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133</w:t>
      </w:r>
    </w:p>
    <w:p>
      <w:pPr>
        <w:spacing w:before="0" w:after="0"/>
        <w:ind w:left="120"/>
        <w:jc w:val="center"/>
      </w:pPr>
      <w:r>
        <w:rPr>
          <w:rFonts w:ascii="Times New Roman" w:hAnsi="Times New Roman"/>
          <w:b w:val="false"/>
          <w:i w:val="false"/>
          <w:color w:val="000000"/>
          <w:sz w:val="21"/>
        </w:rPr>
        <w:t>WHITE FLASHING LIGHT AUTHORIZATION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641—133.1</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“Ambulance” </w:t>
      </w:r>
      <w:r>
        <w:rPr>
          <w:rFonts w:ascii="Times New Roman" w:hAnsi="Times New Roman"/>
          <w:b w:val="false"/>
          <w:i w:val="false"/>
          <w:color w:val="000000"/>
          <w:sz w:val="22"/>
        </w:rPr>
        <w:t xml:space="preserve">means ambulance as defined in </w:t>
      </w:r>
      <w:hyperlink r:id="rId5">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“Ambulance service” </w:t>
      </w:r>
      <w:r>
        <w:rPr>
          <w:rFonts w:ascii="Times New Roman" w:hAnsi="Times New Roman"/>
          <w:b w:val="false"/>
          <w:i w:val="false"/>
          <w:color w:val="000000"/>
          <w:sz w:val="22"/>
        </w:rPr>
        <w:t xml:space="preserve">means ambulance service as defined in </w:t>
      </w:r>
      <w:hyperlink r:id="rId6">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“Authorization certificate” </w:t>
      </w:r>
      <w:r>
        <w:rPr>
          <w:rFonts w:ascii="Times New Roman" w:hAnsi="Times New Roman"/>
          <w:b w:val="false"/>
          <w:i w:val="false"/>
          <w:color w:val="000000"/>
          <w:sz w:val="22"/>
        </w:rPr>
        <w:t>means a permit issued to an emergency medical care provider which authorizes the use of a white flashing 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vehicles” </w:t>
      </w:r>
      <w:r>
        <w:rPr>
          <w:rFonts w:ascii="Times New Roman" w:hAnsi="Times New Roman"/>
          <w:b w:val="false"/>
          <w:i w:val="false"/>
          <w:color w:val="000000"/>
          <w:sz w:val="22"/>
        </w:rPr>
        <w:t>means any vehicles owned by members of the service program that are authorized by the department to use flashing white lights.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provider” </w:t>
      </w:r>
      <w:r>
        <w:rPr>
          <w:rFonts w:ascii="Times New Roman" w:hAnsi="Times New Roman"/>
          <w:b w:val="false"/>
          <w:i w:val="false"/>
          <w:color w:val="000000"/>
          <w:sz w:val="22"/>
        </w:rPr>
        <w:t xml:space="preserve">means emergency medical care provider as defined in </w:t>
      </w:r>
      <w:hyperlink r:id="rId7">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“First response vehicle” </w:t>
      </w:r>
      <w:r>
        <w:rPr>
          <w:rFonts w:ascii="Times New Roman" w:hAnsi="Times New Roman"/>
          <w:b w:val="false"/>
          <w:i w:val="false"/>
          <w:color w:val="000000"/>
          <w:sz w:val="22"/>
        </w:rPr>
        <w:t xml:space="preserve">means first response vehicle as defined in </w:t>
      </w:r>
      <w:hyperlink r:id="rId8">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 xml:space="preserve">means medical director as defined in </w:t>
      </w:r>
      <w:hyperlink r:id="rId9">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means any individual utilized by an ambulance or nontransport service to provide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“Nontransport service” </w:t>
      </w:r>
      <w:r>
        <w:rPr>
          <w:rFonts w:ascii="Times New Roman" w:hAnsi="Times New Roman"/>
          <w:b w:val="false"/>
          <w:i w:val="false"/>
          <w:color w:val="000000"/>
          <w:sz w:val="22"/>
        </w:rPr>
        <w:t xml:space="preserve">means nontransport service as defined in </w:t>
      </w:r>
      <w:hyperlink r:id="rId10">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“Rescue vehicle” </w:t>
      </w:r>
      <w:r>
        <w:rPr>
          <w:rFonts w:ascii="Times New Roman" w:hAnsi="Times New Roman"/>
          <w:b w:val="false"/>
          <w:i w:val="false"/>
          <w:color w:val="000000"/>
          <w:sz w:val="22"/>
        </w:rPr>
        <w:t xml:space="preserve">means rescue vehicle as defined in </w:t>
      </w:r>
      <w:hyperlink r:id="rId11">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director” </w:t>
      </w:r>
      <w:r>
        <w:rPr>
          <w:rFonts w:ascii="Times New Roman" w:hAnsi="Times New Roman"/>
          <w:b w:val="false"/>
          <w:i w:val="false"/>
          <w:color w:val="000000"/>
          <w:sz w:val="22"/>
        </w:rPr>
        <w:t xml:space="preserve">means service director as defined in </w:t>
      </w:r>
      <w:hyperlink r:id="rId12">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w:t>
      </w:r>
      <w:r>
        <w:rPr>
          <w:rFonts w:ascii="Times New Roman" w:hAnsi="Times New Roman"/>
          <w:b w:val="false"/>
          <w:i w:val="false"/>
          <w:color w:val="000000"/>
          <w:sz w:val="22"/>
        </w:rPr>
        <w:t xml:space="preserve">means service program as defined in </w:t>
      </w:r>
      <w:hyperlink r:id="rId13">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“White light” </w:t>
      </w:r>
      <w:r>
        <w:rPr>
          <w:rFonts w:ascii="Times New Roman" w:hAnsi="Times New Roman"/>
          <w:b w:val="false"/>
          <w:i w:val="false"/>
          <w:color w:val="000000"/>
          <w:sz w:val="22"/>
        </w:rPr>
        <w:t>means a white or clear rotating, flashing, or strobe lighting device utilized for identification purposes only. Any such lighting device shall not display a constant white or clear light to the rear of the vehicle.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0901C</w:t>
      </w:r>
      <w:r>
        <w:rPr>
          <w:rFonts w:ascii="Times New Roman" w:hAnsi="Times New Roman"/>
          <w:b w:val="false"/>
          <w:i w:val="false"/>
          <w:color w:val="000000"/>
          <w:sz w:val="16"/>
        </w:rPr>
        <w:t>, IAB 8/7/13, effective 9/11/13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641—133.2</w:t>
      </w:r>
      <w:r>
        <w:rPr>
          <w:rFonts w:ascii="Times New Roman" w:hAnsi="Times New Roman"/>
          <w:b/>
          <w:i w:val="false"/>
          <w:color w:val="000000"/>
          <w:sz w:val="22"/>
        </w:rPr>
        <w:t xml:space="preserve">(321) </w:t>
      </w:r>
      <w:r>
        <w:rPr>
          <w:rFonts w:ascii="Times New Roman" w:hAnsi="Times New Roman"/>
          <w:b/>
          <w:i w:val="false"/>
          <w:color w:val="000000"/>
          <w:sz w:val="22"/>
        </w:rPr>
        <w:t xml:space="preserve">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133.2(1)</w:t>
      </w:r>
      <w:r>
        <w:rPr>
          <w:rFonts w:ascii="Times New Roman" w:hAnsi="Times New Roman"/>
          <w:b w:val="false"/>
          <w:i w:val="false"/>
          <w:color w:val="000000"/>
          <w:sz w:val="22"/>
        </w:rPr>
        <w:t> </w:t>
      </w:r>
      <w:r>
        <w:rPr>
          <w:rFonts w:ascii="Times New Roman" w:hAnsi="Times New Roman"/>
          <w:b w:val="false"/>
          <w:i w:val="false"/>
          <w:color w:val="000000"/>
          <w:sz w:val="22"/>
        </w:rPr>
        <w:t>Flashing white lights may be used on emergency vehicles or other authorized vehicles utilized by emergency medical care providers and service programs for identification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133.2(2)</w:t>
      </w:r>
      <w:r>
        <w:rPr>
          <w:rFonts w:ascii="Times New Roman" w:hAnsi="Times New Roman"/>
          <w:b w:val="false"/>
          <w:i w:val="false"/>
          <w:color w:val="000000"/>
          <w:sz w:val="22"/>
        </w:rPr>
        <w:t> </w:t>
      </w:r>
      <w:r>
        <w:rPr>
          <w:rFonts w:ascii="Times New Roman" w:hAnsi="Times New Roman"/>
          <w:b w:val="false"/>
          <w:i w:val="false"/>
          <w:color w:val="000000"/>
          <w:sz w:val="22"/>
        </w:rPr>
        <w:t>Flashing white lights shall be used only on an authorized vehicle and shall not be used except in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responding to an emergency in the line of duty requiring the services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at the scene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transporting a patient during a disaster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133.2(3)</w:t>
      </w:r>
      <w:r>
        <w:rPr>
          <w:rFonts w:ascii="Times New Roman" w:hAnsi="Times New Roman"/>
          <w:b w:val="false"/>
          <w:i w:val="false"/>
          <w:color w:val="000000"/>
          <w:sz w:val="22"/>
        </w:rPr>
        <w:t> </w:t>
      </w:r>
      <w:r>
        <w:rPr>
          <w:rFonts w:ascii="Times New Roman" w:hAnsi="Times New Roman"/>
          <w:b w:val="false"/>
          <w:i w:val="false"/>
          <w:color w:val="000000"/>
          <w:sz w:val="22"/>
        </w:rPr>
        <w:t>Owners and operators of authorized vehicles are responsible for ensuring that the lighting devices are utilized in a safe manner. This shall include, but not be limited to, ensuring that lighting devices do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Obstruct the view of the vehicle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Overburden the electrical system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Interfere with the vision of the vehicle operator, passengers, or drivers of other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133.2(4)</w:t>
      </w:r>
      <w:r>
        <w:rPr>
          <w:rFonts w:ascii="Times New Roman" w:hAnsi="Times New Roman"/>
          <w:b w:val="false"/>
          <w:i w:val="false"/>
          <w:color w:val="000000"/>
          <w:sz w:val="22"/>
        </w:rPr>
        <w:t> </w:t>
      </w:r>
      <w:r>
        <w:rPr>
          <w:rFonts w:ascii="Times New Roman" w:hAnsi="Times New Roman"/>
          <w:b w:val="false"/>
          <w:i w:val="false"/>
          <w:color w:val="000000"/>
          <w:sz w:val="22"/>
        </w:rPr>
        <w:t>Operators of authorized vehicles shall ensure that the authorization certificate is carried in the vehicle.</w:t>
      </w:r>
    </w:p>
    <w:p>
      <w:pPr>
        <w:spacing w:before="0" w:after="0"/>
        <w:ind w:left="120"/>
        <w:jc w:val="both"/>
      </w:pPr>
      <w:r>
        <w:rPr>
          <w:rFonts w:ascii="Times New Roman" w:hAnsi="Times New Roman"/>
          <w:b/>
          <w:i w:val="false"/>
          <w:color w:val="000000"/>
          <w:sz w:val="22"/>
        </w:rPr>
        <w:t>641—133.3</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133.3(1)</w:t>
      </w:r>
      <w:r>
        <w:rPr>
          <w:rFonts w:ascii="Times New Roman" w:hAnsi="Times New Roman"/>
          <w:b w:val="false"/>
          <w:i w:val="false"/>
          <w:color w:val="000000"/>
          <w:sz w:val="22"/>
        </w:rPr>
        <w:t> </w:t>
      </w:r>
      <w:r>
        <w:rPr>
          <w:rFonts w:ascii="Times New Roman" w:hAnsi="Times New Roman"/>
          <w:b w:val="false"/>
          <w:i w:val="false"/>
          <w:color w:val="000000"/>
          <w:sz w:val="22"/>
        </w:rPr>
        <w:t>Authorization certificates shall be issued by the service director for service vehicles and vehicles owned by emergency medical care providers who are members in good standing with the service. Authorization certificates are available through the Iowa Department of Public Health, Bureau of EMS, Lucas State Office Building, Des Moines, Iowa 50319-0075, or the bureau of EMS Web site (</w:t>
      </w:r>
      <w:hyperlink r:id="rId14">
        <w:r>
          <w:rPr>
            <w:rStyle w:val="Hyperlink"/>
            <w:rFonts w:ascii="Times New Roman" w:hAnsi="Times New Roman"/>
            <w:b w:val="false"/>
            <w:i w:val="false"/>
            <w:color w:val="000000"/>
            <w:sz w:val="22"/>
            <w:u w:val="single"/>
          </w:rPr>
          <w:t>www.idph.state.ia.us/ems</w:t>
        </w:r>
      </w:hyperlink>
      <w:r>
        <w:rPr>
          <w:rFonts w:ascii="Times New Roman" w:hAnsi="Times New Roman"/>
          <w:b w:val="false"/>
          <w:i w:val="false"/>
          <w:color w:val="000000"/>
          <w:sz w:val="22"/>
        </w:rPr>
        <w:t>). Vehicle authorization shall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Vehicles owned or exclusively operated by the ambulance or nontransport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Vehicles owned or operated by emergency medical care provider members of the ambulance or nontransport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Vehicles owned or operated by the service program’s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authorization certificate per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133.3(2)</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shall prevent the use of white flashing lights on vehicles which are authorized to use red or blue flashing lights.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133.3(3)</w:t>
      </w:r>
      <w:r>
        <w:rPr>
          <w:rFonts w:ascii="Times New Roman" w:hAnsi="Times New Roman"/>
          <w:b w:val="false"/>
          <w:i w:val="false"/>
          <w:color w:val="000000"/>
          <w:sz w:val="22"/>
        </w:rPr>
        <w:t> </w:t>
      </w:r>
      <w:r>
        <w:rPr>
          <w:rFonts w:ascii="Times New Roman" w:hAnsi="Times New Roman"/>
          <w:b w:val="false"/>
          <w:i w:val="false"/>
          <w:color w:val="000000"/>
          <w:sz w:val="22"/>
        </w:rPr>
        <w:t>The service director shall report the issuance of white light authorization certificates within 15 days to the department on forms approved by the department. Information required by the department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Demonstrated necessity for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Vehicle liability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Iowa vehicle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member’s current driver’s license number, if the authorized vehicle is privately owned.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service director shall provide, upon request of the department or its agents, proof of the information required in </w:t>
      </w:r>
      <w:hyperlink r:id="rId15">
        <w:r>
          <w:rPr>
            <w:rStyle w:val="Hyperlink"/>
            <w:rFonts w:ascii="Times New Roman" w:hAnsi="Times New Roman"/>
            <w:b w:val="false"/>
            <w:i w:val="false"/>
            <w:color w:val="000000"/>
            <w:sz w:val="22"/>
          </w:rPr>
          <w:t>133.3(3)</w:t>
        </w:r>
      </w:hyperlink>
      <w:r>
        <w:rPr>
          <w:rFonts w:ascii="Times New Roman" w:hAnsi="Times New Roman"/>
          <w:b w:val="false"/>
          <w:i w:val="false"/>
          <w:color w:val="000000"/>
          <w:sz w:val="22"/>
        </w:rPr>
        <w:t xml:space="preserve"> for each authorization certificate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133.3(5)</w:t>
      </w:r>
      <w:r>
        <w:rPr>
          <w:rFonts w:ascii="Times New Roman" w:hAnsi="Times New Roman"/>
          <w:b w:val="false"/>
          <w:i w:val="false"/>
          <w:color w:val="000000"/>
          <w:sz w:val="22"/>
        </w:rPr>
        <w:t> </w:t>
      </w:r>
      <w:r>
        <w:rPr>
          <w:rFonts w:ascii="Times New Roman" w:hAnsi="Times New Roman"/>
          <w:b w:val="false"/>
          <w:i w:val="false"/>
          <w:color w:val="000000"/>
          <w:sz w:val="22"/>
        </w:rPr>
        <w:t>The service director shall provide an informational sheet which explains the requirements for use of the white lights to each member who is issued an authorization certificate. The information sheet is available upon request from the Iowa Department of Public Health, Bureau of EMS, Lucas State Office Building, Des Moines, Iowa 50319-0075, or the bureau of EMS Web site (</w:t>
      </w:r>
      <w:hyperlink r:id="rId16">
        <w:r>
          <w:rPr>
            <w:rStyle w:val="Hyperlink"/>
            <w:rFonts w:ascii="Times New Roman" w:hAnsi="Times New Roman"/>
            <w:b w:val="false"/>
            <w:i w:val="false"/>
            <w:color w:val="000000"/>
            <w:sz w:val="22"/>
            <w:u w:val="single"/>
          </w:rPr>
          <w:t>www.idph.state.ia.us/ems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133.3(6)</w:t>
      </w:r>
      <w:r>
        <w:rPr>
          <w:rFonts w:ascii="Times New Roman" w:hAnsi="Times New Roman"/>
          <w:b w:val="false"/>
          <w:i w:val="false"/>
          <w:color w:val="000000"/>
          <w:sz w:val="22"/>
        </w:rPr>
        <w:t> </w:t>
      </w:r>
      <w:r>
        <w:rPr>
          <w:rFonts w:ascii="Times New Roman" w:hAnsi="Times New Roman"/>
          <w:b w:val="false"/>
          <w:i w:val="false"/>
          <w:color w:val="000000"/>
          <w:sz w:val="22"/>
        </w:rPr>
        <w:t>The service director shall encourage members operating authorized vehicles to complete a course in emergency driving techniques and the laws and rules governing emergency vehicle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133.3(7)</w:t>
      </w:r>
      <w:r>
        <w:rPr>
          <w:rFonts w:ascii="Times New Roman" w:hAnsi="Times New Roman"/>
          <w:b w:val="false"/>
          <w:i w:val="false"/>
          <w:color w:val="000000"/>
          <w:sz w:val="22"/>
        </w:rPr>
        <w:t> </w:t>
      </w:r>
      <w:r>
        <w:rPr>
          <w:rFonts w:ascii="Times New Roman" w:hAnsi="Times New Roman"/>
          <w:b w:val="false"/>
          <w:i w:val="false"/>
          <w:color w:val="000000"/>
          <w:sz w:val="22"/>
        </w:rPr>
        <w:t>The authorization shall expire five years from the date issued unless sooner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133.3(8)</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authorization certificates for vehicles used by employees of the department when responding to emergencies or disasters.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0901C</w:t>
      </w:r>
      <w:r>
        <w:rPr>
          <w:rFonts w:ascii="Times New Roman" w:hAnsi="Times New Roman"/>
          <w:b w:val="false"/>
          <w:i w:val="false"/>
          <w:color w:val="000000"/>
          <w:sz w:val="16"/>
        </w:rPr>
        <w:t>, IAB 8/7/13, effective 9/11/13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641—133.4</w:t>
      </w:r>
      <w:r>
        <w:rPr>
          <w:rFonts w:ascii="Times New Roman" w:hAnsi="Times New Roman"/>
          <w:b/>
          <w:i w:val="false"/>
          <w:color w:val="000000"/>
          <w:sz w:val="22"/>
        </w:rPr>
        <w:t xml:space="preserve">(321) </w:t>
      </w:r>
      <w:r>
        <w:rPr>
          <w:rFonts w:ascii="Times New Roman" w:hAnsi="Times New Roman"/>
          <w:b/>
          <w:i w:val="false"/>
          <w:color w:val="000000"/>
          <w:sz w:val="22"/>
        </w:rPr>
        <w:t xml:space="preserve">Approval, denial, probation, suspension and revocation of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133.4(1)</w:t>
      </w:r>
      <w:r>
        <w:rPr>
          <w:rFonts w:ascii="Times New Roman" w:hAnsi="Times New Roman"/>
          <w:b w:val="false"/>
          <w:i w:val="false"/>
          <w:color w:val="000000"/>
          <w:sz w:val="22"/>
        </w:rPr>
        <w:t> </w:t>
      </w:r>
      <w:r>
        <w:rPr>
          <w:rFonts w:ascii="Times New Roman" w:hAnsi="Times New Roman"/>
          <w:b w:val="false"/>
          <w:i w:val="false"/>
          <w:color w:val="000000"/>
          <w:sz w:val="22"/>
        </w:rPr>
        <w:t>The service director or the department may approve or deny an application and the department may place on probation, suspend or revoke an authorization certificate if the service director or the department finds reason to believe that the applicant or certificate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failed to meet all applicable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been convicted of a moving violation while using flashing white lights.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utilized a white flashing light without obtaining an authorization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Does not have a valid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Does not have a current vehicle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133.4(2)</w:t>
      </w:r>
      <w:r>
        <w:rPr>
          <w:rFonts w:ascii="Times New Roman" w:hAnsi="Times New Roman"/>
          <w:b w:val="false"/>
          <w:i w:val="false"/>
          <w:color w:val="000000"/>
          <w:sz w:val="22"/>
        </w:rPr>
        <w:t> </w:t>
      </w:r>
      <w:r>
        <w:rPr>
          <w:rFonts w:ascii="Times New Roman" w:hAnsi="Times New Roman"/>
          <w:b w:val="false"/>
          <w:i w:val="false"/>
          <w:color w:val="000000"/>
          <w:sz w:val="22"/>
        </w:rPr>
        <w:t>The authorization certificate shall be surrendered upon the request of the department or its agents.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medical care provider or service director who has knowledge of any emergency medical care provider or service program that has violated Iowa Code chapter </w:t>
      </w:r>
      <w:hyperlink r:id="rId1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Iowa Administrative Code </w:t>
      </w:r>
      <w:hyperlink r:id="rId18">
        <w:r>
          <w:rPr>
            <w:rStyle w:val="Hyperlink"/>
            <w:rFonts w:ascii="Times New Roman" w:hAnsi="Times New Roman"/>
            <w:b w:val="false"/>
            <w:i w:val="false"/>
            <w:color w:val="000000"/>
            <w:sz w:val="22"/>
          </w:rPr>
          <w:t>641—Chapter 132</w:t>
        </w:r>
      </w:hyperlink>
      <w:r>
        <w:rPr>
          <w:rFonts w:ascii="Times New Roman" w:hAnsi="Times New Roman"/>
          <w:b w:val="false"/>
          <w:i w:val="false"/>
          <w:color w:val="000000"/>
          <w:sz w:val="22"/>
        </w:rPr>
        <w:t xml:space="preserve"> or these rules shall, within 30 days, report that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133.4(4)</w:t>
      </w:r>
      <w:r>
        <w:rPr>
          <w:rFonts w:ascii="Times New Roman" w:hAnsi="Times New Roman"/>
          <w:b w:val="false"/>
          <w:i w:val="false"/>
          <w:color w:val="000000"/>
          <w:sz w:val="22"/>
        </w:rPr>
        <w:t> </w:t>
      </w:r>
      <w:r>
        <w:rPr>
          <w:rFonts w:ascii="Times New Roman" w:hAnsi="Times New Roman"/>
          <w:b w:val="false"/>
          <w:i w:val="false"/>
          <w:color w:val="000000"/>
          <w:sz w:val="22"/>
        </w:rPr>
        <w:t xml:space="preserve">A denial, probation, suspension or revocation ordered by the department shall be effected, and may be appealed according to the provisions set forth in rule </w:t>
      </w:r>
      <w:hyperlink r:id="rId19">
        <w:r>
          <w:rPr>
            <w:rStyle w:val="Hyperlink"/>
            <w:rFonts w:ascii="Times New Roman" w:hAnsi="Times New Roman"/>
            <w:b w:val="false"/>
            <w:i w:val="false"/>
            <w:color w:val="000000"/>
            <w:sz w:val="22"/>
          </w:rPr>
          <w:t>641—133.5(321)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641—133.5</w:t>
      </w:r>
      <w:r>
        <w:rPr>
          <w:rFonts w:ascii="Times New Roman" w:hAnsi="Times New Roman"/>
          <w:b/>
          <w:i w:val="false"/>
          <w:color w:val="000000"/>
          <w:sz w:val="22"/>
        </w:rPr>
        <w:t xml:space="preserve">(321) </w:t>
      </w:r>
      <w:r>
        <w:rPr>
          <w:rFonts w:ascii="Times New Roman" w:hAnsi="Times New Roman"/>
          <w:b/>
          <w:i w:val="false"/>
          <w:color w:val="000000"/>
          <w:sz w:val="22"/>
        </w:rPr>
        <w:t xml:space="preserve">Appeal of denial, probation, or revocation of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133.5(1)</w:t>
      </w:r>
      <w:r>
        <w:rPr>
          <w:rFonts w:ascii="Times New Roman" w:hAnsi="Times New Roman"/>
          <w:b w:val="false"/>
          <w:i w:val="false"/>
          <w:color w:val="000000"/>
          <w:sz w:val="22"/>
        </w:rPr>
        <w:t> </w:t>
      </w:r>
      <w:r>
        <w:rPr>
          <w:rFonts w:ascii="Times New Roman" w:hAnsi="Times New Roman"/>
          <w:b w:val="false"/>
          <w:i w:val="false"/>
          <w:color w:val="000000"/>
          <w:sz w:val="22"/>
        </w:rPr>
        <w:t xml:space="preserve">Denial, probation, suspension or revocation shall be effected in accordance with the requirements of Iowa Code section </w:t>
      </w:r>
      <w:hyperlink r:id="rId20">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Notice of denial, probation, suspension or revocation shall be served to the alleged violator by restricted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133.5(2)</w:t>
      </w:r>
      <w:r>
        <w:rPr>
          <w:rFonts w:ascii="Times New Roman" w:hAnsi="Times New Roman"/>
          <w:b w:val="false"/>
          <w:i w:val="false"/>
          <w:color w:val="000000"/>
          <w:sz w:val="22"/>
        </w:rPr>
        <w:t> </w:t>
      </w:r>
      <w:r>
        <w:rPr>
          <w:rFonts w:ascii="Times New Roman" w:hAnsi="Times New Roman"/>
          <w:b w:val="false"/>
          <w:i w:val="false"/>
          <w:color w:val="000000"/>
          <w:sz w:val="22"/>
        </w:rPr>
        <w:t>Any request for appeal concerning denial, probation, suspension or revocation shall be submitted by the aggrieved party in writing to the department by certified mail, return receipt requested, within 30 days of the receipt of the department’s notice. The address is: Iowa Department of Public Health, Bureau of Emergency Medical Services, Lucas State Office Building, Des Moines, Iowa 50319-0075. If the request is made within the 30-day time period, the notice shall be deemed to be suspended. Prior to or at the hearing, the department may rescind the notice upon satisfaction that the reason for the denial, probation, suspension or revocation has been or will be removed. If no request for appeal is received within the 30-day time period, the department’s notice of denial, probation, suspension or revocation shall become the department’s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133.5(3)</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that meets contested case status, the appeal shall be forwarded within five working days to the department of inspections and appeals pursuant to the rules adopted by that agency regarding the transmission of contested cases. The information upon which the adverse action is based and any additional information which may be provided by the aggrieved party shall also be provided to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conducted according to the procedural rules of the department of inspections and appeals found in </w:t>
      </w:r>
      <w:hyperlink r:id="rId21">
        <w:r>
          <w:rPr>
            <w:rStyle w:val="Hyperlink"/>
            <w:rFonts w:ascii="Times New Roman" w:hAnsi="Times New Roman"/>
            <w:b w:val="false"/>
            <w:i w:val="false"/>
            <w:color w:val="000000"/>
            <w:sz w:val="22"/>
          </w:rPr>
          <w:t>481—Chapter 4</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133.5(5)</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administrative law judge makes a proposed decision and order, it shall be served by restricted certified mail, return receipt requested, or delivered by personal service. That proposed decision and order then becomes the department’s final agency action without further proceedings ten days after it is received by the aggrieved party unless an appeal to the director is taken as provided in subrule </w:t>
      </w:r>
      <w:hyperlink r:id="rId22">
        <w:r>
          <w:rPr>
            <w:rStyle w:val="Hyperlink"/>
            <w:rFonts w:ascii="Times New Roman" w:hAnsi="Times New Roman"/>
            <w:b w:val="false"/>
            <w:i w:val="false"/>
            <w:color w:val="000000"/>
            <w:sz w:val="22"/>
          </w:rPr>
          <w:t>133.5(6)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133.5(6)</w:t>
      </w:r>
      <w:r>
        <w:rPr>
          <w:rFonts w:ascii="Times New Roman" w:hAnsi="Times New Roman"/>
          <w:b w:val="false"/>
          <w:i w:val="false"/>
          <w:color w:val="000000"/>
          <w:sz w:val="22"/>
        </w:rPr>
        <w:t> </w:t>
      </w:r>
      <w:r>
        <w:rPr>
          <w:rFonts w:ascii="Times New Roman" w:hAnsi="Times New Roman"/>
          <w:b w:val="false"/>
          <w:i w:val="false"/>
          <w:color w:val="000000"/>
          <w:sz w:val="22"/>
        </w:rPr>
        <w:t>Any appeal to the director for review of the proposed decision and order of the administrative law judge shall be filed in writing and mailed to the director by certified mail, return receipt requested, or delivered by personal service within ten days after the receipt of the administrative law judge’s proposed decision and order by the aggrieved party. A copy of the appeal shall also be mailed to the administrative law judge. Any request for an appeal shall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133.5(7)</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request, the administrative law judge shall prepare the record of the hearing for submission to the director.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on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proposed decision and order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133.5(8)</w:t>
      </w:r>
      <w:r>
        <w:rPr>
          <w:rFonts w:ascii="Times New Roman" w:hAnsi="Times New Roman"/>
          <w:b w:val="false"/>
          <w:i w:val="false"/>
          <w:color w:val="000000"/>
          <w:sz w:val="22"/>
        </w:rPr>
        <w:t> </w:t>
      </w:r>
      <w:r>
        <w:rPr>
          <w:rFonts w:ascii="Times New Roman" w:hAnsi="Times New Roman"/>
          <w:b w:val="false"/>
          <w:i w:val="false"/>
          <w:color w:val="000000"/>
          <w:sz w:val="22"/>
        </w:rPr>
        <w:t>The decision and order of the director becomes the department’s final agency action upon receipt by the aggrieved party and shall be delivered by restricted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133.5(9)</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not necessary to file an application for a rehearing to exhaust administrative remedies when appealing to the director or the district court as provided in Iowa Code section </w:t>
      </w:r>
      <w:hyperlink r:id="rId23">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agency action of the department who has exhausted all administrative remedies may petition for judicial review of that action pursuant to Iowa Code chapter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133.5(10)</w:t>
      </w:r>
      <w:r>
        <w:rPr>
          <w:rFonts w:ascii="Times New Roman" w:hAnsi="Times New Roman"/>
          <w:b w:val="false"/>
          <w:i w:val="false"/>
          <w:color w:val="000000"/>
          <w:sz w:val="22"/>
        </w:rPr>
        <w:t> </w:t>
      </w:r>
      <w:r>
        <w:rPr>
          <w:rFonts w:ascii="Times New Roman" w:hAnsi="Times New Roman"/>
          <w:b w:val="false"/>
          <w:i w:val="false"/>
          <w:color w:val="000000"/>
          <w:sz w:val="22"/>
        </w:rPr>
        <w:t>Any petition for judicial review of a decision and order shall be filed in the district court within 30 days after the decision and order becomes final. A copy of the notice of appeal shall be sent to the department by certified mail, return receipt requested, or by personal service. The address is: Iowa Department of Public Health, Bureau of Emergency Medical Services,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133.5(11)</w:t>
      </w:r>
      <w:r>
        <w:rPr>
          <w:rFonts w:ascii="Times New Roman" w:hAnsi="Times New Roman"/>
          <w:b w:val="false"/>
          <w:i w:val="false"/>
          <w:color w:val="000000"/>
          <w:sz w:val="22"/>
        </w:rPr>
        <w:t> </w:t>
      </w:r>
      <w:r>
        <w:rPr>
          <w:rFonts w:ascii="Times New Roman" w:hAnsi="Times New Roman"/>
          <w:b w:val="false"/>
          <w:i w:val="false"/>
          <w:color w:val="000000"/>
          <w:sz w:val="22"/>
        </w:rPr>
        <w:t>The party who appeals a final agency action to the district court shall pay the cost of the preparation of a transcript of the contested case hearing for the district court.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5">
        <w:r>
          <w:rPr>
            <w:rStyle w:val="Hyperlink"/>
            <w:rFonts w:ascii="Times New Roman" w:hAnsi="Times New Roman"/>
            <w:b w:val="false"/>
            <w:i w:val="false"/>
            <w:color w:val="000000"/>
            <w:sz w:val="22"/>
          </w:rPr>
          <w:t>321.423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7/11/90, Notice 5/30/90—published 8/8/90, effective 9/12/90]</w:t>
      </w:r>
    </w:p>
    <w:p>
      <w:pPr>
        <w:spacing w:before="0" w:after="0"/>
        <w:ind w:left="120"/>
        <w:jc w:val="center"/>
      </w:pPr>
      <w:r>
        <w:rPr>
          <w:rFonts w:ascii="Times New Roman" w:hAnsi="Times New Roman"/>
          <w:b w:val="false"/>
          <w:i w:val="false"/>
          <w:color w:val="000000"/>
          <w:sz w:val="21"/>
        </w:rPr>
        <w:t>[Filed 11/18/91, Notice 10/2/91—published 12/11/91, effective 1/15/92]</w:t>
      </w:r>
    </w:p>
    <w:p>
      <w:pPr>
        <w:spacing w:before="0" w:after="0"/>
        <w:ind w:left="120"/>
        <w:jc w:val="center"/>
      </w:pPr>
      <w:r>
        <w:rPr>
          <w:rFonts w:ascii="Times New Roman" w:hAnsi="Times New Roman"/>
          <w:b w:val="false"/>
          <w:i w:val="false"/>
          <w:color w:val="000000"/>
          <w:sz w:val="21"/>
        </w:rPr>
        <w:t>[Filed 9/20/95, Notice 8/2/95—published 10/11/95, effective 11/15/95]</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ARC 0901C</w:t>
      </w:r>
      <w:r>
        <w:rPr>
          <w:rFonts w:ascii="Times New Roman" w:hAnsi="Times New Roman"/>
          <w:b w:val="false"/>
          <w:i w:val="false"/>
          <w:color w:val="000000"/>
          <w:sz w:val="21"/>
        </w:rPr>
        <w:t xml:space="preserve"> (Notice ARC 0775C, IAB 5/29/13)</w:t>
      </w:r>
      <w:r>
        <w:rPr>
          <w:rFonts w:ascii="Times New Roman" w:hAnsi="Times New Roman"/>
          <w:b w:val="false"/>
          <w:i w:val="false"/>
          <w:color w:val="000000"/>
          <w:sz w:val="21"/>
        </w:rPr>
        <w:t>, IAB 8/7/13, effective 9/11/13]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132.1.pdf" Type="http://schemas.openxmlformats.org/officeDocument/2006/relationships/hyperlink" Id="rId5"/>
    <Relationship TargetMode="External" Target="https://www.legis.iowa.gov/docs/iac/rule/641.132.1.pdf" Type="http://schemas.openxmlformats.org/officeDocument/2006/relationships/hyperlink" Id="rId6"/>
    <Relationship TargetMode="External" Target="https://www.legis.iowa.gov/docs/iac/rule/641.131.1.pdf" Type="http://schemas.openxmlformats.org/officeDocument/2006/relationships/hyperlink" Id="rId7"/>
    <Relationship TargetMode="External" Target="https://www.legis.iowa.gov/docs/iac/rule/641.132.1.pdf" Type="http://schemas.openxmlformats.org/officeDocument/2006/relationships/hyperlink" Id="rId8"/>
    <Relationship TargetMode="External" Target="https://www.legis.iowa.gov/docs/iac/rule/641.132.1.pdf" Type="http://schemas.openxmlformats.org/officeDocument/2006/relationships/hyperlink" Id="rId9"/>
    <Relationship TargetMode="External" Target="https://www.legis.iowa.gov/docs/iac/rule/641.132.1.pdf" Type="http://schemas.openxmlformats.org/officeDocument/2006/relationships/hyperlink" Id="rId10"/>
    <Relationship TargetMode="External" Target="https://www.legis.iowa.gov/docs/iac/rule/641.132.1.pdf" Type="http://schemas.openxmlformats.org/officeDocument/2006/relationships/hyperlink" Id="rId11"/>
    <Relationship TargetMode="External" Target="https://www.legis.iowa.gov/docs/iac/rule/641.132.1.pdf" Type="http://schemas.openxmlformats.org/officeDocument/2006/relationships/hyperlink" Id="rId12"/>
    <Relationship TargetMode="External" Target="https://www.legis.iowa.gov/docs/iac/rule/641.132.1.pdf" Type="http://schemas.openxmlformats.org/officeDocument/2006/relationships/hyperlink" Id="rId13"/>
    <Relationship TargetMode="External" Target="http://www.idph.state.ia.us/ems" Type="http://schemas.openxmlformats.org/officeDocument/2006/relationships/hyperlink" Id="rId14"/>
    <Relationship TargetMode="External" Target="https://www.legis.iowa.gov/docs/iac/rule/641.133.3.pdf" Type="http://schemas.openxmlformats.org/officeDocument/2006/relationships/hyperlink" Id="rId15"/>
    <Relationship TargetMode="External" Target="http://www.idph.state.ia.us/ems" Type="http://schemas.openxmlformats.org/officeDocument/2006/relationships/hyperlink" Id="rId16"/>
    <Relationship TargetMode="External" Target="https://www.legis.iowa.gov/docs/ico/chapter/147A.pdf" Type="http://schemas.openxmlformats.org/officeDocument/2006/relationships/hyperlink" Id="rId17"/>
    <Relationship TargetMode="External" Target="https://www.legis.iowa.gov/docs/iac/chapter/641.132.pdf" Type="http://schemas.openxmlformats.org/officeDocument/2006/relationships/hyperlink" Id="rId18"/>
    <Relationship TargetMode="External" Target="https://www.legis.iowa.gov/docs/iac/rule/641.133.5.pdf" Type="http://schemas.openxmlformats.org/officeDocument/2006/relationships/hyperlink" Id="rId19"/>
    <Relationship TargetMode="External" Target="https://www.legis.iowa.gov/docs/ico/chapter/17A.12.pdf" Type="http://schemas.openxmlformats.org/officeDocument/2006/relationships/hyperlink" Id="rId20"/>
    <Relationship TargetMode="External" Target="https://www.legis.iowa.gov/docs/iac/chapter/481.4.pdf" Type="http://schemas.openxmlformats.org/officeDocument/2006/relationships/hyperlink" Id="rId21"/>
    <Relationship TargetMode="External" Target="https://www.legis.iowa.gov/docs/iac/rule/641.133.5.pdf" Type="http://schemas.openxmlformats.org/officeDocument/2006/relationships/hyperlink" Id="rId22"/>
    <Relationship TargetMode="External" Target="https://www.legis.iowa.gov/docs/ico/chapter/17A.19.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321.423.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