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124</w:t>
      </w:r>
    </w:p>
    <w:p>
      <w:pPr>
        <w:spacing w:before="0" w:after="0"/>
        <w:ind w:left="120"/>
        <w:jc w:val="center"/>
      </w:pPr>
      <w:r>
        <w:rPr>
          <w:rFonts w:ascii="Times New Roman" w:hAnsi="Times New Roman"/>
          <w:b w:val="false"/>
          <w:i w:val="false"/>
          <w:color w:val="000000"/>
          <w:sz w:val="21"/>
        </w:rPr>
        <w:t>INTERAGENCY COORDINATING COUNCIL</w:t>
      </w:r>
      <w:r>
        <w:br/>
      </w:r>
      <w:r>
        <w:rPr>
          <w:rFonts w:ascii="Times New Roman" w:hAnsi="Times New Roman"/>
          <w:b w:val="false"/>
          <w:i w:val="false"/>
          <w:color w:val="000000"/>
          <w:sz w:val="21"/>
        </w:rPr>
        <w:t>FOR THE STATE MEDICAL EXAMINER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641—124.1</w:t>
      </w:r>
      <w:r>
        <w:rPr>
          <w:rFonts w:ascii="Times New Roman" w:hAnsi="Times New Roman"/>
          <w:b/>
          <w:i w:val="false"/>
          <w:color w:val="000000"/>
          <w:sz w:val="22"/>
        </w:rPr>
        <w:t xml:space="preserve">(691)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purposes of the interagency coordinating council for the state medical examiner are to provide guidance concerning medicolegal death investigation for the state of Iowa, facilitate optimal relationships between the state and county medical examiners and other agencies involved in death investigation, and provide a venue for both the exchange of information vital to the continued operations of the Iowa office of the state medical examiner and the effective coordination of the functions and operations of the office of the state medical examiner with the needs and interests of the department of public safety and the department of public health, with input and guidance from the governor’s office and other council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4705C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641—124.2</w:t>
      </w:r>
      <w:r>
        <w:rPr>
          <w:rFonts w:ascii="Times New Roman" w:hAnsi="Times New Roman"/>
          <w:b/>
          <w:i w:val="false"/>
          <w:color w:val="000000"/>
          <w:sz w:val="22"/>
        </w:rPr>
        <w:t xml:space="preserve">(691) </w:t>
      </w:r>
      <w:r>
        <w:rPr>
          <w:rFonts w:ascii="Times New Roman" w:hAnsi="Times New Roman"/>
          <w:b/>
          <w:i w:val="false"/>
          <w:color w:val="000000"/>
          <w:sz w:val="22"/>
        </w:rPr>
        <w:t xml:space="preserve">Membership. </w:t>
      </w:r>
      <w:r>
        <w:rPr>
          <w:rFonts w:ascii="Times New Roman" w:hAnsi="Times New Roman"/>
          <w:b w:val="false"/>
          <w:i w:val="false"/>
          <w:color w:val="000000"/>
          <w:sz w:val="22"/>
        </w:rPr>
        <w:t>Members shall include representatives from agencies and organizations that are directly involved with the office of the state medical examiner and medicolegal death investigation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124.2(1)</w:t>
      </w:r>
      <w:r>
        <w:rPr>
          <w:rFonts w:ascii="Times New Roman" w:hAnsi="Times New Roman"/>
          <w:b w:val="false"/>
          <w:i w:val="false"/>
          <w:color w:val="000000"/>
          <w:sz w:val="22"/>
        </w:rPr>
        <w:t> </w:t>
      </w:r>
      <w:r>
        <w:rPr>
          <w:rFonts w:ascii="Times New Roman" w:hAnsi="Times New Roman"/>
          <w:b w:val="false"/>
          <w:i w:val="false"/>
          <w:color w:val="000000"/>
          <w:sz w:val="22"/>
        </w:rPr>
        <w:t>The interagency coordinating council for the state medical examiner members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medical examiner or, when the state medical examiner is not available, the deputy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of public safety or the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of public health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governor or the governor’s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office of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Iowa County Attorneys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Iowa Medical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Iowa Association of Pathologists;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Iowa Association of County Medical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statewide emergency medical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Iowa Funeral Directors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124.2(2)</w:t>
      </w:r>
      <w:r>
        <w:rPr>
          <w:rFonts w:ascii="Times New Roman" w:hAnsi="Times New Roman"/>
          <w:b w:val="false"/>
          <w:i w:val="false"/>
          <w:color w:val="000000"/>
          <w:sz w:val="22"/>
        </w:rPr>
        <w:t> </w:t>
      </w:r>
      <w:r>
        <w:rPr>
          <w:rFonts w:ascii="Times New Roman" w:hAnsi="Times New Roman"/>
          <w:b w:val="false"/>
          <w:i w:val="false"/>
          <w:color w:val="000000"/>
          <w:sz w:val="22"/>
        </w:rPr>
        <w:t>Each specific organization listed in paragraphs 124.2(2)</w:t>
      </w:r>
      <w:r>
        <w:rPr>
          <w:rFonts w:ascii="Times New Roman" w:hAnsi="Times New Roman"/>
          <w:b w:val="false"/>
          <w:i/>
          <w:color w:val="000000"/>
          <w:sz w:val="22"/>
        </w:rPr>
        <w:t>“e”</w:t>
      </w:r>
      <w:r>
        <w:rPr>
          <w:rFonts w:ascii="Times New Roman" w:hAnsi="Times New Roman"/>
          <w:b w:val="false"/>
          <w:i w:val="false"/>
          <w:color w:val="000000"/>
          <w:sz w:val="22"/>
        </w:rPr>
        <w:t xml:space="preserve"> through </w:t>
      </w:r>
      <w:r>
        <w:rPr>
          <w:rFonts w:ascii="Times New Roman" w:hAnsi="Times New Roman"/>
          <w:b w:val="false"/>
          <w:i/>
          <w:color w:val="000000"/>
          <w:sz w:val="22"/>
        </w:rPr>
        <w:t>“k”</w:t>
      </w:r>
      <w:r>
        <w:rPr>
          <w:rFonts w:ascii="Times New Roman" w:hAnsi="Times New Roman"/>
          <w:b w:val="false"/>
          <w:i w:val="false"/>
          <w:color w:val="000000"/>
          <w:sz w:val="22"/>
        </w:rPr>
        <w:t xml:space="preserve"> shall designate a representative to serve on the coordinating council. Representatives shall be approved by the state medical examiner in consultation with the director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124.2(3)</w:t>
      </w:r>
      <w:r>
        <w:rPr>
          <w:rFonts w:ascii="Times New Roman" w:hAnsi="Times New Roman"/>
          <w:b w:val="false"/>
          <w:i w:val="false"/>
          <w:color w:val="000000"/>
          <w:sz w:val="22"/>
        </w:rPr>
        <w:t> </w:t>
      </w:r>
      <w:r>
        <w:rPr>
          <w:rFonts w:ascii="Times New Roman" w:hAnsi="Times New Roman"/>
          <w:b w:val="false"/>
          <w:i w:val="false"/>
          <w:color w:val="000000"/>
          <w:sz w:val="22"/>
        </w:rPr>
        <w:t>The state medical examiner may invite representatives from other relevant organizations to provide specific insights to a particular issue, as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4705C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641—124.3</w:t>
      </w:r>
      <w:r>
        <w:rPr>
          <w:rFonts w:ascii="Times New Roman" w:hAnsi="Times New Roman"/>
          <w:b/>
          <w:i w:val="false"/>
          <w:color w:val="000000"/>
          <w:sz w:val="22"/>
        </w:rPr>
        <w:t xml:space="preserve">(691)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124.3(1)</w:t>
      </w:r>
      <w:r>
        <w:rPr>
          <w:rFonts w:ascii="Times New Roman" w:hAnsi="Times New Roman"/>
          <w:b w:val="false"/>
          <w:i w:val="false"/>
          <w:color w:val="000000"/>
          <w:sz w:val="22"/>
        </w:rPr>
        <w:t> </w:t>
      </w:r>
      <w:r>
        <w:rPr>
          <w:rFonts w:ascii="Times New Roman" w:hAnsi="Times New Roman"/>
          <w:b w:val="false"/>
          <w:i w:val="false"/>
          <w:color w:val="000000"/>
          <w:sz w:val="22"/>
        </w:rPr>
        <w:t>The interagency coordinating council shall schedule two meetings per year to be held at the office of the director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124.3(2)</w:t>
      </w:r>
      <w:r>
        <w:rPr>
          <w:rFonts w:ascii="Times New Roman" w:hAnsi="Times New Roman"/>
          <w:b w:val="false"/>
          <w:i w:val="false"/>
          <w:color w:val="000000"/>
          <w:sz w:val="22"/>
        </w:rPr>
        <w:t> </w:t>
      </w:r>
      <w:r>
        <w:rPr>
          <w:rFonts w:ascii="Times New Roman" w:hAnsi="Times New Roman"/>
          <w:b w:val="false"/>
          <w:i w:val="false"/>
          <w:color w:val="000000"/>
          <w:sz w:val="22"/>
        </w:rPr>
        <w:t>Meetings may be scheduled more frequently or less frequently depending upon the circumstances and the need for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124.3(3)</w:t>
      </w:r>
      <w:r>
        <w:rPr>
          <w:rFonts w:ascii="Times New Roman" w:hAnsi="Times New Roman"/>
          <w:b w:val="false"/>
          <w:i w:val="false"/>
          <w:color w:val="000000"/>
          <w:sz w:val="22"/>
        </w:rPr>
        <w:t> </w:t>
      </w:r>
      <w:r>
        <w:rPr>
          <w:rFonts w:ascii="Times New Roman" w:hAnsi="Times New Roman"/>
          <w:b w:val="false"/>
          <w:i w:val="false"/>
          <w:color w:val="000000"/>
          <w:sz w:val="22"/>
        </w:rPr>
        <w:t>Meetings may be canceled by any member with the agreement of the other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124.3(4)</w:t>
      </w:r>
      <w:r>
        <w:rPr>
          <w:rFonts w:ascii="Times New Roman" w:hAnsi="Times New Roman"/>
          <w:b w:val="false"/>
          <w:i w:val="false"/>
          <w:color w:val="000000"/>
          <w:sz w:val="22"/>
        </w:rPr>
        <w:t> </w:t>
      </w:r>
      <w:r>
        <w:rPr>
          <w:rFonts w:ascii="Times New Roman" w:hAnsi="Times New Roman"/>
          <w:b w:val="false"/>
          <w:i w:val="false"/>
          <w:color w:val="000000"/>
          <w:sz w:val="22"/>
        </w:rPr>
        <w:t xml:space="preserve">All meetings are open to the public in accordance with the open meetings law, Iowa Code chapter </w:t>
      </w:r>
      <w:hyperlink r:id="rId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8229B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641—124.4</w:t>
      </w:r>
      <w:r>
        <w:rPr>
          <w:rFonts w:ascii="Times New Roman" w:hAnsi="Times New Roman"/>
          <w:b/>
          <w:i w:val="false"/>
          <w:color w:val="000000"/>
          <w:sz w:val="22"/>
        </w:rPr>
        <w:t xml:space="preserve">(691) </w:t>
      </w:r>
      <w:r>
        <w:rPr>
          <w:rFonts w:ascii="Times New Roman" w:hAnsi="Times New Roman"/>
          <w:b/>
          <w:i w:val="false"/>
          <w:color w:val="000000"/>
          <w:sz w:val="22"/>
        </w:rPr>
        <w:t xml:space="preserve">Duties. </w:t>
      </w:r>
      <w:r>
        <w:rPr>
          <w:rFonts w:ascii="Times New Roman" w:hAnsi="Times New Roman"/>
          <w:b w:val="false"/>
          <w:i w:val="false"/>
          <w:color w:val="000000"/>
          <w:sz w:val="22"/>
        </w:rPr>
        <w:t>The interagency coordinating council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124.4(1)</w:t>
      </w:r>
      <w:r>
        <w:rPr>
          <w:rFonts w:ascii="Times New Roman" w:hAnsi="Times New Roman"/>
          <w:b w:val="false"/>
          <w:i w:val="false"/>
          <w:color w:val="000000"/>
          <w:sz w:val="22"/>
        </w:rPr>
        <w:t> </w:t>
      </w:r>
      <w:r>
        <w:rPr>
          <w:rFonts w:ascii="Times New Roman" w:hAnsi="Times New Roman"/>
          <w:b w:val="false"/>
          <w:i w:val="false"/>
          <w:color w:val="000000"/>
          <w:sz w:val="22"/>
        </w:rPr>
        <w:t xml:space="preserve">Advise and consult with the state medical examiner on a range of issues affecting the organization and functions of the office of the state medical examiner and the effectiveness of the medical examiner system in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124.4(2)</w:t>
      </w:r>
      <w:r>
        <w:rPr>
          <w:rFonts w:ascii="Times New Roman" w:hAnsi="Times New Roman"/>
          <w:b w:val="false"/>
          <w:i w:val="false"/>
          <w:color w:val="000000"/>
          <w:sz w:val="22"/>
        </w:rPr>
        <w:t> </w:t>
      </w:r>
      <w:r>
        <w:rPr>
          <w:rFonts w:ascii="Times New Roman" w:hAnsi="Times New Roman"/>
          <w:b w:val="false"/>
          <w:i w:val="false"/>
          <w:color w:val="000000"/>
          <w:sz w:val="22"/>
        </w:rPr>
        <w:t>Advise the state medical examiner concerning the assurance of effective coordination of the functions and operations of the office of the state medical examiner with the department of public safety and the department of public health in order to better serve the needs of the citizens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124.4(3)</w:t>
      </w:r>
      <w:r>
        <w:rPr>
          <w:rFonts w:ascii="Times New Roman" w:hAnsi="Times New Roman"/>
          <w:b w:val="false"/>
          <w:i w:val="false"/>
          <w:color w:val="000000"/>
          <w:sz w:val="22"/>
        </w:rPr>
        <w:t> </w:t>
      </w:r>
      <w:r>
        <w:rPr>
          <w:rFonts w:ascii="Times New Roman" w:hAnsi="Times New Roman"/>
          <w:b w:val="false"/>
          <w:i w:val="false"/>
          <w:color w:val="000000"/>
          <w:sz w:val="22"/>
        </w:rPr>
        <w:t>Provide information to council members regarding the current operations and functions of the office of the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124.4(4)</w:t>
      </w:r>
      <w:r>
        <w:rPr>
          <w:rFonts w:ascii="Times New Roman" w:hAnsi="Times New Roman"/>
          <w:b w:val="false"/>
          <w:i w:val="false"/>
          <w:color w:val="000000"/>
          <w:sz w:val="22"/>
        </w:rPr>
        <w:t> </w:t>
      </w:r>
      <w:r>
        <w:rPr>
          <w:rFonts w:ascii="Times New Roman" w:hAnsi="Times New Roman"/>
          <w:b w:val="false"/>
          <w:i w:val="false"/>
          <w:color w:val="000000"/>
          <w:sz w:val="22"/>
        </w:rPr>
        <w:t>Provide to and receive from the governor’s office updated information relevant to the mission of the state medical examiner’s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124.4(5)</w:t>
      </w:r>
      <w:r>
        <w:rPr>
          <w:rFonts w:ascii="Times New Roman" w:hAnsi="Times New Roman"/>
          <w:b w:val="false"/>
          <w:i w:val="false"/>
          <w:color w:val="000000"/>
          <w:sz w:val="22"/>
        </w:rPr>
        <w:t> </w:t>
      </w:r>
      <w:r>
        <w:rPr>
          <w:rFonts w:ascii="Times New Roman" w:hAnsi="Times New Roman"/>
          <w:b w:val="false"/>
          <w:i w:val="false"/>
          <w:color w:val="000000"/>
          <w:sz w:val="22"/>
        </w:rPr>
        <w:t>Discuss legislative and budgetary decisions that may impact the functions and operations of any agency or member entity represented by the interagency coordinating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124.4(6)</w:t>
      </w:r>
      <w:r>
        <w:rPr>
          <w:rFonts w:ascii="Times New Roman" w:hAnsi="Times New Roman"/>
          <w:b w:val="false"/>
          <w:i w:val="false"/>
          <w:color w:val="000000"/>
          <w:sz w:val="22"/>
        </w:rPr>
        <w:t> </w:t>
      </w:r>
      <w:r>
        <w:rPr>
          <w:rFonts w:ascii="Times New Roman" w:hAnsi="Times New Roman"/>
          <w:b w:val="false"/>
          <w:i w:val="false"/>
          <w:color w:val="000000"/>
          <w:sz w:val="22"/>
        </w:rPr>
        <w:t>Elicit council members’ suggestions and recommendations to improve the overall operations of the office of the state medical examiner.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4705C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641—124.5</w:t>
      </w:r>
      <w:r>
        <w:rPr>
          <w:rFonts w:ascii="Times New Roman" w:hAnsi="Times New Roman"/>
          <w:b/>
          <w:i w:val="false"/>
          <w:color w:val="000000"/>
          <w:sz w:val="22"/>
        </w:rPr>
        <w:t xml:space="preserve">(691) </w:t>
      </w:r>
      <w:r>
        <w:rPr>
          <w:rFonts w:ascii="Times New Roman" w:hAnsi="Times New Roman"/>
          <w:b/>
          <w:i w:val="false"/>
          <w:color w:val="000000"/>
          <w:sz w:val="22"/>
        </w:rPr>
        <w:t xml:space="preserve">Minutes. </w:t>
      </w:r>
      <w:r>
        <w:rPr>
          <w:rFonts w:ascii="Times New Roman" w:hAnsi="Times New Roman"/>
          <w:b w:val="false"/>
          <w:i w:val="false"/>
          <w:color w:val="000000"/>
          <w:sz w:val="22"/>
        </w:rPr>
        <w:t>The office of the state medical examiner shall keep minutes of all meetings showing the date, time, place, members present, and the general topics 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124.5(1)</w:t>
      </w:r>
      <w:r>
        <w:rPr>
          <w:rFonts w:ascii="Times New Roman" w:hAnsi="Times New Roman"/>
          <w:b w:val="false"/>
          <w:i w:val="false"/>
          <w:color w:val="000000"/>
          <w:sz w:val="22"/>
        </w:rPr>
        <w:t> </w:t>
      </w:r>
      <w:r>
        <w:rPr>
          <w:rFonts w:ascii="Times New Roman" w:hAnsi="Times New Roman"/>
          <w:b w:val="false"/>
          <w:i w:val="false"/>
          <w:color w:val="000000"/>
          <w:sz w:val="22"/>
        </w:rPr>
        <w:t>The minutes shall be provided to the members of the interagency coordinating council prior to the next scheduled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124.5(2)</w:t>
      </w:r>
      <w:r>
        <w:rPr>
          <w:rFonts w:ascii="Times New Roman" w:hAnsi="Times New Roman"/>
          <w:b w:val="false"/>
          <w:i w:val="false"/>
          <w:color w:val="000000"/>
          <w:sz w:val="22"/>
        </w:rPr>
        <w:t> </w:t>
      </w:r>
      <w:r>
        <w:rPr>
          <w:rFonts w:ascii="Times New Roman" w:hAnsi="Times New Roman"/>
          <w:b w:val="false"/>
          <w:i w:val="false"/>
          <w:color w:val="000000"/>
          <w:sz w:val="22"/>
        </w:rPr>
        <w:t>The minutes shall be available at the office of the state medical examiner for public inspection Monday through Friday from 8:30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691.6B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1/10/08, Notice 11/21/07—published 1/30/08, effective 3/5/08]</w:t>
      </w:r>
    </w:p>
    <w:p>
      <w:pPr>
        <w:spacing w:before="0" w:after="0"/>
        <w:ind w:left="120"/>
        <w:jc w:val="center"/>
      </w:pPr>
      <w:r>
        <w:rPr>
          <w:rFonts w:ascii="Times New Roman" w:hAnsi="Times New Roman"/>
          <w:b w:val="false"/>
          <w:i w:val="false"/>
          <w:color w:val="000000"/>
          <w:sz w:val="21"/>
        </w:rPr>
        <w:t>[Filed ARC 8229B</w:t>
      </w:r>
      <w:r>
        <w:rPr>
          <w:rFonts w:ascii="Times New Roman" w:hAnsi="Times New Roman"/>
          <w:b w:val="false"/>
          <w:i w:val="false"/>
          <w:color w:val="000000"/>
          <w:sz w:val="21"/>
        </w:rPr>
        <w:t xml:space="preserve"> (Notice ARC 7968B,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4705C</w:t>
      </w:r>
      <w:r>
        <w:rPr>
          <w:rFonts w:ascii="Times New Roman" w:hAnsi="Times New Roman"/>
          <w:b w:val="false"/>
          <w:i w:val="false"/>
          <w:color w:val="000000"/>
          <w:sz w:val="21"/>
        </w:rPr>
        <w:t xml:space="preserve"> (Notice ARC 4540C, IAB 7/17/19)</w:t>
      </w:r>
      <w:r>
        <w:rPr>
          <w:rFonts w:ascii="Times New Roman" w:hAnsi="Times New Roman"/>
          <w:b w:val="false"/>
          <w:i w:val="false"/>
          <w:color w:val="000000"/>
          <w:sz w:val="21"/>
        </w:rPr>
        <w:t>, IAB 10/9/19, effective 11/13/19]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pdf" Type="http://schemas.openxmlformats.org/officeDocument/2006/relationships/hyperlink" Id="rId5"/>
    <Relationship TargetMode="External" Target="https://www.legis.iowa.gov/docs/ico/chapter/691.6B.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