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DISCLOSURE STATEMENT OF REPAIRS OR ADJUSTMENTS TO, OR REPLACEMENTS OF PARTS WITH NEW PARTS ON, NEW MOTOR VEHICLES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61—36.1</w:t>
      </w:r>
      <w:r>
        <w:rPr>
          <w:rFonts w:ascii="Times New Roman" w:hAnsi="Times New Roman"/>
          <w:b/>
          <w:i w:val="false"/>
          <w:color w:val="000000"/>
          <w:sz w:val="22"/>
        </w:rPr>
        <w:t xml:space="preserve">(321) </w:t>
      </w:r>
      <w:r>
        <w:rPr>
          <w:rFonts w:ascii="Times New Roman" w:hAnsi="Times New Roman"/>
          <w:b/>
          <w:i w:val="false"/>
          <w:color w:val="000000"/>
          <w:sz w:val="22"/>
        </w:rPr>
        <w:t xml:space="preserve">New motor vehicle repair or parts replacement disclosure requirement. </w:t>
      </w:r>
      <w:r>
        <w:rPr>
          <w:rFonts w:ascii="Times New Roman" w:hAnsi="Times New Roman"/>
          <w:b w:val="false"/>
          <w:i w:val="false"/>
          <w:color w:val="000000"/>
          <w:sz w:val="22"/>
        </w:rPr>
        <w:t xml:space="preserve">A person licensed as a new motor vehicle dealer pursuant to Iowa Code chapter </w:t>
      </w:r>
      <w:hyperlink r:id="rId5">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is required to disclose to the buyer or lessee of a new motor vehicle that the vehicle has been subject to any repairs or adjustments, or replacements of parts with new parts, if the actual cost of any labor or parts charged to or performed by the dealer for any such repairs, adjustments, or parts exceeds 4 percent of the dealer’s adjusted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9806B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61—36.2</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“Dealer’s adjusted cost” </w:t>
      </w:r>
      <w:r>
        <w:rPr>
          <w:rFonts w:ascii="Times New Roman" w:hAnsi="Times New Roman"/>
          <w:b w:val="false"/>
          <w:i w:val="false"/>
          <w:color w:val="000000"/>
          <w:sz w:val="22"/>
        </w:rPr>
        <w:t>means the amount paid by the dealer to the manufacturer or other source for the vehicle, including any freight charges, but excluding any sum paid by the manufacturer to the dealer as a holdback or other monetary incentive relating to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signature” </w:t>
      </w:r>
      <w:r>
        <w:rPr>
          <w:rFonts w:ascii="Times New Roman" w:hAnsi="Times New Roman"/>
          <w:b w:val="false"/>
          <w:i w:val="false"/>
          <w:color w:val="000000"/>
          <w:sz w:val="22"/>
        </w:rPr>
        <w:t>means an electronic sound, symbol, or process attached to or logically associated with a record and executed or adopted by a person with the intent to sign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vehicle” </w:t>
      </w:r>
      <w:r>
        <w:rPr>
          <w:rFonts w:ascii="Times New Roman" w:hAnsi="Times New Roman"/>
          <w:b w:val="false"/>
          <w:i w:val="false"/>
          <w:color w:val="000000"/>
          <w:sz w:val="22"/>
        </w:rPr>
        <w:t>means a vehicle which is self-propelled and not operated upon 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motor vehicle” </w:t>
      </w:r>
      <w:r>
        <w:rPr>
          <w:rFonts w:ascii="Times New Roman" w:hAnsi="Times New Roman"/>
          <w:b w:val="false"/>
          <w:i w:val="false"/>
          <w:color w:val="000000"/>
          <w:sz w:val="22"/>
        </w:rPr>
        <w:t xml:space="preserve">means a motor vehicle subject to registration which has not been sold “at retail” as defined in Iowa Code chapter </w:t>
      </w:r>
      <w:hyperlink r:id="rId6">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9806B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61—36.3</w:t>
      </w:r>
      <w:r>
        <w:rPr>
          <w:rFonts w:ascii="Times New Roman" w:hAnsi="Times New Roman"/>
          <w:b/>
          <w:i w:val="false"/>
          <w:color w:val="000000"/>
          <w:sz w:val="22"/>
        </w:rPr>
        <w:t xml:space="preserve">(321) </w:t>
      </w:r>
      <w:r>
        <w:rPr>
          <w:rFonts w:ascii="Times New Roman" w:hAnsi="Times New Roman"/>
          <w:b/>
          <w:i w:val="false"/>
          <w:color w:val="000000"/>
          <w:sz w:val="22"/>
        </w:rPr>
        <w:t xml:space="preserve">Form and format of required disclosure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36.3(1)</w:t>
      </w:r>
      <w:r>
        <w:rPr>
          <w:rFonts w:ascii="Times New Roman" w:hAnsi="Times New Roman"/>
          <w:b w:val="false"/>
          <w:i w:val="false"/>
          <w:color w:val="000000"/>
          <w:sz w:val="22"/>
        </w:rPr>
        <w:t> </w:t>
      </w:r>
      <w:r>
        <w:rPr>
          <w:rFonts w:ascii="Times New Roman" w:hAnsi="Times New Roman"/>
          <w:b w:val="false"/>
          <w:i w:val="false"/>
          <w:color w:val="000000"/>
          <w:sz w:val="22"/>
        </w:rPr>
        <w:t>The disclosure statement required by this rule shall be made in writing, to a buyer or lessee, at or before the time of sale or lease to the buyer or lessee and shall include the following statement, in at least 14-point type:</w:t>
      </w:r>
    </w:p>
    <w:p>
      <w:pPr>
        <w:spacing w:before="0" w:after="0"/>
        <w:ind w:left="840"/>
        <w:jc w:val="both"/>
      </w:pPr>
      <w:r>
        <w:rPr>
          <w:rFonts w:ascii="Times New Roman" w:hAnsi="Times New Roman"/>
          <w:b w:val="false"/>
          <w:i w:val="false"/>
          <w:color w:val="000000"/>
          <w:sz w:val="22"/>
        </w:rPr>
        <w:t>Iowa law requires new motor vehicle dealers to disclose to their customers when a new vehicle the dealer offers for sale or lease has been subject to prior repairs or adjustments, or has had parts replaced with new parts, when the cost of that repair, adjustment or replacement is more than 4% of the dealer’s adjusted cost for the vehicle. This new vehicle has had repairs, or has had parts adjusted or replaced, as follows:</w:t>
      </w:r>
    </w:p>
    <w:p>
      <w:pPr>
        <w:spacing w:before="0" w:after="0"/>
        <w:ind w:left="840"/>
        <w:jc w:val="both"/>
      </w:pPr>
      <w:r>
        <w:rPr>
          <w:rFonts w:ascii="Times New Roman" w:hAnsi="Times New Roman"/>
          <w:b w:val="false"/>
          <w:i w:val="false"/>
          <w:color w:val="000000"/>
          <w:sz w:val="22"/>
        </w:rPr>
        <w:t>[Dealer: Check all that apply, and fully describe all repairs, adjustments or part replacements.]</w:t>
      </w:r>
    </w:p>
    <w:p>
      <w:pPr>
        <w:spacing w:before="0" w:after="0"/>
        <w:ind w:left="840"/>
        <w:jc w:val="both"/>
      </w:pPr>
      <w:r>
        <w:rPr>
          <w:rFonts w:ascii="Arial" w:hAnsi="Arial"/>
          <w:b w:val="false"/>
          <w:i w:val="false"/>
          <w:color w:val="000000"/>
          <w:sz w:val="36"/>
        </w:rPr>
        <w:t>□Repair(s) to the following part(s): __________________________________</w:t>
      </w:r>
    </w:p>
    <w:p>
      <w:pPr>
        <w:spacing w:before="0" w:after="0"/>
        <w:ind w:left="840"/>
        <w:jc w:val="both"/>
      </w:pPr>
      <w:r>
        <w:rPr>
          <w:rFonts w:ascii="Times New Roman" w:hAnsi="Times New Roman"/>
          <w:b w:val="false"/>
          <w:i w:val="false"/>
          <w:color w:val="000000"/>
          <w:sz w:val="22"/>
        </w:rPr>
        <w:t>________________________________________________________________</w:t>
      </w:r>
    </w:p>
    <w:p>
      <w:pPr>
        <w:spacing w:before="0" w:after="0"/>
        <w:ind w:left="840"/>
        <w:jc w:val="both"/>
      </w:pPr>
      <w:r>
        <w:rPr>
          <w:rFonts w:ascii="Arial" w:hAnsi="Arial"/>
          <w:b w:val="false"/>
          <w:i w:val="false"/>
          <w:color w:val="000000"/>
          <w:sz w:val="36"/>
        </w:rPr>
        <w:t>□Adjustment(s), as follows: ________________________________________</w:t>
      </w:r>
    </w:p>
    <w:p>
      <w:pPr>
        <w:spacing w:before="0" w:after="0"/>
        <w:ind w:left="840"/>
        <w:jc w:val="both"/>
      </w:pPr>
      <w:r>
        <w:rPr>
          <w:rFonts w:ascii="Times New Roman" w:hAnsi="Times New Roman"/>
          <w:b w:val="false"/>
          <w:i w:val="false"/>
          <w:color w:val="000000"/>
          <w:sz w:val="22"/>
        </w:rPr>
        <w:t>________________________________________________________________</w:t>
      </w:r>
    </w:p>
    <w:p>
      <w:pPr>
        <w:spacing w:before="0" w:after="0"/>
        <w:ind w:left="840"/>
        <w:jc w:val="both"/>
      </w:pPr>
      <w:r>
        <w:rPr>
          <w:rFonts w:ascii="Arial" w:hAnsi="Arial"/>
          <w:b w:val="false"/>
          <w:i w:val="false"/>
          <w:color w:val="000000"/>
          <w:sz w:val="36"/>
        </w:rPr>
        <w:t>□Replacement(s) of the following part(s): _____________________________</w:t>
      </w:r>
    </w:p>
    <w:p>
      <w:pPr>
        <w:spacing w:before="0" w:after="0"/>
        <w:ind w:left="840"/>
        <w:jc w:val="both"/>
      </w:pPr>
      <w:r>
        <w:rPr>
          <w:rFonts w:ascii="Times New Roman" w:hAnsi="Times New Roman"/>
          <w:b w:val="false"/>
          <w:i w:val="false"/>
          <w:color w:val="000000"/>
          <w:sz w:val="22"/>
        </w:rPr>
        <w:t>________________________________________________________________</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36.3(2)</w:t>
      </w:r>
      <w:r>
        <w:rPr>
          <w:rFonts w:ascii="Times New Roman" w:hAnsi="Times New Roman"/>
          <w:b w:val="false"/>
          <w:i w:val="false"/>
          <w:color w:val="000000"/>
          <w:sz w:val="22"/>
        </w:rPr>
        <w:t> </w:t>
      </w:r>
      <w:r>
        <w:rPr>
          <w:rFonts w:ascii="Times New Roman" w:hAnsi="Times New Roman"/>
          <w:b w:val="false"/>
          <w:i w:val="false"/>
          <w:color w:val="000000"/>
          <w:sz w:val="22"/>
        </w:rPr>
        <w:t>The disclosure statement shall also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year, make, model and vehicle identification number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the buyer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dealership;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signature of a dealer representative authorized to legally bind the dealership;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dates on which the above signatures were affixed to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36.3(3)</w:t>
      </w:r>
      <w:r>
        <w:rPr>
          <w:rFonts w:ascii="Times New Roman" w:hAnsi="Times New Roman"/>
          <w:b w:val="false"/>
          <w:i w:val="false"/>
          <w:color w:val="000000"/>
          <w:sz w:val="22"/>
        </w:rPr>
        <w:t> </w:t>
      </w:r>
      <w:r>
        <w:rPr>
          <w:rFonts w:ascii="Times New Roman" w:hAnsi="Times New Roman"/>
          <w:b w:val="false"/>
          <w:i w:val="false"/>
          <w:color w:val="000000"/>
          <w:sz w:val="22"/>
        </w:rPr>
        <w:t>The disclosure required pursuant to this rule shall be made clearly and conspicuously, shall include no writing except as required by this rule, and shall be made in either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a separate 8½″ × 11″ white piece of paper;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Via electronic means, with the electronic signatures of all parties required to sign the disclosure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9806B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61—36.4</w:t>
      </w:r>
      <w:r>
        <w:rPr>
          <w:rFonts w:ascii="Times New Roman" w:hAnsi="Times New Roman"/>
          <w:b/>
          <w:i w:val="false"/>
          <w:color w:val="000000"/>
          <w:sz w:val="22"/>
        </w:rPr>
        <w:t xml:space="preserve">(321) </w:t>
      </w:r>
      <w:r>
        <w:rPr>
          <w:rFonts w:ascii="Times New Roman" w:hAnsi="Times New Roman"/>
          <w:b/>
          <w:i w:val="false"/>
          <w:color w:val="000000"/>
          <w:sz w:val="22"/>
        </w:rPr>
        <w:t xml:space="preserve">Buyer or lessee to be given opportunity to review disclosure statement. </w:t>
      </w:r>
      <w:r>
        <w:rPr>
          <w:rFonts w:ascii="Times New Roman" w:hAnsi="Times New Roman"/>
          <w:b w:val="false"/>
          <w:i w:val="false"/>
          <w:color w:val="000000"/>
          <w:sz w:val="22"/>
        </w:rPr>
        <w:t xml:space="preserve">The dealer shall give the buyer or lessee an adequate opportunity to review the disclosure statement before asking the buyer or lessee to sign the disclosure statement.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9806B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61—36.5</w:t>
      </w:r>
      <w:r>
        <w:rPr>
          <w:rFonts w:ascii="Times New Roman" w:hAnsi="Times New Roman"/>
          <w:b/>
          <w:i w:val="false"/>
          <w:color w:val="000000"/>
          <w:sz w:val="22"/>
        </w:rPr>
        <w:t xml:space="preserve">(321) </w:t>
      </w:r>
      <w:r>
        <w:rPr>
          <w:rFonts w:ascii="Times New Roman" w:hAnsi="Times New Roman"/>
          <w:b/>
          <w:i w:val="false"/>
          <w:color w:val="000000"/>
          <w:sz w:val="22"/>
        </w:rPr>
        <w:t xml:space="preserve">Copy of disclosure statement to buyer or lessee. </w:t>
      </w:r>
      <w:r>
        <w:rPr>
          <w:rFonts w:ascii="Times New Roman" w:hAnsi="Times New Roman"/>
          <w:b w:val="false"/>
          <w:i w:val="false"/>
          <w:color w:val="000000"/>
          <w:sz w:val="22"/>
        </w:rPr>
        <w:t>The dealer shall give a copy of the fully completed and signed disclosure statement to the buyer or lessee to retain at the time the statement is fully completed and signed. This requirement may be met by providing the buyer or lessee with a paper copy, including but not limited to a computer-generated printout, or by directing the disclosure statement in electronic form to an E-mail address of the buyer’s or lessee’s choosing and in a format that is accessible to the buyer or lessee. The manner in which a copy of the disclosure statement is to be provided to the buyer or lessee pursuant to this rule shall be at the discretion of the buyer or lessee.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9806B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61—36.6</w:t>
      </w:r>
      <w:r>
        <w:rPr>
          <w:rFonts w:ascii="Times New Roman" w:hAnsi="Times New Roman"/>
          <w:b/>
          <w:i w:val="false"/>
          <w:color w:val="000000"/>
          <w:sz w:val="22"/>
        </w:rPr>
        <w:t xml:space="preserve">(321) </w:t>
      </w:r>
      <w:r>
        <w:rPr>
          <w:rFonts w:ascii="Times New Roman" w:hAnsi="Times New Roman"/>
          <w:b/>
          <w:i w:val="false"/>
          <w:color w:val="000000"/>
          <w:sz w:val="22"/>
        </w:rPr>
        <w:t xml:space="preserve">Record retention requirement. </w:t>
      </w:r>
      <w:r>
        <w:rPr>
          <w:rFonts w:ascii="Times New Roman" w:hAnsi="Times New Roman"/>
          <w:b w:val="false"/>
          <w:i w:val="false"/>
          <w:color w:val="000000"/>
          <w:sz w:val="22"/>
        </w:rPr>
        <w:t>A dealer shall retain a paper or electronic copy of each written disclosure issued pursuant to this chapter for five years from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9806B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61—36.7</w:t>
      </w:r>
      <w:r>
        <w:rPr>
          <w:rFonts w:ascii="Times New Roman" w:hAnsi="Times New Roman"/>
          <w:b/>
          <w:i w:val="false"/>
          <w:color w:val="000000"/>
          <w:sz w:val="22"/>
        </w:rPr>
        <w:t xml:space="preserve">(321) </w:t>
      </w:r>
      <w:r>
        <w:rPr>
          <w:rFonts w:ascii="Times New Roman" w:hAnsi="Times New Roman"/>
          <w:b/>
          <w:i w:val="false"/>
          <w:color w:val="000000"/>
          <w:sz w:val="22"/>
        </w:rPr>
        <w:t xml:space="preserve">Substantially similar disclosure statements. </w:t>
      </w:r>
      <w:r>
        <w:rPr>
          <w:rFonts w:ascii="Times New Roman" w:hAnsi="Times New Roman"/>
          <w:b w:val="false"/>
          <w:i w:val="false"/>
          <w:color w:val="000000"/>
          <w:sz w:val="22"/>
        </w:rPr>
        <w:t>Disclosure statements that are substantially similar to the statement required by this chapter will be permitted with the prior approval of the attorney general.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9806B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2011 Iowa Acts, Senate File 418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9806B</w:t>
      </w:r>
      <w:r>
        <w:rPr>
          <w:rFonts w:ascii="Times New Roman" w:hAnsi="Times New Roman"/>
          <w:b w:val="false"/>
          <w:i w:val="false"/>
          <w:color w:val="000000"/>
          <w:sz w:val="21"/>
        </w:rPr>
        <w:t xml:space="preserve"> (Notice ARC 9669B, IAB 8/10/11)</w:t>
      </w:r>
      <w:r>
        <w:rPr>
          <w:rFonts w:ascii="Times New Roman" w:hAnsi="Times New Roman"/>
          <w:b w:val="false"/>
          <w:i w:val="false"/>
          <w:color w:val="000000"/>
          <w:sz w:val="21"/>
        </w:rPr>
        <w:t>, IAB 10/19/11, effective 11/23/11]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2.pdf" Type="http://schemas.openxmlformats.org/officeDocument/2006/relationships/hyperlink" Id="rId5"/>
    <Relationship TargetMode="External" Target="https://www.legis.iowa.gov/docs/ico/chapter/32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