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w:t>
      </w:r>
    </w:p>
    <w:p>
      <w:pPr>
        <w:spacing w:before="0" w:after="0"/>
        <w:ind w:left="120"/>
        <w:jc w:val="center"/>
      </w:pPr>
      <w:r>
        <w:rPr>
          <w:rFonts w:ascii="Times New Roman" w:hAnsi="Times New Roman"/>
          <w:b w:val="false"/>
          <w:i w:val="false"/>
          <w:color w:val="000000"/>
          <w:sz w:val="21"/>
        </w:rPr>
        <w:t>WELL CONTRACTOR CERTIFICATION</w:t>
      </w:r>
    </w:p>
    <w:p>
      <w:pPr>
        <w:spacing w:before="0" w:after="0"/>
        <w:ind w:left="120"/>
        <w:jc w:val="center"/>
      </w:pPr>
      <w:r>
        <w:rPr>
          <w:rFonts w:ascii="Times New Roman" w:hAnsi="Times New Roman"/>
          <w:b w:val="false"/>
          <w:i w:val="false"/>
          <w:color w:val="000000"/>
          <w:sz w:val="14"/>
        </w:rPr>
        <w:t>[Prior to 5/12/93, see also 567—Ch 37]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567—82.1</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Iowa Code sections </w:t>
      </w:r>
      <w:hyperlink r:id="rId5">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455B.190</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455B.190A</w:t>
        </w:r>
      </w:hyperlink>
      <w:r>
        <w:rPr>
          <w:rFonts w:ascii="Times New Roman" w:hAnsi="Times New Roman"/>
          <w:b w:val="false"/>
          <w:i w:val="false"/>
          <w:color w:val="000000"/>
          <w:sz w:val="22"/>
        </w:rPr>
        <w:t>, which are hereby adopted by reference, the following definitions shall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well contractor” </w:t>
      </w:r>
      <w:r>
        <w:rPr>
          <w:rFonts w:ascii="Times New Roman" w:hAnsi="Times New Roman"/>
          <w:b w:val="false"/>
          <w:i w:val="false"/>
          <w:color w:val="000000"/>
          <w:sz w:val="22"/>
        </w:rPr>
        <w:t>means a well contractor who has successfully passed an examination prescribed by the department to determine the applicant’s qualifications to perform well drilling or pump services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1 well” </w:t>
      </w:r>
      <w:r>
        <w:rPr>
          <w:rFonts w:ascii="Times New Roman" w:hAnsi="Times New Roman"/>
          <w:b w:val="false"/>
          <w:i w:val="false"/>
          <w:color w:val="000000"/>
          <w:sz w:val="22"/>
        </w:rPr>
        <w:t>means a well 100 feet or less in depth and 18 inches or more in diameter.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2 well” </w:t>
      </w:r>
      <w:r>
        <w:rPr>
          <w:rFonts w:ascii="Times New Roman" w:hAnsi="Times New Roman"/>
          <w:b w:val="false"/>
          <w:i w:val="false"/>
          <w:color w:val="000000"/>
          <w:sz w:val="22"/>
        </w:rPr>
        <w:t>means a well more than 100 feet in depth or less than 18 inches in diameter or a bedrock well. Bedrock wells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Wells completed in a single confined aquifer;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Wells completed in a single unconfined aquifer;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Wells completed in multiple aquifers.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3 well” </w:t>
      </w:r>
      <w:r>
        <w:rPr>
          <w:rFonts w:ascii="Times New Roman" w:hAnsi="Times New Roman"/>
          <w:b w:val="false"/>
          <w:i w:val="false"/>
          <w:color w:val="000000"/>
          <w:sz w:val="22"/>
        </w:rPr>
        <w:t>means a sandpoint well 50 feet or less in depth and having a casing inside diameter of 2 inches or less constructed by joining a screened drive point with lengths of pipe and driving the assembly into a shallow sand and gravel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“Classification” </w:t>
      </w:r>
      <w:r>
        <w:rPr>
          <w:rFonts w:ascii="Times New Roman" w:hAnsi="Times New Roman"/>
          <w:b w:val="false"/>
          <w:i w:val="false"/>
          <w:color w:val="000000"/>
          <w:sz w:val="22"/>
        </w:rPr>
        <w:t>means one of three levels of well contractor certification, designated as certified well contractor, provisionally certified well contractor or well plugging contractor. All three are referred to as “certified well contractor” in the following rules unless specifically identified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unit (CEU)” </w:t>
      </w:r>
      <w:r>
        <w:rPr>
          <w:rFonts w:ascii="Times New Roman" w:hAnsi="Times New Roman"/>
          <w:b w:val="false"/>
          <w:i w:val="false"/>
          <w:color w:val="000000"/>
          <w:sz w:val="22"/>
        </w:rPr>
        <w:t>means ten contact hours of participation in an organized education experience under responsible sponsorship, capable direction, and qualified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charge” </w:t>
      </w:r>
      <w:r>
        <w:rPr>
          <w:rFonts w:ascii="Times New Roman" w:hAnsi="Times New Roman"/>
          <w:b w:val="false"/>
          <w:i w:val="false"/>
          <w:color w:val="000000"/>
          <w:sz w:val="22"/>
        </w:rPr>
        <w:t xml:space="preserve">means the certified well contractor at the well site responsible for ensuring that the well services are performed as required in </w:t>
      </w:r>
      <w:hyperlink r:id="rId8">
        <w:r>
          <w:rPr>
            <w:rStyle w:val="Hyperlink"/>
            <w:rFonts w:ascii="Times New Roman" w:hAnsi="Times New Roman"/>
            <w:b w:val="false"/>
            <w:i w:val="false"/>
            <w:color w:val="000000"/>
            <w:sz w:val="22"/>
          </w:rPr>
          <w:t>567—Chapters 38</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natural resources or a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“Issuing agency” </w:t>
      </w:r>
      <w:r>
        <w:rPr>
          <w:rFonts w:ascii="Times New Roman" w:hAnsi="Times New Roman"/>
          <w:b w:val="false"/>
          <w:i w:val="false"/>
          <w:color w:val="000000"/>
          <w:sz w:val="22"/>
        </w:rPr>
        <w:t>means a professional, technical/educational organization authorized by the department to provide continuing education for certification renewal in accordance with the commitments and guidelines detailed in the written issuing agency agreement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“Pump installer” </w:t>
      </w:r>
      <w:r>
        <w:rPr>
          <w:rFonts w:ascii="Times New Roman" w:hAnsi="Times New Roman"/>
          <w:b w:val="false"/>
          <w:i w:val="false"/>
          <w:color w:val="000000"/>
          <w:sz w:val="22"/>
        </w:rPr>
        <w:t>means a person certified by the department to perform pump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“Pump services” </w:t>
      </w:r>
      <w:r>
        <w:rPr>
          <w:rFonts w:ascii="Times New Roman" w:hAnsi="Times New Roman"/>
          <w:b w:val="false"/>
          <w:i w:val="false"/>
          <w:color w:val="000000"/>
          <w:sz w:val="22"/>
        </w:rPr>
        <w:t>means the installation, repair, and maintenance of water systems; modification of the upper terminus of a well; well plugging; well rehabilitation; or the construction of Class 3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“Upper terminus” </w:t>
      </w:r>
      <w:r>
        <w:rPr>
          <w:rFonts w:ascii="Times New Roman" w:hAnsi="Times New Roman"/>
          <w:b w:val="false"/>
          <w:i w:val="false"/>
          <w:color w:val="000000"/>
          <w:sz w:val="22"/>
        </w:rPr>
        <w:t>means the upper ten feet of the well casing as measured from the finished surface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systems” </w:t>
      </w:r>
      <w:r>
        <w:rPr>
          <w:rFonts w:ascii="Times New Roman" w:hAnsi="Times New Roman"/>
          <w:b w:val="false"/>
          <w:i w:val="false"/>
          <w:color w:val="000000"/>
          <w:sz w:val="22"/>
        </w:rPr>
        <w:t>means any part of the mechanical portion of a water well that delivers water from the well to a valve that separates the well from the plumbing system. “Water systems” includes the pump, drop pipe to the well, electrical wire from the pump to the first electrical panel or connection outside the casing, piping from the well to the pressure tank or first valve outside the casing, pitless unit or adapter, and all related miscellaneous fittings necessary to operate the pump. “Water systems” does not include any outside piping to other buildings and does not include the piping that carries the water in the remainder of the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well” </w:t>
      </w:r>
      <w:r>
        <w:rPr>
          <w:rFonts w:ascii="Times New Roman" w:hAnsi="Times New Roman"/>
          <w:b w:val="false"/>
          <w:i w:val="false"/>
          <w:color w:val="000000"/>
          <w:sz w:val="22"/>
        </w:rPr>
        <w:t>means any excavation that is drilled, cored, bored, augered, washed, driven, dug, jetted, or otherwise constructed for the purpose of exploring for groundwater, monitoring groundwater, utilizing the geothermal properties of the ground, or extracting water from or injecting water into the aquifer. “Water well” does not include an open ditch or drain tiles or an excavation made for obtaining or prospecting for oil, natural gas, minerals, or products mined or quarried.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construction” </w:t>
      </w:r>
      <w:r>
        <w:rPr>
          <w:rFonts w:ascii="Times New Roman" w:hAnsi="Times New Roman"/>
          <w:b w:val="false"/>
          <w:i w:val="false"/>
          <w:color w:val="000000"/>
          <w:sz w:val="22"/>
        </w:rPr>
        <w:t>means constructing a water well and installing necessary casing, screen, liners, grout, seals, and other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driller” </w:t>
      </w:r>
      <w:r>
        <w:rPr>
          <w:rFonts w:ascii="Times New Roman" w:hAnsi="Times New Roman"/>
          <w:b w:val="false"/>
          <w:i w:val="false"/>
          <w:color w:val="000000"/>
          <w:sz w:val="22"/>
        </w:rPr>
        <w:t>means a person certified by the department to perform well drilling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drilling services” </w:t>
      </w:r>
      <w:r>
        <w:rPr>
          <w:rFonts w:ascii="Times New Roman" w:hAnsi="Times New Roman"/>
          <w:b w:val="false"/>
          <w:i w:val="false"/>
          <w:color w:val="000000"/>
          <w:sz w:val="22"/>
        </w:rPr>
        <w:t>means new well construction, well reconstruction, well rehabilitation, well repair, installation of pitless equipment, or well plugging.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plugging” </w:t>
      </w:r>
      <w:r>
        <w:rPr>
          <w:rFonts w:ascii="Times New Roman" w:hAnsi="Times New Roman"/>
          <w:b w:val="false"/>
          <w:i w:val="false"/>
          <w:color w:val="000000"/>
          <w:sz w:val="22"/>
        </w:rPr>
        <w:t>means the closure of an abandoned well with plugging materials by procedures which will permanently seal the well from contamination by surface drainage and permanently seal off the well from contamination into an aquifer. “Well plugging” involves the proper application of filling and sealing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plugging contractor” </w:t>
      </w:r>
      <w:r>
        <w:rPr>
          <w:rFonts w:ascii="Times New Roman" w:hAnsi="Times New Roman"/>
          <w:b w:val="false"/>
          <w:i w:val="false"/>
          <w:color w:val="000000"/>
          <w:sz w:val="22"/>
        </w:rPr>
        <w:t>means a contractor certified to plug only Class 1 or Class 3 wells but not certified to abandon Class 2 wells or perform any other well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reconstruction” </w:t>
      </w:r>
      <w:r>
        <w:rPr>
          <w:rFonts w:ascii="Times New Roman" w:hAnsi="Times New Roman"/>
          <w:b w:val="false"/>
          <w:i w:val="false"/>
          <w:color w:val="000000"/>
          <w:sz w:val="22"/>
        </w:rPr>
        <w:t>means modifying the original construction of a well. “Well reconstruction” includes, but is not limited to, deepening the well, installing a liner, installing or replacing a screen with one of a different diameter or length, installing a pitless adapter, extending the casing, or hydrofracturing a well. Replacing a screen with one of identical diameter and length or replacing a pitless adapter is considered repair, not reconstruction.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rehabilitation” </w:t>
      </w:r>
      <w:r>
        <w:rPr>
          <w:rFonts w:ascii="Times New Roman" w:hAnsi="Times New Roman"/>
          <w:b w:val="false"/>
          <w:i w:val="false"/>
          <w:color w:val="000000"/>
          <w:sz w:val="22"/>
        </w:rPr>
        <w:t>means the physical or chemical cleaning of a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services” </w:t>
      </w:r>
      <w:r>
        <w:rPr>
          <w:rFonts w:ascii="Times New Roman" w:hAnsi="Times New Roman"/>
          <w:b w:val="false"/>
          <w:i w:val="false"/>
          <w:color w:val="000000"/>
          <w:sz w:val="22"/>
        </w:rPr>
        <w:t>means both well drilling services and pump services.</w:t>
      </w:r>
    </w:p>
    <w:p>
      <w:pPr>
        <w:spacing w:before="0" w:after="0"/>
        <w:ind w:left="120"/>
        <w:jc w:val="both"/>
      </w:pPr>
      <w:r>
        <w:rPr>
          <w:rFonts w:ascii="Times New Roman" w:hAnsi="Times New Roman"/>
          <w:b/>
          <w:i w:val="false"/>
          <w:color w:val="000000"/>
          <w:sz w:val="22"/>
        </w:rPr>
        <w:t>567—82.2</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82.2(1)</w:t>
      </w:r>
      <w:r>
        <w:rPr>
          <w:rFonts w:ascii="Times New Roman" w:hAnsi="Times New Roman"/>
          <w:b w:val="false"/>
          <w:i w:val="false"/>
          <w:color w:val="000000"/>
          <w:sz w:val="22"/>
        </w:rPr>
        <w:t> </w:t>
      </w:r>
      <w:r>
        <w:rPr>
          <w:rFonts w:ascii="Times New Roman" w:hAnsi="Times New Roman"/>
          <w:b w:val="false"/>
          <w:i/>
          <w:color w:val="000000"/>
          <w:sz w:val="22"/>
        </w:rPr>
        <w:t xml:space="preserve">Certified well contractor requirement. </w:t>
      </w:r>
      <w:r>
        <w:rPr>
          <w:rFonts w:ascii="Times New Roman" w:hAnsi="Times New Roman"/>
          <w:b w:val="false"/>
          <w:i w:val="false"/>
          <w:color w:val="000000"/>
          <w:sz w:val="22"/>
        </w:rPr>
        <w:t>All well services shall be performed by a certified well contractor pursuant to this chapter, except that a person may perform well services on the person’s own property without being certified. A certified well contractor shall notify the department or the county prior to performing well drilling services for a well that does not have the required construction permits. A certified well contractor shall notify the department prior to drilling a well if the use of the water requires a water use allocation and the owner has not applied for or been issued a water use allocation.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82.2(2)</w:t>
      </w:r>
      <w:r>
        <w:rPr>
          <w:rFonts w:ascii="Times New Roman" w:hAnsi="Times New Roman"/>
          <w:b w:val="false"/>
          <w:i w:val="false"/>
          <w:color w:val="000000"/>
          <w:sz w:val="22"/>
        </w:rPr>
        <w:t> </w:t>
      </w:r>
      <w:r>
        <w:rPr>
          <w:rFonts w:ascii="Times New Roman" w:hAnsi="Times New Roman"/>
          <w:b w:val="false"/>
          <w:i/>
          <w:color w:val="000000"/>
          <w:sz w:val="22"/>
        </w:rPr>
        <w:t xml:space="preserve">Certified well contractor present. </w:t>
      </w:r>
      <w:r>
        <w:rPr>
          <w:rFonts w:ascii="Times New Roman" w:hAnsi="Times New Roman"/>
          <w:b w:val="false"/>
          <w:i w:val="false"/>
          <w:color w:val="000000"/>
          <w:sz w:val="22"/>
        </w:rPr>
        <w:t>A certified well contractor shall be present at the well site and in direct charge of the well services being performed or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82.2(3)</w:t>
      </w:r>
      <w:r>
        <w:rPr>
          <w:rFonts w:ascii="Times New Roman" w:hAnsi="Times New Roman"/>
          <w:b w:val="false"/>
          <w:i w:val="false"/>
          <w:color w:val="000000"/>
          <w:sz w:val="22"/>
        </w:rPr>
        <w:t> </w:t>
      </w:r>
      <w:r>
        <w:rPr>
          <w:rFonts w:ascii="Times New Roman" w:hAnsi="Times New Roman"/>
          <w:b w:val="false"/>
          <w:i/>
          <w:color w:val="000000"/>
          <w:sz w:val="22"/>
        </w:rPr>
        <w:t xml:space="preserve">Applicability exception. </w:t>
      </w:r>
      <w:r>
        <w:rPr>
          <w:rFonts w:ascii="Times New Roman" w:hAnsi="Times New Roman"/>
          <w:b w:val="false"/>
          <w:i w:val="false"/>
          <w:color w:val="000000"/>
          <w:sz w:val="22"/>
        </w:rPr>
        <w:t xml:space="preserve">These rules shall not apply to a water operator certified pursuant to Iowa Code section </w:t>
      </w:r>
      <w:hyperlink r:id="rId13">
        <w:r>
          <w:rPr>
            <w:rStyle w:val="Hyperlink"/>
            <w:rFonts w:ascii="Times New Roman" w:hAnsi="Times New Roman"/>
            <w:b w:val="false"/>
            <w:i w:val="false"/>
            <w:color w:val="000000"/>
            <w:sz w:val="22"/>
          </w:rPr>
          <w:t>455B.213</w:t>
        </w:r>
      </w:hyperlink>
      <w:r>
        <w:rPr>
          <w:rFonts w:ascii="Times New Roman" w:hAnsi="Times New Roman"/>
          <w:b w:val="false"/>
          <w:i w:val="false"/>
          <w:color w:val="000000"/>
          <w:sz w:val="22"/>
        </w:rPr>
        <w:t xml:space="preserve">, when the water operator is performing pump services on any well owned by a public water supply system as defined in Iowa Code section </w:t>
      </w:r>
      <w:hyperlink r:id="rId14">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xml:space="preserve">. These rules shall not apply to a wastewater operator certified pursuant to Iowa Code section </w:t>
      </w:r>
      <w:hyperlink r:id="rId15">
        <w:r>
          <w:rPr>
            <w:rStyle w:val="Hyperlink"/>
            <w:rFonts w:ascii="Times New Roman" w:hAnsi="Times New Roman"/>
            <w:b w:val="false"/>
            <w:i w:val="false"/>
            <w:color w:val="000000"/>
            <w:sz w:val="22"/>
          </w:rPr>
          <w:t>455B.213</w:t>
        </w:r>
      </w:hyperlink>
      <w:r>
        <w:rPr>
          <w:rFonts w:ascii="Times New Roman" w:hAnsi="Times New Roman"/>
          <w:b w:val="false"/>
          <w:i w:val="false"/>
          <w:color w:val="000000"/>
          <w:sz w:val="22"/>
        </w:rPr>
        <w:t xml:space="preserve">, when the wastewater operator is performing pump services on a groundwater monitoring well, groundwater dewatering well, or other well not used to provide drinking water, owned by a sewer system as defined in Iowa Code section </w:t>
      </w:r>
      <w:hyperlink r:id="rId16">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Pump installer certification requirements shall not apply to monitoring wells.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82.2(4)</w:t>
      </w:r>
      <w:r>
        <w:rPr>
          <w:rFonts w:ascii="Times New Roman" w:hAnsi="Times New Roman"/>
          <w:b w:val="false"/>
          <w:i w:val="false"/>
          <w:color w:val="000000"/>
          <w:sz w:val="22"/>
        </w:rPr>
        <w:t> </w:t>
      </w:r>
      <w:r>
        <w:rPr>
          <w:rFonts w:ascii="Times New Roman" w:hAnsi="Times New Roman"/>
          <w:b w:val="false"/>
          <w:i/>
          <w:color w:val="000000"/>
          <w:sz w:val="22"/>
        </w:rPr>
        <w:t xml:space="preserve">Change of address. </w:t>
      </w:r>
      <w:r>
        <w:rPr>
          <w:rFonts w:ascii="Times New Roman" w:hAnsi="Times New Roman"/>
          <w:b w:val="false"/>
          <w:i w:val="false"/>
          <w:color w:val="000000"/>
          <w:sz w:val="22"/>
        </w:rPr>
        <w:t>Any certified well contractor who possesses a certificate must report to the department a change in address within 30 days after the change.</w:t>
      </w:r>
    </w:p>
    <w:p>
      <w:pPr>
        <w:spacing w:before="0" w:after="0"/>
        <w:ind w:left="120"/>
        <w:jc w:val="both"/>
      </w:pPr>
      <w:r>
        <w:rPr>
          <w:rFonts w:ascii="Times New Roman" w:hAnsi="Times New Roman"/>
          <w:b/>
          <w:i w:val="false"/>
          <w:color w:val="000000"/>
          <w:sz w:val="22"/>
        </w:rPr>
        <w:t>567—82.3</w:t>
      </w:r>
      <w:r>
        <w:rPr>
          <w:rFonts w:ascii="Times New Roman" w:hAnsi="Times New Roman"/>
          <w:b/>
          <w:i w:val="false"/>
          <w:color w:val="000000"/>
          <w:sz w:val="22"/>
        </w:rPr>
        <w:t xml:space="preserve">(455B) </w:t>
      </w:r>
      <w:r>
        <w:rPr>
          <w:rFonts w:ascii="Times New Roman" w:hAnsi="Times New Roman"/>
          <w:b/>
          <w:i w:val="false"/>
          <w:color w:val="000000"/>
          <w:sz w:val="22"/>
        </w:rPr>
        <w:t xml:space="preserve">Classification of well contractors.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82.3(1)</w:t>
      </w:r>
      <w:r>
        <w:rPr>
          <w:rFonts w:ascii="Times New Roman" w:hAnsi="Times New Roman"/>
          <w:b w:val="false"/>
          <w:i w:val="false"/>
          <w:color w:val="000000"/>
          <w:sz w:val="22"/>
        </w:rPr>
        <w:t> </w:t>
      </w:r>
      <w:r>
        <w:rPr>
          <w:rFonts w:ascii="Times New Roman" w:hAnsi="Times New Roman"/>
          <w:b w:val="false"/>
          <w:i/>
          <w:color w:val="000000"/>
          <w:sz w:val="22"/>
        </w:rPr>
        <w:t xml:space="preserve">Classifications. </w:t>
      </w:r>
      <w:r>
        <w:rPr>
          <w:rFonts w:ascii="Times New Roman" w:hAnsi="Times New Roman"/>
          <w:b w:val="false"/>
          <w:i w:val="false"/>
          <w:color w:val="000000"/>
          <w:sz w:val="22"/>
        </w:rPr>
        <w:t>There shall be three classifications of certified well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Certified well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Well driller.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Pump installer.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Provisionally certified well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Well driller.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Pump installer.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Well plugging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82.3(2)</w:t>
      </w:r>
      <w:r>
        <w:rPr>
          <w:rFonts w:ascii="Times New Roman" w:hAnsi="Times New Roman"/>
          <w:b w:val="false"/>
          <w:i w:val="false"/>
          <w:color w:val="000000"/>
          <w:sz w:val="22"/>
        </w:rPr>
        <w:t> </w:t>
      </w:r>
      <w:r>
        <w:rPr>
          <w:rFonts w:ascii="Times New Roman" w:hAnsi="Times New Roman"/>
          <w:b w:val="false"/>
          <w:i/>
          <w:color w:val="000000"/>
          <w:sz w:val="22"/>
        </w:rPr>
        <w:t xml:space="preserve">Certified well contractor. </w:t>
      </w:r>
      <w:r>
        <w:rPr>
          <w:rFonts w:ascii="Times New Roman" w:hAnsi="Times New Roman"/>
          <w:b w:val="false"/>
          <w:i w:val="false"/>
          <w:color w:val="000000"/>
          <w:sz w:val="22"/>
        </w:rPr>
        <w:t xml:space="preserve">In order to be certified as a certified well contractor, an applicant shall have met the experience requirements, successfully completed the well contractor examination for well drilling services or pump services or both, been issued a certificate by the department, and renewed the certification in accordance with </w:t>
      </w:r>
      <w:hyperlink r:id="rId17">
        <w:r>
          <w:rPr>
            <w:rStyle w:val="Hyperlink"/>
            <w:rFonts w:ascii="Times New Roman" w:hAnsi="Times New Roman"/>
            <w:b w:val="false"/>
            <w:i w:val="false"/>
            <w:color w:val="000000"/>
            <w:sz w:val="22"/>
          </w:rPr>
          <w:t>rules 82.10(455B)</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82.11(455B)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82.3(3)</w:t>
      </w:r>
      <w:r>
        <w:rPr>
          <w:rFonts w:ascii="Times New Roman" w:hAnsi="Times New Roman"/>
          <w:b w:val="false"/>
          <w:i w:val="false"/>
          <w:color w:val="000000"/>
          <w:sz w:val="22"/>
        </w:rPr>
        <w:t> </w:t>
      </w:r>
      <w:r>
        <w:rPr>
          <w:rFonts w:ascii="Times New Roman" w:hAnsi="Times New Roman"/>
          <w:b w:val="false"/>
          <w:i/>
          <w:color w:val="000000"/>
          <w:sz w:val="22"/>
        </w:rPr>
        <w:t xml:space="preserve">Provisionally certified well contractor. </w:t>
      </w:r>
      <w:r>
        <w:rPr>
          <w:rFonts w:ascii="Times New Roman" w:hAnsi="Times New Roman"/>
          <w:b w:val="false"/>
          <w:i w:val="false"/>
          <w:color w:val="000000"/>
          <w:sz w:val="22"/>
        </w:rPr>
        <w:t>A provisionally certified well contractor does not meet all the experience requirements for a certified well contractor. In order to be a provisionally certified well contractor,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Sign a statement on the application form that there is a shortage of certified well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and submit an application documenting at least one half of the work experience required for full certification in well services performed under the direct supervision of a certified well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on the application a signature of a certified well contractor who employs the applicant for provisional certification. By signing the application, the certified well contractor certifies to be jointly liable for any violation of the rules regarding well services provided by the provisionally certified well contractor and that the violation is grounds for suspension or revocation of the certification of the certified well contractor and the provisionally certified well contractor;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Successfully complete, with a passing score, the well contractor certification examination for well drilling services or pump services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82.3(4)</w:t>
      </w:r>
      <w:r>
        <w:rPr>
          <w:rFonts w:ascii="Times New Roman" w:hAnsi="Times New Roman"/>
          <w:b w:val="false"/>
          <w:i w:val="false"/>
          <w:color w:val="000000"/>
          <w:sz w:val="22"/>
        </w:rPr>
        <w:t> </w:t>
      </w:r>
      <w:r>
        <w:rPr>
          <w:rFonts w:ascii="Times New Roman" w:hAnsi="Times New Roman"/>
          <w:b w:val="false"/>
          <w:i/>
          <w:color w:val="000000"/>
          <w:sz w:val="22"/>
        </w:rPr>
        <w:t xml:space="preserve">Change from provisionally certified well contractor to certified well contractor. </w:t>
      </w:r>
      <w:r>
        <w:rPr>
          <w:rFonts w:ascii="Times New Roman" w:hAnsi="Times New Roman"/>
          <w:b w:val="false"/>
          <w:i w:val="false"/>
          <w:color w:val="000000"/>
          <w:sz w:val="22"/>
        </w:rPr>
        <w:t>The provisionally certified well contractor shall become a certified well contractor after the submission of an application showing all requirements for certification have been met and submission of appropriate fees to the department. The certificate for a provisionally certified well contractor will be issued for one year. The department will issue a certified well contractor certificate after the one-year period and the receipt of appropriate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82.3(5)</w:t>
      </w:r>
      <w:r>
        <w:rPr>
          <w:rFonts w:ascii="Times New Roman" w:hAnsi="Times New Roman"/>
          <w:b w:val="false"/>
          <w:i w:val="false"/>
          <w:color w:val="000000"/>
          <w:sz w:val="22"/>
        </w:rPr>
        <w:t> </w:t>
      </w:r>
      <w:r>
        <w:rPr>
          <w:rFonts w:ascii="Times New Roman" w:hAnsi="Times New Roman"/>
          <w:b w:val="false"/>
          <w:i/>
          <w:color w:val="000000"/>
          <w:sz w:val="22"/>
        </w:rPr>
        <w:t xml:space="preserve">Well plugging contractor. </w:t>
      </w:r>
      <w:r>
        <w:rPr>
          <w:rFonts w:ascii="Times New Roman" w:hAnsi="Times New Roman"/>
          <w:b w:val="false"/>
          <w:i w:val="false"/>
          <w:color w:val="000000"/>
          <w:sz w:val="22"/>
        </w:rPr>
        <w:t xml:space="preserve">In order to be certified as a well plugging contractor, an applicant shall take a four-hour training course designated by the department, successfully complete a well plugging test, be issued a certificate by the department, and renew the certification in accordance with </w:t>
      </w:r>
      <w:hyperlink r:id="rId19">
        <w:r>
          <w:rPr>
            <w:rStyle w:val="Hyperlink"/>
            <w:rFonts w:ascii="Times New Roman" w:hAnsi="Times New Roman"/>
            <w:b w:val="false"/>
            <w:i w:val="false"/>
            <w:color w:val="000000"/>
            <w:sz w:val="22"/>
          </w:rPr>
          <w:t>rules 82.10(455B)</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82.11(455B)</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567—82.4</w:t>
      </w:r>
      <w:r>
        <w:rPr>
          <w:rFonts w:ascii="Times New Roman" w:hAnsi="Times New Roman"/>
          <w:b w:val="false"/>
          <w:i w:val="false"/>
          <w:color w:val="000000"/>
          <w:sz w:val="22"/>
        </w:rPr>
        <w:t xml:space="preserve"> and </w:t>
      </w:r>
      <w:r>
        <w:rPr>
          <w:rFonts w:ascii="Times New Roman" w:hAnsi="Times New Roman"/>
          <w:b/>
          <w:i w:val="false"/>
          <w:color w:val="000000"/>
          <w:sz w:val="22"/>
        </w:rPr>
        <w:t>82.5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567—82.6</w:t>
      </w:r>
      <w:r>
        <w:rPr>
          <w:rFonts w:ascii="Times New Roman" w:hAnsi="Times New Roman"/>
          <w:b/>
          <w:i w:val="false"/>
          <w:color w:val="000000"/>
          <w:sz w:val="22"/>
        </w:rPr>
        <w:t xml:space="preserve">(455B) </w:t>
      </w:r>
      <w:r>
        <w:rPr>
          <w:rFonts w:ascii="Times New Roman" w:hAnsi="Times New Roman"/>
          <w:b/>
          <w:i w:val="false"/>
          <w:color w:val="000000"/>
          <w:sz w:val="22"/>
        </w:rPr>
        <w:t xml:space="preserve">Experience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82.6(1)</w:t>
      </w:r>
      <w:r>
        <w:rPr>
          <w:rFonts w:ascii="Times New Roman" w:hAnsi="Times New Roman"/>
          <w:b w:val="false"/>
          <w:i w:val="false"/>
          <w:color w:val="000000"/>
          <w:sz w:val="22"/>
        </w:rPr>
        <w:t> </w:t>
      </w:r>
      <w:r>
        <w:rPr>
          <w:rFonts w:ascii="Times New Roman" w:hAnsi="Times New Roman"/>
          <w:b w:val="false"/>
          <w:i w:val="false"/>
          <w:color w:val="000000"/>
          <w:sz w:val="22"/>
        </w:rPr>
        <w:t>All applicants shall meet the experience requirements as shown below. Educational programming approved by the department may be substituted for up to one half of any experience requirement at the rate of one CEU for each 100 hours of required experience.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667"/>
        <w:gridCol w:w="5523"/>
      </w:tblGrid>
      <w:tr>
        <w:trPr>
          <w:trHeight w:val="240" w:hRule="atLeast"/>
        </w:trPr>
        <w:tc>
          <w:tcPr>
            <w:tcW w:w="5667" w:type="dxa"/>
            <w:tcBorders>
              <w:bottom w:val="doub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CLASSIFICATION</w:t>
            </w:r>
          </w:p>
        </w:tc>
        <w:tc>
          <w:tcPr>
            <w:tcW w:w="5523"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EXPERIENCE</w:t>
            </w:r>
          </w:p>
        </w:tc>
      </w:tr>
      <w:tr>
        <w:trPr>
          <w:trHeight w:val="420" w:hRule="atLeast"/>
        </w:trPr>
        <w:tc>
          <w:tcPr>
            <w:tcW w:w="5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Certified Well Contractor (well driller)</w:t>
            </w:r>
          </w:p>
        </w:tc>
        <w:tc>
          <w:tcPr>
            <w:tcW w:w="55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Two years’ employment and 2000 hours work experience in Class 1 and Class 2 well construction</w:t>
            </w:r>
          </w:p>
        </w:tc>
      </w:tr>
      <w:tr>
        <w:trPr>
          <w:trHeight w:val="405" w:hRule="atLeast"/>
        </w:trPr>
        <w:tc>
          <w:tcPr>
            <w:tcW w:w="5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Certified Well Contractor (pump installer)</w:t>
            </w:r>
          </w:p>
        </w:tc>
        <w:tc>
          <w:tcPr>
            <w:tcW w:w="55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Two years’ employment and 1000 hours work experience in the installation, repair, and maintenance of water systems</w:t>
            </w:r>
          </w:p>
        </w:tc>
      </w:tr>
      <w:tr>
        <w:trPr>
          <w:trHeight w:val="405" w:hRule="atLeast"/>
        </w:trPr>
        <w:tc>
          <w:tcPr>
            <w:tcW w:w="5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Provisionally Certified Well Contractor</w:t>
            </w:r>
          </w:p>
        </w:tc>
        <w:tc>
          <w:tcPr>
            <w:tcW w:w="55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half of the employment and experience required for full certification</w:t>
            </w:r>
          </w:p>
        </w:tc>
      </w:tr>
      <w:tr>
        <w:trPr>
          <w:trHeight w:val="225" w:hRule="atLeast"/>
        </w:trPr>
        <w:tc>
          <w:tcPr>
            <w:tcW w:w="5667"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Well Plugging Contractor</w:t>
            </w:r>
          </w:p>
        </w:tc>
        <w:tc>
          <w:tcPr>
            <w:tcW w:w="55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82.6(2)</w:t>
      </w:r>
      <w:r>
        <w:rPr>
          <w:rFonts w:ascii="Times New Roman" w:hAnsi="Times New Roman"/>
          <w:b w:val="false"/>
          <w:i w:val="false"/>
          <w:color w:val="000000"/>
          <w:sz w:val="22"/>
        </w:rPr>
        <w:t> </w:t>
      </w:r>
      <w:r>
        <w:rPr>
          <w:rFonts w:ascii="Times New Roman" w:hAnsi="Times New Roman"/>
          <w:b w:val="false"/>
          <w:i w:val="false"/>
          <w:color w:val="000000"/>
          <w:sz w:val="22"/>
        </w:rPr>
        <w:t>Applicable experience review committee. The department may appoint a peer review committee to help evaluate relevant well services work experience submitted by applicants for certification. The committee should consist of three members recommended by the Iowa Water Well Association, two members recommended by the Iowa Environmental Health Association, one member recommended by the Iowa Groundwater Association and one member recommended by the Iowa Environmental Council. Committee recommendations shall be considered by the department, which shall make the final determination of eligibility.</w:t>
      </w:r>
    </w:p>
    <w:p>
      <w:pPr>
        <w:spacing w:before="0" w:after="0"/>
        <w:ind w:left="120"/>
        <w:jc w:val="both"/>
      </w:pPr>
      <w:r>
        <w:rPr>
          <w:rFonts w:ascii="Times New Roman" w:hAnsi="Times New Roman"/>
          <w:b/>
          <w:i w:val="false"/>
          <w:color w:val="000000"/>
          <w:sz w:val="22"/>
        </w:rPr>
        <w:t>567—82.7</w:t>
      </w:r>
      <w:r>
        <w:rPr>
          <w:rFonts w:ascii="Times New Roman" w:hAnsi="Times New Roman"/>
          <w:b/>
          <w:i w:val="false"/>
          <w:color w:val="000000"/>
          <w:sz w:val="22"/>
        </w:rPr>
        <w:t xml:space="preserve">(455B) </w:t>
      </w:r>
      <w:r>
        <w:rPr>
          <w:rFonts w:ascii="Times New Roman" w:hAnsi="Times New Roman"/>
          <w:b/>
          <w:i w:val="false"/>
          <w:color w:val="000000"/>
          <w:sz w:val="22"/>
        </w:rPr>
        <w:t xml:space="preserve">Certification and examination fees. </w:t>
      </w:r>
      <w:r>
        <w:rPr>
          <w:rFonts w:ascii="Times New Roman" w:hAnsi="Times New Roman"/>
          <w:b w:val="false"/>
          <w:i w:val="false"/>
          <w:color w:val="000000"/>
          <w:sz w:val="22"/>
        </w:rPr>
        <w:t xml:space="preserve">The following fees are nonrefundable except as noted in </w:t>
      </w:r>
      <w:hyperlink r:id="rId21">
        <w:r>
          <w:rPr>
            <w:rStyle w:val="Hyperlink"/>
            <w:rFonts w:ascii="Times New Roman" w:hAnsi="Times New Roman"/>
            <w:b w:val="false"/>
            <w:i w:val="false"/>
            <w:color w:val="000000"/>
            <w:sz w:val="22"/>
          </w:rPr>
          <w:t>82.8(4)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82.7(1)</w:t>
      </w:r>
      <w:r>
        <w:rPr>
          <w:rFonts w:ascii="Times New Roman" w:hAnsi="Times New Roman"/>
          <w:b w:val="false"/>
          <w:i w:val="false"/>
          <w:color w:val="000000"/>
          <w:sz w:val="22"/>
        </w:rPr>
        <w:t> </w:t>
      </w:r>
      <w:r>
        <w:rPr>
          <w:rFonts w:ascii="Times New Roman" w:hAnsi="Times New Roman"/>
          <w:b w:val="false"/>
          <w:i/>
          <w:color w:val="000000"/>
          <w:sz w:val="22"/>
        </w:rPr>
        <w:t xml:space="preserve">Examination fee. </w:t>
      </w:r>
      <w:r>
        <w:rPr>
          <w:rFonts w:ascii="Times New Roman" w:hAnsi="Times New Roman"/>
          <w:b w:val="false"/>
          <w:i w:val="false"/>
          <w:color w:val="000000"/>
          <w:sz w:val="22"/>
        </w:rPr>
        <w:t>The examination fee for each examination shall be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82.7(2)</w:t>
      </w:r>
      <w:r>
        <w:rPr>
          <w:rFonts w:ascii="Times New Roman" w:hAnsi="Times New Roman"/>
          <w:b w:val="false"/>
          <w:i w:val="false"/>
          <w:color w:val="000000"/>
          <w:sz w:val="22"/>
        </w:rPr>
        <w:t> </w:t>
      </w:r>
      <w:r>
        <w:rPr>
          <w:rFonts w:ascii="Times New Roman" w:hAnsi="Times New Roman"/>
          <w:b w:val="false"/>
          <w:i/>
          <w:color w:val="000000"/>
          <w:sz w:val="22"/>
        </w:rPr>
        <w:t xml:space="preserve">Oral examination fee. </w:t>
      </w:r>
      <w:r>
        <w:rPr>
          <w:rFonts w:ascii="Times New Roman" w:hAnsi="Times New Roman"/>
          <w:b w:val="false"/>
          <w:i w:val="false"/>
          <w:color w:val="000000"/>
          <w:sz w:val="22"/>
        </w:rPr>
        <w:t>The oral examination fee for each oral examination shall be $100.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82.7(3)</w:t>
      </w:r>
      <w:r>
        <w:rPr>
          <w:rFonts w:ascii="Times New Roman" w:hAnsi="Times New Roman"/>
          <w:b w:val="false"/>
          <w:i w:val="false"/>
          <w:color w:val="000000"/>
          <w:sz w:val="22"/>
        </w:rPr>
        <w:t> </w:t>
      </w:r>
      <w:r>
        <w:rPr>
          <w:rFonts w:ascii="Times New Roman" w:hAnsi="Times New Roman"/>
          <w:b w:val="false"/>
          <w:i/>
          <w:color w:val="000000"/>
          <w:sz w:val="22"/>
        </w:rPr>
        <w:t xml:space="preserve">Certification fees. </w:t>
      </w:r>
      <w:r>
        <w:rPr>
          <w:rFonts w:ascii="Times New Roman" w:hAnsi="Times New Roman"/>
          <w:b w:val="false"/>
          <w:i w:val="false"/>
          <w:color w:val="000000"/>
          <w:sz w:val="22"/>
        </w:rPr>
        <w:t>The certification fee for well drilling contractors shall be $75 for each one-half year of a two-year period from the date of issuance to June 30 of the next even-numbered year. The certification fee for pump installation contractors and well plugging contractors shall be $75 for each one-half year of the first year of certification and $50 for each additional one-half year period to June 30 of the next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82.7(4)</w:t>
      </w:r>
      <w:r>
        <w:rPr>
          <w:rFonts w:ascii="Times New Roman" w:hAnsi="Times New Roman"/>
          <w:b w:val="false"/>
          <w:i w:val="false"/>
          <w:color w:val="000000"/>
          <w:sz w:val="22"/>
        </w:rPr>
        <w:t> </w:t>
      </w:r>
      <w:r>
        <w:rPr>
          <w:rFonts w:ascii="Times New Roman" w:hAnsi="Times New Roman"/>
          <w:b w:val="false"/>
          <w:i/>
          <w:color w:val="000000"/>
          <w:sz w:val="22"/>
        </w:rPr>
        <w:t xml:space="preserve">Provisionally certified well contractor fee. </w:t>
      </w:r>
      <w:r>
        <w:rPr>
          <w:rFonts w:ascii="Times New Roman" w:hAnsi="Times New Roman"/>
          <w:b w:val="false"/>
          <w:i w:val="false"/>
          <w:color w:val="000000"/>
          <w:sz w:val="22"/>
        </w:rPr>
        <w:t>The provisionally certified well contractor fee shall be $150.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82.7(5)</w:t>
      </w:r>
      <w:r>
        <w:rPr>
          <w:rFonts w:ascii="Times New Roman" w:hAnsi="Times New Roman"/>
          <w:b w:val="false"/>
          <w:i w:val="false"/>
          <w:color w:val="000000"/>
          <w:sz w:val="22"/>
        </w:rPr>
        <w:t> </w:t>
      </w:r>
      <w:r>
        <w:rPr>
          <w:rFonts w:ascii="Times New Roman" w:hAnsi="Times New Roman"/>
          <w:b w:val="false"/>
          <w:i/>
          <w:color w:val="000000"/>
          <w:sz w:val="22"/>
        </w:rPr>
        <w:t xml:space="preserve">Penalty fee. </w:t>
      </w:r>
      <w:r>
        <w:rPr>
          <w:rFonts w:ascii="Times New Roman" w:hAnsi="Times New Roman"/>
          <w:b w:val="false"/>
          <w:i w:val="false"/>
          <w:color w:val="000000"/>
          <w:sz w:val="22"/>
        </w:rPr>
        <w:t>The penalty fee shall be $100 for each 30 days in delinquency. The penalty fee is for late payment of the initial certification fee or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82.7(6)</w:t>
      </w:r>
      <w:r>
        <w:rPr>
          <w:rFonts w:ascii="Times New Roman" w:hAnsi="Times New Roman"/>
          <w:b w:val="false"/>
          <w:i w:val="false"/>
          <w:color w:val="000000"/>
          <w:sz w:val="22"/>
        </w:rPr>
        <w:t> </w:t>
      </w:r>
      <w:r>
        <w:rPr>
          <w:rFonts w:ascii="Times New Roman" w:hAnsi="Times New Roman"/>
          <w:b w:val="false"/>
          <w:i/>
          <w:color w:val="000000"/>
          <w:sz w:val="22"/>
        </w:rPr>
        <w:t xml:space="preserve">Certification renewal fees. </w:t>
      </w:r>
      <w:r>
        <w:rPr>
          <w:rFonts w:ascii="Times New Roman" w:hAnsi="Times New Roman"/>
          <w:b w:val="false"/>
          <w:i w:val="false"/>
          <w:color w:val="000000"/>
          <w:sz w:val="22"/>
        </w:rPr>
        <w:t>The certification renewal fee for certified well drilling contractors shall be $300 for the two-year period. The certification renewal fee for pump installers and well plugging contractors shall be $200 for the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82.7(7)</w:t>
      </w:r>
      <w:r>
        <w:rPr>
          <w:rFonts w:ascii="Times New Roman" w:hAnsi="Times New Roman"/>
          <w:b w:val="false"/>
          <w:i w:val="false"/>
          <w:color w:val="000000"/>
          <w:sz w:val="22"/>
        </w:rPr>
        <w:t> </w:t>
      </w:r>
      <w:r>
        <w:rPr>
          <w:rFonts w:ascii="Times New Roman" w:hAnsi="Times New Roman"/>
          <w:b w:val="false"/>
          <w:i/>
          <w:color w:val="000000"/>
          <w:sz w:val="22"/>
        </w:rPr>
        <w:t xml:space="preserve">Duplicate certificate fee. </w:t>
      </w:r>
      <w:r>
        <w:rPr>
          <w:rFonts w:ascii="Times New Roman" w:hAnsi="Times New Roman"/>
          <w:b w:val="false"/>
          <w:i w:val="false"/>
          <w:color w:val="000000"/>
          <w:sz w:val="22"/>
        </w:rPr>
        <w:t>A currently certified well contractor may obtain a duplicate certificate upon payment of a $20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82.7(8)</w:t>
      </w:r>
      <w:r>
        <w:rPr>
          <w:rFonts w:ascii="Times New Roman" w:hAnsi="Times New Roman"/>
          <w:b w:val="false"/>
          <w:i w:val="false"/>
          <w:color w:val="000000"/>
          <w:sz w:val="22"/>
        </w:rPr>
        <w:t> </w:t>
      </w:r>
      <w:r>
        <w:rPr>
          <w:rFonts w:ascii="Times New Roman" w:hAnsi="Times New Roman"/>
          <w:b w:val="false"/>
          <w:i/>
          <w:color w:val="000000"/>
          <w:sz w:val="22"/>
        </w:rPr>
        <w:t xml:space="preserve">Recertification fee. </w:t>
      </w:r>
      <w:r>
        <w:rPr>
          <w:rFonts w:ascii="Times New Roman" w:hAnsi="Times New Roman"/>
          <w:b w:val="false"/>
          <w:i w:val="false"/>
          <w:color w:val="000000"/>
          <w:sz w:val="22"/>
        </w:rPr>
        <w:t>Contractors who have not earned sufficient CEUs for certification renewal and who wish to recertify within two years after expiration of their certification must retake and pass the written examination and pay a certification fee of $1000.</w:t>
      </w:r>
    </w:p>
    <w:p>
      <w:pPr>
        <w:spacing w:before="0" w:after="0"/>
        <w:ind w:left="120"/>
        <w:jc w:val="both"/>
      </w:pPr>
      <w:r>
        <w:rPr>
          <w:rFonts w:ascii="Times New Roman" w:hAnsi="Times New Roman"/>
          <w:b/>
          <w:i w:val="false"/>
          <w:color w:val="000000"/>
          <w:sz w:val="22"/>
        </w:rPr>
        <w:t>567—82.8</w:t>
      </w:r>
      <w:r>
        <w:rPr>
          <w:rFonts w:ascii="Times New Roman" w:hAnsi="Times New Roman"/>
          <w:b/>
          <w:i w:val="false"/>
          <w:color w:val="000000"/>
          <w:sz w:val="22"/>
        </w:rPr>
        <w:t xml:space="preserve">(455B) </w:t>
      </w:r>
      <w:r>
        <w:rPr>
          <w:rFonts w:ascii="Times New Roman" w:hAnsi="Times New Roman"/>
          <w:b/>
          <w:i w:val="false"/>
          <w:color w:val="000000"/>
          <w:sz w:val="22"/>
        </w:rPr>
        <w:t xml:space="preserve">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82.8(1)</w:t>
      </w:r>
      <w:r>
        <w:rPr>
          <w:rFonts w:ascii="Times New Roman" w:hAnsi="Times New Roman"/>
          <w:b w:val="false"/>
          <w:i w:val="false"/>
          <w:color w:val="000000"/>
          <w:sz w:val="22"/>
        </w:rPr>
        <w:t> </w:t>
      </w:r>
      <w:r>
        <w:rPr>
          <w:rFonts w:ascii="Times New Roman" w:hAnsi="Times New Roman"/>
          <w:b w:val="false"/>
          <w:i/>
          <w:color w:val="000000"/>
          <w:sz w:val="22"/>
        </w:rPr>
        <w:t xml:space="preserve">Type of examination. </w:t>
      </w:r>
      <w:r>
        <w:rPr>
          <w:rFonts w:ascii="Times New Roman" w:hAnsi="Times New Roman"/>
          <w:b w:val="false"/>
          <w:i w:val="false"/>
          <w:color w:val="000000"/>
          <w:sz w:val="22"/>
        </w:rPr>
        <w:t>There will be four examinations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general fundamentals examination for well drilling and pump installation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examination for well drillers.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examination for pump installers.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examination for well plugging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82.8(2)</w:t>
      </w:r>
      <w:r>
        <w:rPr>
          <w:rFonts w:ascii="Times New Roman" w:hAnsi="Times New Roman"/>
          <w:b w:val="false"/>
          <w:i w:val="false"/>
          <w:color w:val="000000"/>
          <w:sz w:val="22"/>
        </w:rPr>
        <w:t> </w:t>
      </w:r>
      <w:r>
        <w:rPr>
          <w:rFonts w:ascii="Times New Roman" w:hAnsi="Times New Roman"/>
          <w:b w:val="false"/>
          <w:i/>
          <w:color w:val="000000"/>
          <w:sz w:val="22"/>
        </w:rPr>
        <w:t xml:space="preserve">Required examinations. </w:t>
      </w:r>
      <w:r>
        <w:rPr>
          <w:rFonts w:ascii="Times New Roman" w:hAnsi="Times New Roman"/>
          <w:b w:val="false"/>
          <w:i w:val="false"/>
          <w:color w:val="000000"/>
          <w:sz w:val="22"/>
        </w:rPr>
        <w:t>Well drilling contractors and pump installers must take and pass the general fundamentals examination and at least one of the specialty examinations. Examinations may be taken at the same time and place or at different times. Work shall be limited to the specialty in which proficiency has been demonstrated by written examination. Well plugging contractors must take and pass the well plugging examination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82.8(3)</w:t>
      </w:r>
      <w:r>
        <w:rPr>
          <w:rFonts w:ascii="Times New Roman" w:hAnsi="Times New Roman"/>
          <w:b w:val="false"/>
          <w:i w:val="false"/>
          <w:color w:val="000000"/>
          <w:sz w:val="22"/>
        </w:rPr>
        <w:t> </w:t>
      </w:r>
      <w:r>
        <w:rPr>
          <w:rFonts w:ascii="Times New Roman" w:hAnsi="Times New Roman"/>
          <w:b w:val="false"/>
          <w:i/>
          <w:color w:val="000000"/>
          <w:sz w:val="22"/>
        </w:rPr>
        <w:t xml:space="preserve">Examination application. </w:t>
      </w:r>
      <w:r>
        <w:rPr>
          <w:rFonts w:ascii="Times New Roman" w:hAnsi="Times New Roman"/>
          <w:b w:val="false"/>
          <w:i w:val="false"/>
          <w:color w:val="000000"/>
          <w:sz w:val="22"/>
        </w:rPr>
        <w:t>A person wishing to take the examination required to become a certified well contractor shall complete the Well Contractor Certification Examination Application, Form 43970. A listing of dates and locations of examinations is available from the department upon request. The application form requires the applicant to indicate educational background, training and past experience in providing well services. The completed application and the application fee shall be sent to the director and addressed to the Iowa Department of Natural Resources, Well Contractor Certification, 401 SW 7th Street, Suite M, Des Moines, Iowa 50309. Application for examination must be received by the department at least 60 days prior to the date of the examination.</w:t>
      </w:r>
    </w:p>
    <w:p>
      <w:pPr>
        <w:spacing w:before="0" w:after="0"/>
        <w:ind w:left="120"/>
        <w:jc w:val="both"/>
      </w:pPr>
      <w:r>
        <w:rPr>
          <w:rFonts w:ascii="Times New Roman" w:hAnsi="Times New Roman"/>
          <w:b w:val="false"/>
          <w:i w:val="false"/>
          <w:color w:val="000000"/>
          <w:sz w:val="22"/>
        </w:rPr>
        <w:t>The department may allow local county environmental health officials to take the written examination, even though they do not meet the work experience or training requirements, provided they pay the examination fee. If the officials receive a passing score on the examination, they will receive a letter of acknowledgement; however, they will not be certified and will not be allowed to perform any well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82.8(4)</w:t>
      </w:r>
      <w:r>
        <w:rPr>
          <w:rFonts w:ascii="Times New Roman" w:hAnsi="Times New Roman"/>
          <w:b w:val="false"/>
          <w:i w:val="false"/>
          <w:color w:val="000000"/>
          <w:sz w:val="22"/>
        </w:rPr>
        <w:t> </w:t>
      </w:r>
      <w:r>
        <w:rPr>
          <w:rFonts w:ascii="Times New Roman" w:hAnsi="Times New Roman"/>
          <w:b w:val="false"/>
          <w:i/>
          <w:color w:val="000000"/>
          <w:sz w:val="22"/>
        </w:rPr>
        <w:t xml:space="preserve">Application evaluation. </w:t>
      </w:r>
      <w:r>
        <w:rPr>
          <w:rFonts w:ascii="Times New Roman" w:hAnsi="Times New Roman"/>
          <w:b w:val="false"/>
          <w:i w:val="false"/>
          <w:color w:val="000000"/>
          <w:sz w:val="22"/>
        </w:rPr>
        <w:t>The director may designate department personnel and the experience review committee to evaluate all applications for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82.8(5)</w:t>
      </w:r>
      <w:r>
        <w:rPr>
          <w:rFonts w:ascii="Times New Roman" w:hAnsi="Times New Roman"/>
          <w:b w:val="false"/>
          <w:i w:val="false"/>
          <w:color w:val="000000"/>
          <w:sz w:val="22"/>
        </w:rPr>
        <w:t> </w:t>
      </w:r>
      <w:r>
        <w:rPr>
          <w:rFonts w:ascii="Times New Roman" w:hAnsi="Times New Roman"/>
          <w:b w:val="false"/>
          <w:i/>
          <w:color w:val="000000"/>
          <w:sz w:val="22"/>
        </w:rPr>
        <w:t xml:space="preserve">Application expiration. </w:t>
      </w:r>
      <w:r>
        <w:rPr>
          <w:rFonts w:ascii="Times New Roman" w:hAnsi="Times New Roman"/>
          <w:b w:val="false"/>
          <w:i w:val="false"/>
          <w:color w:val="000000"/>
          <w:sz w:val="22"/>
        </w:rPr>
        <w:t>A properly completed application for the examinations will be valid for one year from the date the application is approved by the department. All required examinations must be completed within one year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82.8(6)</w:t>
      </w:r>
      <w:r>
        <w:rPr>
          <w:rFonts w:ascii="Times New Roman" w:hAnsi="Times New Roman"/>
          <w:b w:val="false"/>
          <w:i w:val="false"/>
          <w:color w:val="000000"/>
          <w:sz w:val="22"/>
        </w:rPr>
        <w:t> </w:t>
      </w:r>
      <w:r>
        <w:rPr>
          <w:rFonts w:ascii="Times New Roman" w:hAnsi="Times New Roman"/>
          <w:b w:val="false"/>
          <w:i/>
          <w:color w:val="000000"/>
          <w:sz w:val="22"/>
        </w:rPr>
        <w:t xml:space="preserve">Refund of examination application fee. </w:t>
      </w:r>
      <w:r>
        <w:rPr>
          <w:rFonts w:ascii="Times New Roman" w:hAnsi="Times New Roman"/>
          <w:b w:val="false"/>
          <w:i w:val="false"/>
          <w:color w:val="000000"/>
          <w:sz w:val="22"/>
        </w:rPr>
        <w:t>The department may refund a portion of the examination application or reexamination application fee for an applicant who does not qualify for examination within one year of making the application. If the applicant will qualify for a scheduled examination within one year, the applicant will be notified when the examination may be taken and the fee will not be refunded.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82.8(7)</w:t>
      </w:r>
      <w:r>
        <w:rPr>
          <w:rFonts w:ascii="Times New Roman" w:hAnsi="Times New Roman"/>
          <w:b w:val="false"/>
          <w:i w:val="false"/>
          <w:color w:val="000000"/>
          <w:sz w:val="22"/>
        </w:rPr>
        <w:t> </w:t>
      </w:r>
      <w:r>
        <w:rPr>
          <w:rFonts w:ascii="Times New Roman" w:hAnsi="Times New Roman"/>
          <w:b w:val="false"/>
          <w:i/>
          <w:color w:val="000000"/>
          <w:sz w:val="22"/>
        </w:rPr>
        <w:t xml:space="preserve">Reexamination. </w:t>
      </w:r>
      <w:r>
        <w:rPr>
          <w:rFonts w:ascii="Times New Roman" w:hAnsi="Times New Roman"/>
          <w:b w:val="false"/>
          <w:i w:val="false"/>
          <w:color w:val="000000"/>
          <w:sz w:val="22"/>
        </w:rPr>
        <w:t>Upon failure of the first examination, the applicant may be reexamined at the next scheduled examination. Upon failure of the second examination, the applicant shall be required to wait a period of 180 days between each subsequent reexamination.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82.8(8)</w:t>
      </w:r>
      <w:r>
        <w:rPr>
          <w:rFonts w:ascii="Times New Roman" w:hAnsi="Times New Roman"/>
          <w:b w:val="false"/>
          <w:i w:val="false"/>
          <w:color w:val="000000"/>
          <w:sz w:val="22"/>
        </w:rPr>
        <w:t> </w:t>
      </w:r>
      <w:r>
        <w:rPr>
          <w:rFonts w:ascii="Times New Roman" w:hAnsi="Times New Roman"/>
          <w:b w:val="false"/>
          <w:i/>
          <w:color w:val="000000"/>
          <w:sz w:val="22"/>
        </w:rPr>
        <w:t xml:space="preserve">Reexamination fee. </w:t>
      </w:r>
      <w:r>
        <w:rPr>
          <w:rFonts w:ascii="Times New Roman" w:hAnsi="Times New Roman"/>
          <w:b w:val="false"/>
          <w:i w:val="false"/>
          <w:color w:val="000000"/>
          <w:sz w:val="22"/>
        </w:rPr>
        <w:t>Upon each reexamination while a valid application is on file, the applicant shall submit to the department the examination fee at least ten days prior to the date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82.8(9)</w:t>
      </w:r>
      <w:r>
        <w:rPr>
          <w:rFonts w:ascii="Times New Roman" w:hAnsi="Times New Roman"/>
          <w:b w:val="false"/>
          <w:i w:val="false"/>
          <w:color w:val="000000"/>
          <w:sz w:val="22"/>
        </w:rPr>
        <w:t> </w:t>
      </w:r>
      <w:r>
        <w:rPr>
          <w:rFonts w:ascii="Times New Roman" w:hAnsi="Times New Roman"/>
          <w:b w:val="false"/>
          <w:i/>
          <w:color w:val="000000"/>
          <w:sz w:val="22"/>
        </w:rPr>
        <w:t xml:space="preserve">Application invalidation. </w:t>
      </w:r>
      <w:r>
        <w:rPr>
          <w:rFonts w:ascii="Times New Roman" w:hAnsi="Times New Roman"/>
          <w:b w:val="false"/>
          <w:i w:val="false"/>
          <w:color w:val="000000"/>
          <w:sz w:val="22"/>
        </w:rPr>
        <w:t>Failure to successfully complete the necessary examinations within one year from the date of approval of the application shall invalidate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82.8(10)</w:t>
      </w:r>
      <w:r>
        <w:rPr>
          <w:rFonts w:ascii="Times New Roman" w:hAnsi="Times New Roman"/>
          <w:b w:val="false"/>
          <w:i w:val="false"/>
          <w:color w:val="000000"/>
          <w:sz w:val="22"/>
        </w:rPr>
        <w:t> </w:t>
      </w:r>
      <w:r>
        <w:rPr>
          <w:rFonts w:ascii="Times New Roman" w:hAnsi="Times New Roman"/>
          <w:b w:val="false"/>
          <w:i/>
          <w:color w:val="000000"/>
          <w:sz w:val="22"/>
        </w:rPr>
        <w:t xml:space="preserve">Retention of completed examinations. </w:t>
      </w:r>
      <w:r>
        <w:rPr>
          <w:rFonts w:ascii="Times New Roman" w:hAnsi="Times New Roman"/>
          <w:b w:val="false"/>
          <w:i w:val="false"/>
          <w:color w:val="000000"/>
          <w:sz w:val="22"/>
        </w:rPr>
        <w:t>Completed examinations shall be retained by the director for a period of one year, after which they may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82.8(11)</w:t>
      </w:r>
      <w:r>
        <w:rPr>
          <w:rFonts w:ascii="Times New Roman" w:hAnsi="Times New Roman"/>
          <w:b w:val="false"/>
          <w:i w:val="false"/>
          <w:color w:val="000000"/>
          <w:sz w:val="22"/>
        </w:rPr>
        <w:t> </w:t>
      </w:r>
      <w:r>
        <w:rPr>
          <w:rFonts w:ascii="Times New Roman" w:hAnsi="Times New Roman"/>
          <w:b w:val="false"/>
          <w:i/>
          <w:color w:val="000000"/>
          <w:sz w:val="22"/>
        </w:rPr>
        <w:t xml:space="preserve">Oral examination. </w:t>
      </w:r>
      <w:r>
        <w:rPr>
          <w:rFonts w:ascii="Times New Roman" w:hAnsi="Times New Roman"/>
          <w:b w:val="false"/>
          <w:i w:val="false"/>
          <w:color w:val="000000"/>
          <w:sz w:val="22"/>
        </w:rPr>
        <w:t xml:space="preserve">Upon written request by an applicant for well contractor certification, the director will consider the administration of an oral examination on an individual basis when: the applicant has failed the written examination at least twice; the applicant has shown difficulty in reading or understanding written questions but may be able to respond to oral questioning; the applicant is capable of communicating in writing with regard to departmental requirements and inquiries; and the director has received a written recommendation for an oral examination from a department staff member attesting to the operational and performance capabilities of the applicant. The director shall designate department personnel to administer the appropriate examinations as defined in </w:t>
      </w:r>
      <w:hyperlink r:id="rId22">
        <w:r>
          <w:rPr>
            <w:rStyle w:val="Hyperlink"/>
            <w:rFonts w:ascii="Times New Roman" w:hAnsi="Times New Roman"/>
            <w:b w:val="false"/>
            <w:i w:val="false"/>
            <w:color w:val="000000"/>
            <w:sz w:val="22"/>
          </w:rPr>
          <w:t>82.8(1)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82.8(12)</w:t>
      </w:r>
      <w:r>
        <w:rPr>
          <w:rFonts w:ascii="Times New Roman" w:hAnsi="Times New Roman"/>
          <w:b w:val="false"/>
          <w:i w:val="false"/>
          <w:color w:val="000000"/>
          <w:sz w:val="22"/>
        </w:rPr>
        <w:t> </w:t>
      </w:r>
      <w:r>
        <w:rPr>
          <w:rFonts w:ascii="Times New Roman" w:hAnsi="Times New Roman"/>
          <w:b w:val="false"/>
          <w:i/>
          <w:color w:val="000000"/>
          <w:sz w:val="22"/>
        </w:rPr>
        <w:t xml:space="preserve">Reasonable accommodation. </w:t>
      </w:r>
      <w:r>
        <w:rPr>
          <w:rFonts w:ascii="Times New Roman" w:hAnsi="Times New Roman"/>
          <w:b w:val="false"/>
          <w:i w:val="false"/>
          <w:color w:val="000000"/>
          <w:sz w:val="22"/>
        </w:rPr>
        <w:t>Upon request for certification by an applicant, the director will consider on an individual basis reasonable accommodation to allow administration of the examinations without discrimination on the basis of disability. The applicant shall request the accommodation 30 days prior to the date of the examination. The applicant must provide documentation of eligibility for the accommodation. Documentation shall be submitted with the completed examination application. Accommodations based on documentation may include site accessibility, oral examination, extended time, separate testing area, or other concerns. If a reasonable accommodation is considered to be an oral examination, the oral examination fee shall apply.</w:t>
      </w:r>
    </w:p>
    <w:p>
      <w:pPr>
        <w:spacing w:before="0" w:after="0"/>
        <w:ind w:left="120"/>
        <w:jc w:val="both"/>
      </w:pPr>
      <w:r>
        <w:rPr>
          <w:rFonts w:ascii="Times New Roman" w:hAnsi="Times New Roman"/>
          <w:b/>
          <w:i w:val="false"/>
          <w:color w:val="000000"/>
          <w:sz w:val="22"/>
        </w:rPr>
        <w:t>567—82.9</w:t>
      </w:r>
      <w:r>
        <w:rPr>
          <w:rFonts w:ascii="Times New Roman" w:hAnsi="Times New Roman"/>
          <w:b/>
          <w:i w:val="false"/>
          <w:color w:val="000000"/>
          <w:sz w:val="22"/>
        </w:rPr>
        <w:t xml:space="preserve">(455B) </w:t>
      </w:r>
      <w:r>
        <w:rPr>
          <w:rFonts w:ascii="Times New Roman" w:hAnsi="Times New Roman"/>
          <w:b/>
          <w:i w:val="false"/>
          <w:color w:val="000000"/>
          <w:sz w:val="22"/>
        </w:rPr>
        <w:t xml:space="preserve">Certification by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82.9(1)</w:t>
      </w:r>
      <w:r>
        <w:rPr>
          <w:rFonts w:ascii="Times New Roman" w:hAnsi="Times New Roman"/>
          <w:b w:val="false"/>
          <w:i w:val="false"/>
          <w:color w:val="000000"/>
          <w:sz w:val="22"/>
        </w:rPr>
        <w:t> </w:t>
      </w:r>
      <w:r>
        <w:rPr>
          <w:rFonts w:ascii="Times New Roman" w:hAnsi="Times New Roman"/>
          <w:b w:val="false"/>
          <w:i/>
          <w:color w:val="000000"/>
          <w:sz w:val="22"/>
        </w:rPr>
        <w:t xml:space="preserve">Examination requirement. </w:t>
      </w:r>
      <w:r>
        <w:rPr>
          <w:rFonts w:ascii="Times New Roman" w:hAnsi="Times New Roman"/>
          <w:b w:val="false"/>
          <w:i w:val="false"/>
          <w:color w:val="000000"/>
          <w:sz w:val="22"/>
        </w:rPr>
        <w:t>All applicants for certification shall successfully complete and pass the relevant examinations prior to receiving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82.9(2)</w:t>
      </w:r>
      <w:r>
        <w:rPr>
          <w:rFonts w:ascii="Times New Roman" w:hAnsi="Times New Roman"/>
          <w:b w:val="false"/>
          <w:i w:val="false"/>
          <w:color w:val="000000"/>
          <w:sz w:val="22"/>
        </w:rPr>
        <w:t> </w:t>
      </w:r>
      <w:r>
        <w:rPr>
          <w:rFonts w:ascii="Times New Roman" w:hAnsi="Times New Roman"/>
          <w:b w:val="false"/>
          <w:i/>
          <w:color w:val="000000"/>
          <w:sz w:val="22"/>
        </w:rPr>
        <w:t xml:space="preserve">Certification by registration without testing. </w:t>
      </w:r>
      <w:r>
        <w:rPr>
          <w:rFonts w:ascii="Times New Roman" w:hAnsi="Times New Roman"/>
          <w:b w:val="false"/>
          <w:i w:val="false"/>
          <w:color w:val="000000"/>
          <w:sz w:val="22"/>
        </w:rPr>
        <w:t>A well contractor who is engaged in performing pump services on or prior to June 30, 2004, and who registers as a pump installer with the department by June 30, 2004, shall be deemed to have met the certification requirements of this chapter without examination. The experience requirement will apply. Beginning July 1, 2004, a pump installer seeking an initial well contractor certification shall meet the testing requirements for certification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82.9(3)</w:t>
      </w:r>
      <w:r>
        <w:rPr>
          <w:rFonts w:ascii="Times New Roman" w:hAnsi="Times New Roman"/>
          <w:b w:val="false"/>
          <w:i w:val="false"/>
          <w:color w:val="000000"/>
          <w:sz w:val="22"/>
        </w:rPr>
        <w:t> </w:t>
      </w:r>
      <w:r>
        <w:rPr>
          <w:rFonts w:ascii="Times New Roman" w:hAnsi="Times New Roman"/>
          <w:b w:val="false"/>
          <w:i/>
          <w:color w:val="000000"/>
          <w:sz w:val="22"/>
        </w:rPr>
        <w:t xml:space="preserve">Certification application time line. </w:t>
      </w:r>
      <w:r>
        <w:rPr>
          <w:rFonts w:ascii="Times New Roman" w:hAnsi="Times New Roman"/>
          <w:b w:val="false"/>
          <w:i w:val="false"/>
          <w:color w:val="000000"/>
          <w:sz w:val="22"/>
        </w:rPr>
        <w:t>Application for certification must be received by the department within 30 days after the date the applicant receives notification of having passed the examinations. All applications for certification shall be made on a form provided by the department and shall be accompanied by the certification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82.9(4)</w:t>
      </w:r>
      <w:r>
        <w:rPr>
          <w:rFonts w:ascii="Times New Roman" w:hAnsi="Times New Roman"/>
          <w:b w:val="false"/>
          <w:i w:val="false"/>
          <w:color w:val="000000"/>
          <w:sz w:val="22"/>
        </w:rPr>
        <w:t> </w:t>
      </w:r>
      <w:r>
        <w:rPr>
          <w:rFonts w:ascii="Times New Roman" w:hAnsi="Times New Roman"/>
          <w:b w:val="false"/>
          <w:i/>
          <w:color w:val="000000"/>
          <w:sz w:val="22"/>
        </w:rPr>
        <w:t xml:space="preserve">Late certification application. </w:t>
      </w:r>
      <w:r>
        <w:rPr>
          <w:rFonts w:ascii="Times New Roman" w:hAnsi="Times New Roman"/>
          <w:b w:val="false"/>
          <w:i w:val="false"/>
          <w:color w:val="000000"/>
          <w:sz w:val="22"/>
        </w:rPr>
        <w:t>Applications for certification by examination which are received more than 30 days but less than 60 days after the applicant has received notification of having passed the examination shall be accompanied by the certification fee and the penalty fee. Applicants who do not apply for certification within 60 days’ notice of having passed the examination will not be certified on the basis of that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82.9(5)</w:t>
      </w:r>
      <w:r>
        <w:rPr>
          <w:rFonts w:ascii="Times New Roman" w:hAnsi="Times New Roman"/>
          <w:b w:val="false"/>
          <w:i w:val="false"/>
          <w:color w:val="000000"/>
          <w:sz w:val="22"/>
        </w:rPr>
        <w:t> </w:t>
      </w:r>
      <w:r>
        <w:rPr>
          <w:rFonts w:ascii="Times New Roman" w:hAnsi="Times New Roman"/>
          <w:b w:val="false"/>
          <w:i/>
          <w:color w:val="000000"/>
          <w:sz w:val="22"/>
        </w:rPr>
        <w:t xml:space="preserve">Denial appeal. </w:t>
      </w:r>
      <w:r>
        <w:rPr>
          <w:rFonts w:ascii="Times New Roman" w:hAnsi="Times New Roman"/>
          <w:b w:val="false"/>
          <w:i w:val="false"/>
          <w:color w:val="000000"/>
          <w:sz w:val="22"/>
        </w:rPr>
        <w:t xml:space="preserve">Applicants may appeal a denial of certification within 30 days of receiving written notification, pursuant to </w:t>
      </w:r>
      <w:hyperlink r:id="rId23">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567—82.10</w:t>
      </w:r>
      <w:r>
        <w:rPr>
          <w:rFonts w:ascii="Times New Roman" w:hAnsi="Times New Roman"/>
          <w:b/>
          <w:i w:val="false"/>
          <w:color w:val="000000"/>
          <w:sz w:val="22"/>
        </w:rPr>
        <w:t xml:space="preserve">(455B) </w:t>
      </w:r>
      <w:r>
        <w:rPr>
          <w:rFonts w:ascii="Times New Roman" w:hAnsi="Times New Roman"/>
          <w:b/>
          <w:i w:val="false"/>
          <w:color w:val="000000"/>
          <w:sz w:val="22"/>
        </w:rPr>
        <w:t xml:space="preserve">Certification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82.10(1)</w:t>
      </w:r>
      <w:r>
        <w:rPr>
          <w:rFonts w:ascii="Times New Roman" w:hAnsi="Times New Roman"/>
          <w:b w:val="false"/>
          <w:i w:val="false"/>
          <w:color w:val="000000"/>
          <w:sz w:val="22"/>
        </w:rPr>
        <w:t> </w:t>
      </w:r>
      <w:r>
        <w:rPr>
          <w:rFonts w:ascii="Times New Roman" w:hAnsi="Times New Roman"/>
          <w:b w:val="false"/>
          <w:i/>
          <w:color w:val="000000"/>
          <w:sz w:val="22"/>
        </w:rPr>
        <w:t xml:space="preserve">Renewal period. </w:t>
      </w:r>
      <w:r>
        <w:rPr>
          <w:rFonts w:ascii="Times New Roman" w:hAnsi="Times New Roman"/>
          <w:b w:val="false"/>
          <w:i w:val="false"/>
          <w:color w:val="000000"/>
          <w:sz w:val="22"/>
        </w:rPr>
        <w:t>All certificates shall expire on June 30 of even-numbered years and must be renewed every two years in order to maintain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renewal. </w:t>
      </w:r>
      <w:r>
        <w:rPr>
          <w:rFonts w:ascii="Times New Roman" w:hAnsi="Times New Roman"/>
          <w:b w:val="false"/>
          <w:i w:val="false"/>
          <w:color w:val="000000"/>
          <w:sz w:val="22"/>
        </w:rPr>
        <w:t>Application for renewal will be mailed to all certified well contractors 60 days prior to the expiration date of their certificates. Application for renewal must be made in accordance with this rule and the instructions on the form in order for the applicant to renew the certificate for the next two-year period. Application for renewal of a certificate without penalty must be received by the director or postmarked prior to the expiration of the certificate, and shall be accompanied by the certification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82.10(3)</w:t>
      </w:r>
      <w:r>
        <w:rPr>
          <w:rFonts w:ascii="Times New Roman" w:hAnsi="Times New Roman"/>
          <w:b w:val="false"/>
          <w:i w:val="false"/>
          <w:color w:val="000000"/>
          <w:sz w:val="22"/>
        </w:rPr>
        <w:t> </w:t>
      </w:r>
      <w:r>
        <w:rPr>
          <w:rFonts w:ascii="Times New Roman" w:hAnsi="Times New Roman"/>
          <w:b w:val="false"/>
          <w:i/>
          <w:color w:val="000000"/>
          <w:sz w:val="22"/>
        </w:rPr>
        <w:t xml:space="preserve">Late application. </w:t>
      </w:r>
      <w:r>
        <w:rPr>
          <w:rFonts w:ascii="Times New Roman" w:hAnsi="Times New Roman"/>
          <w:b w:val="false"/>
          <w:i w:val="false"/>
          <w:color w:val="000000"/>
          <w:sz w:val="22"/>
        </w:rPr>
        <w:t>Late application for renewal of a certificate may be made provided that such late application shall be received by the director or postmarked within 60 days of the expiration of the certificate on forms provided by the department. Such late application shall be accompanied by the penalty fee and the certification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82.10(4)</w:t>
      </w:r>
      <w:r>
        <w:rPr>
          <w:rFonts w:ascii="Times New Roman" w:hAnsi="Times New Roman"/>
          <w:b w:val="false"/>
          <w:i w:val="false"/>
          <w:color w:val="000000"/>
          <w:sz w:val="22"/>
        </w:rPr>
        <w:t> </w:t>
      </w:r>
      <w:r>
        <w:rPr>
          <w:rFonts w:ascii="Times New Roman" w:hAnsi="Times New Roman"/>
          <w:b w:val="false"/>
          <w:i/>
          <w:color w:val="000000"/>
          <w:sz w:val="22"/>
        </w:rPr>
        <w:t xml:space="preserve">Failure to renew. </w:t>
      </w:r>
      <w:r>
        <w:rPr>
          <w:rFonts w:ascii="Times New Roman" w:hAnsi="Times New Roman"/>
          <w:b w:val="false"/>
          <w:i w:val="false"/>
          <w:color w:val="000000"/>
          <w:sz w:val="22"/>
        </w:rPr>
        <w:t xml:space="preserve">If a certificate holder fails to renew within 60 days following expiration of the certificate, the right to renew the certificate automatically terminates. Certification may be allowed at any time following such termination provided that the applicant passes the appropriate examinations. The applicant must then apply for certification in accordance with </w:t>
      </w:r>
      <w:hyperlink r:id="rId24">
        <w:r>
          <w:rPr>
            <w:rStyle w:val="Hyperlink"/>
            <w:rFonts w:ascii="Times New Roman" w:hAnsi="Times New Roman"/>
            <w:b w:val="false"/>
            <w:i w:val="false"/>
            <w:color w:val="000000"/>
            <w:sz w:val="22"/>
          </w:rPr>
          <w:t>subrule 82.7(8)</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rule 82.9(455B)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82.10(5)</w:t>
      </w:r>
      <w:r>
        <w:rPr>
          <w:rFonts w:ascii="Times New Roman" w:hAnsi="Times New Roman"/>
          <w:b w:val="false"/>
          <w:i w:val="false"/>
          <w:color w:val="000000"/>
          <w:sz w:val="22"/>
        </w:rPr>
        <w:t> </w:t>
      </w:r>
      <w:r>
        <w:rPr>
          <w:rFonts w:ascii="Times New Roman" w:hAnsi="Times New Roman"/>
          <w:b w:val="false"/>
          <w:i/>
          <w:color w:val="000000"/>
          <w:sz w:val="22"/>
        </w:rPr>
        <w:t xml:space="preserve">Expired certificate. </w:t>
      </w:r>
      <w:r>
        <w:rPr>
          <w:rFonts w:ascii="Times New Roman" w:hAnsi="Times New Roman"/>
          <w:b w:val="false"/>
          <w:i w:val="false"/>
          <w:color w:val="000000"/>
          <w:sz w:val="22"/>
        </w:rPr>
        <w:t>A certified well contractor may not continue to provide well services after expiration of a certificate without renewal thereof.</w:t>
      </w:r>
    </w:p>
    <w:p>
      <w:pPr>
        <w:spacing w:before="0" w:after="0"/>
        <w:ind w:left="120"/>
        <w:jc w:val="both"/>
      </w:pPr>
      <w:r>
        <w:rPr>
          <w:rFonts w:ascii="Times New Roman" w:hAnsi="Times New Roman"/>
          <w:b/>
          <w:i w:val="false"/>
          <w:color w:val="000000"/>
          <w:sz w:val="22"/>
        </w:rPr>
        <w:t>567—82.11</w:t>
      </w:r>
      <w:r>
        <w:rPr>
          <w:rFonts w:ascii="Times New Roman" w:hAnsi="Times New Roman"/>
          <w:b/>
          <w:i w:val="false"/>
          <w:color w:val="000000"/>
          <w:sz w:val="22"/>
        </w:rPr>
        <w:t xml:space="preserve">(455B) </w:t>
      </w:r>
      <w:r>
        <w:rPr>
          <w:rFonts w:ascii="Times New Roman" w:hAnsi="Times New Roman"/>
          <w:b/>
          <w:i w:val="false"/>
          <w:color w:val="000000"/>
          <w:sz w:val="22"/>
        </w:rPr>
        <w:t xml:space="preserve">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82.11(1)</w:t>
      </w:r>
      <w:r>
        <w:rPr>
          <w:rFonts w:ascii="Times New Roman" w:hAnsi="Times New Roman"/>
          <w:b w:val="false"/>
          <w:i w:val="false"/>
          <w:color w:val="000000"/>
          <w:sz w:val="22"/>
        </w:rPr>
        <w:t> </w:t>
      </w:r>
      <w:r>
        <w:rPr>
          <w:rFonts w:ascii="Times New Roman" w:hAnsi="Times New Roman"/>
          <w:b w:val="false"/>
          <w:i/>
          <w:color w:val="000000"/>
          <w:sz w:val="22"/>
        </w:rPr>
        <w:t xml:space="preserve">CEU requirements. </w:t>
      </w:r>
      <w:r>
        <w:rPr>
          <w:rFonts w:ascii="Times New Roman" w:hAnsi="Times New Roman"/>
          <w:b w:val="false"/>
          <w:i w:val="false"/>
          <w:color w:val="000000"/>
          <w:sz w:val="22"/>
        </w:rPr>
        <w:t>Continuing education must be earned during two-year periods between April 1 and March 31 of even-numbered years. A certified well contractor holding well driller certification or both well driller and pump installer certifications must earn 1.6 units or 16 contact hours during each two-year period. A certified well contractor holding only pump installer certification must earn 1.0 units or 10 contact hours during each two-year period. A well plugging contractor may be required to earn 0.2 units or 2 contact hours during each two-year period as determined by the department, provided the well plugging contractor is notified of the requirement at the beginning of the renewal period. Newly certified (previously uncertified) well contractors who are certified after April 1 of even-numbered years will not be required to earn CEUs until the next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82.11(2)</w:t>
      </w:r>
      <w:r>
        <w:rPr>
          <w:rFonts w:ascii="Times New Roman" w:hAnsi="Times New Roman"/>
          <w:b w:val="false"/>
          <w:i w:val="false"/>
          <w:color w:val="000000"/>
          <w:sz w:val="22"/>
        </w:rPr>
        <w:t> </w:t>
      </w:r>
      <w:r>
        <w:rPr>
          <w:rFonts w:ascii="Times New Roman" w:hAnsi="Times New Roman"/>
          <w:b w:val="false"/>
          <w:i/>
          <w:color w:val="000000"/>
          <w:sz w:val="22"/>
        </w:rPr>
        <w:t xml:space="preserve">Certificate renewal. </w:t>
      </w:r>
      <w:r>
        <w:rPr>
          <w:rFonts w:ascii="Times New Roman" w:hAnsi="Times New Roman"/>
          <w:b w:val="false"/>
          <w:i w:val="false"/>
          <w:color w:val="000000"/>
          <w:sz w:val="22"/>
        </w:rPr>
        <w:t>Only those certified well contractors fulfilling the continuing education requirements before the end of each two-year period (March 31) will be allowed to renew their certificates. The certificates of certified well contractors not fulfilling the continuing education requirements shall expire on June 30 of every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82.11(3)</w:t>
      </w:r>
      <w:r>
        <w:rPr>
          <w:rFonts w:ascii="Times New Roman" w:hAnsi="Times New Roman"/>
          <w:b w:val="false"/>
          <w:i w:val="false"/>
          <w:color w:val="000000"/>
          <w:sz w:val="22"/>
        </w:rPr>
        <w:t> </w:t>
      </w:r>
      <w:r>
        <w:rPr>
          <w:rFonts w:ascii="Times New Roman" w:hAnsi="Times New Roman"/>
          <w:b w:val="false"/>
          <w:i/>
          <w:color w:val="000000"/>
          <w:sz w:val="22"/>
        </w:rPr>
        <w:t xml:space="preserve">CEU approval. </w:t>
      </w:r>
      <w:r>
        <w:rPr>
          <w:rFonts w:ascii="Times New Roman" w:hAnsi="Times New Roman"/>
          <w:b w:val="false"/>
          <w:i w:val="false"/>
          <w:color w:val="000000"/>
          <w:sz w:val="22"/>
        </w:rPr>
        <w:t>All activities for which continuing education credit will be granted must be approved by an accredited college or university, an issuing agency, or by the department, and shall be related to well services, relevant aspects of Iowa groundwater law, well construction, well maintenance, well abandonment practices, well contractor safety (no more than 0.2 CEU per renewal), water system maintenance, and Iowa hydrogeologic conditions which protect groundwater and water supplies.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82.11(4)</w:t>
      </w:r>
      <w:r>
        <w:rPr>
          <w:rFonts w:ascii="Times New Roman" w:hAnsi="Times New Roman"/>
          <w:b w:val="false"/>
          <w:i w:val="false"/>
          <w:color w:val="000000"/>
          <w:sz w:val="22"/>
        </w:rPr>
        <w:t> </w:t>
      </w:r>
      <w:r>
        <w:rPr>
          <w:rFonts w:ascii="Times New Roman" w:hAnsi="Times New Roman"/>
          <w:b w:val="false"/>
          <w:i/>
          <w:color w:val="000000"/>
          <w:sz w:val="22"/>
        </w:rPr>
        <w:t xml:space="preserve">CEU extensions. </w:t>
      </w:r>
      <w:r>
        <w:rPr>
          <w:rFonts w:ascii="Times New Roman" w:hAnsi="Times New Roman"/>
          <w:b w:val="false"/>
          <w:i w:val="false"/>
          <w:color w:val="000000"/>
          <w:sz w:val="22"/>
        </w:rPr>
        <w:t>The director may, in individual cases involving hardship or extenuating circumstances, grant an extension of time of up to six months within which to fulfill the minimum continuing education requirements. Hardship or extenuating circumstances include documented health-related confinement or other circumstances beyond the control of the certified well contractor which prevent attendance at the required activities. All requests for extensions must be made prior to March 31 of each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82.11(5)</w:t>
      </w:r>
      <w:r>
        <w:rPr>
          <w:rFonts w:ascii="Times New Roman" w:hAnsi="Times New Roman"/>
          <w:b w:val="false"/>
          <w:i w:val="false"/>
          <w:color w:val="000000"/>
          <w:sz w:val="22"/>
        </w:rPr>
        <w:t> </w:t>
      </w:r>
      <w:r>
        <w:rPr>
          <w:rFonts w:ascii="Times New Roman" w:hAnsi="Times New Roman"/>
          <w:b w:val="false"/>
          <w:i/>
          <w:color w:val="000000"/>
          <w:sz w:val="22"/>
        </w:rPr>
        <w:t xml:space="preserve">CEU reporting. </w:t>
      </w:r>
      <w:r>
        <w:rPr>
          <w:rFonts w:ascii="Times New Roman" w:hAnsi="Times New Roman"/>
          <w:b w:val="false"/>
          <w:i w:val="false"/>
          <w:color w:val="000000"/>
          <w:sz w:val="22"/>
        </w:rPr>
        <w:t>It is the certified well contractor’s personal responsibility to maintain a written record and to notify the department of the continuing education credit earned during the period. The continuing education credits earned during the period shall be shown on the application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82.11(6)</w:t>
      </w:r>
      <w:r>
        <w:rPr>
          <w:rFonts w:ascii="Times New Roman" w:hAnsi="Times New Roman"/>
          <w:b w:val="false"/>
          <w:i w:val="false"/>
          <w:color w:val="000000"/>
          <w:sz w:val="22"/>
        </w:rPr>
        <w:t> </w:t>
      </w:r>
      <w:r>
        <w:rPr>
          <w:rFonts w:ascii="Times New Roman" w:hAnsi="Times New Roman"/>
          <w:b w:val="false"/>
          <w:i/>
          <w:color w:val="000000"/>
          <w:sz w:val="22"/>
        </w:rPr>
        <w:t xml:space="preserve">Alternative CEU requirements. </w:t>
      </w:r>
      <w:r>
        <w:rPr>
          <w:rFonts w:ascii="Times New Roman" w:hAnsi="Times New Roman"/>
          <w:b w:val="false"/>
          <w:i w:val="false"/>
          <w:color w:val="000000"/>
          <w:sz w:val="22"/>
        </w:rPr>
        <w:t>A certified well contractor shall be deemed to have complied with the continuing education requirements of this rule during periods that the certified well contractor serves honorably on active duty in the military services, or for periods that the person is a government employee working as a well contractor and assigned to duty outside of the United States, or for other periods of active practice and absence from the state approved by the director.</w:t>
      </w:r>
    </w:p>
    <w:p>
      <w:pPr>
        <w:spacing w:before="0" w:after="0"/>
        <w:ind w:left="120"/>
        <w:jc w:val="both"/>
      </w:pPr>
      <w:r>
        <w:rPr>
          <w:rFonts w:ascii="Times New Roman" w:hAnsi="Times New Roman"/>
          <w:b/>
          <w:i w:val="false"/>
          <w:color w:val="000000"/>
          <w:sz w:val="22"/>
        </w:rPr>
        <w:t>567—82.12</w:t>
      </w:r>
      <w:r>
        <w:rPr>
          <w:rFonts w:ascii="Times New Roman" w:hAnsi="Times New Roman"/>
          <w:b/>
          <w:i w:val="false"/>
          <w:color w:val="000000"/>
          <w:sz w:val="22"/>
        </w:rPr>
        <w:t xml:space="preserve">(455B) </w:t>
      </w:r>
      <w:r>
        <w:rPr>
          <w:rFonts w:ascii="Times New Roman" w:hAnsi="Times New Roman"/>
          <w:b/>
          <w:i w:val="false"/>
          <w:color w:val="000000"/>
          <w:sz w:val="22"/>
        </w:rPr>
        <w:t xml:space="preserve">Certified well contractor obligations.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82.12(1)</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records and samples. </w:t>
      </w:r>
      <w:r>
        <w:rPr>
          <w:rFonts w:ascii="Times New Roman" w:hAnsi="Times New Roman"/>
          <w:b w:val="false"/>
          <w:i w:val="false"/>
          <w:color w:val="000000"/>
          <w:sz w:val="22"/>
        </w:rPr>
        <w:t>Each certified well contractor shall submit drilling records and drill cutting samples, when required, to the department and to the Iowa geological survey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completion of any water well used as part of a public water supply, a well used for withdrawal of water for which a permit is required by </w:t>
      </w:r>
      <w:hyperlink r:id="rId26">
        <w:r>
          <w:rPr>
            <w:rStyle w:val="Hyperlink"/>
            <w:rFonts w:ascii="Times New Roman" w:hAnsi="Times New Roman"/>
            <w:b w:val="false"/>
            <w:i w:val="false"/>
            <w:color w:val="000000"/>
            <w:sz w:val="22"/>
          </w:rPr>
          <w:t>rule 567—50.1(455B)</w:t>
        </w:r>
      </w:hyperlink>
      <w:r>
        <w:rPr>
          <w:rFonts w:ascii="Times New Roman" w:hAnsi="Times New Roman"/>
          <w:b w:val="false"/>
          <w:i w:val="false"/>
          <w:color w:val="000000"/>
          <w:sz w:val="22"/>
        </w:rPr>
        <w:t xml:space="preserve">, or wells used to monitor groundwater quantity or quality required by the department if so directed by the department. The certified well contractor must submit to the department the drilling records required by </w:t>
      </w:r>
      <w:hyperlink r:id="rId27">
        <w:r>
          <w:rPr>
            <w:rStyle w:val="Hyperlink"/>
            <w:rFonts w:ascii="Times New Roman" w:hAnsi="Times New Roman"/>
            <w:b w:val="false"/>
            <w:i w:val="false"/>
            <w:color w:val="000000"/>
            <w:sz w:val="22"/>
          </w:rPr>
          <w:t>subrules 82.12(2)</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82.12(3)</w:t>
        </w:r>
      </w:hyperlink>
      <w:r>
        <w:rPr>
          <w:rFonts w:ascii="Times New Roman" w:hAnsi="Times New Roman"/>
          <w:b w:val="false"/>
          <w:i w:val="false"/>
          <w:color w:val="000000"/>
          <w:sz w:val="22"/>
        </w:rPr>
        <w:t xml:space="preserve"> and must submit to the Iowa geological survey the samples required by subrule 82.12(4).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the completion of any water well used as part of a nonpublic water supply or other water wells used to access groundwater. The certified well contractor must submit to the department the drilling records required by </w:t>
      </w:r>
      <w:hyperlink r:id="rId29">
        <w:r>
          <w:rPr>
            <w:rStyle w:val="Hyperlink"/>
            <w:rFonts w:ascii="Times New Roman" w:hAnsi="Times New Roman"/>
            <w:b w:val="false"/>
            <w:i w:val="false"/>
            <w:color w:val="000000"/>
            <w:sz w:val="22"/>
          </w:rPr>
          <w:t>subrules 82.12(2)</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82.12(3)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constructing a water well to be used as part of a nonpublic water supply or other water well used to access groundwater, the certified well contractor must contact the local health department in the county in which the water well is to be located to determine if submittal of drill cutting samples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82.12(2)</w:t>
      </w:r>
      <w:r>
        <w:rPr>
          <w:rFonts w:ascii="Times New Roman" w:hAnsi="Times New Roman"/>
          <w:b w:val="false"/>
          <w:i w:val="false"/>
          <w:color w:val="000000"/>
          <w:sz w:val="22"/>
        </w:rPr>
        <w:t> </w:t>
      </w:r>
      <w:r>
        <w:rPr>
          <w:rFonts w:ascii="Times New Roman" w:hAnsi="Times New Roman"/>
          <w:b w:val="false"/>
          <w:i/>
          <w:color w:val="000000"/>
          <w:sz w:val="22"/>
        </w:rPr>
        <w:t xml:space="preserve">Drilling records. </w:t>
      </w:r>
      <w:r>
        <w:rPr>
          <w:rFonts w:ascii="Times New Roman" w:hAnsi="Times New Roman"/>
          <w:b w:val="false"/>
          <w:i w:val="false"/>
          <w:color w:val="000000"/>
          <w:sz w:val="22"/>
        </w:rPr>
        <w:t>Drilling records must be submitted on the Iowa water well driller’s log form available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82.12(3)</w:t>
      </w:r>
      <w:r>
        <w:rPr>
          <w:rFonts w:ascii="Times New Roman" w:hAnsi="Times New Roman"/>
          <w:b w:val="false"/>
          <w:i w:val="false"/>
          <w:color w:val="000000"/>
          <w:sz w:val="22"/>
        </w:rPr>
        <w:t> </w:t>
      </w:r>
      <w:r>
        <w:rPr>
          <w:rFonts w:ascii="Times New Roman" w:hAnsi="Times New Roman"/>
          <w:b w:val="false"/>
          <w:i/>
          <w:color w:val="000000"/>
          <w:sz w:val="22"/>
        </w:rPr>
        <w:t xml:space="preserve">Water well log. </w:t>
      </w:r>
      <w:r>
        <w:rPr>
          <w:rFonts w:ascii="Times New Roman" w:hAnsi="Times New Roman"/>
          <w:b w:val="false"/>
          <w:i w:val="false"/>
          <w:color w:val="000000"/>
          <w:sz w:val="22"/>
        </w:rPr>
        <w:t>The water well driller’s log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Location and legal description (quarter section, section number, township, range and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 point for all depth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Depth at which each significant change of formation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Depth at which pump is set, the nonpumping and pumping water levels in the well measured from the land surface, and the rate and duration the well was pumped.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the material of which each significant stratum is composed.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Depth at which hole diameters (bit sizes)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Normal hole diameter of the well bore.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Total depth of the completed hole.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Depth or location of any lost drilling fluids, drilling materials, or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Casing depth, grouting schedule, including materials used and method of placement, and description of the well casing and liner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Description of well screens including diameter, length, material slot sizes, amount of open area, and location in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Description of physical and chemical well development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82.12(4)</w:t>
      </w:r>
      <w:r>
        <w:rPr>
          <w:rFonts w:ascii="Times New Roman" w:hAnsi="Times New Roman"/>
          <w:b w:val="false"/>
          <w:i w:val="false"/>
          <w:color w:val="000000"/>
          <w:sz w:val="22"/>
        </w:rPr>
        <w:t> </w:t>
      </w:r>
      <w:r>
        <w:rPr>
          <w:rFonts w:ascii="Times New Roman" w:hAnsi="Times New Roman"/>
          <w:b w:val="false"/>
          <w:i/>
          <w:color w:val="000000"/>
          <w:sz w:val="22"/>
        </w:rPr>
        <w:t xml:space="preserve">Cutting samples. </w:t>
      </w:r>
      <w:r>
        <w:rPr>
          <w:rFonts w:ascii="Times New Roman" w:hAnsi="Times New Roman"/>
          <w:b w:val="false"/>
          <w:i w:val="false"/>
          <w:color w:val="000000"/>
          <w:sz w:val="22"/>
        </w:rPr>
        <w:t>Drill cutting samples shall be collected at intervals of 5 feet and at each pronounced change in geological formation. The Iowa geological survey will provide drill cutting bags.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82.12(5)</w:t>
      </w:r>
      <w:r>
        <w:rPr>
          <w:rFonts w:ascii="Times New Roman" w:hAnsi="Times New Roman"/>
          <w:b w:val="false"/>
          <w:i w:val="false"/>
          <w:color w:val="000000"/>
          <w:sz w:val="22"/>
        </w:rPr>
        <w:t> </w:t>
      </w:r>
      <w:r>
        <w:rPr>
          <w:rFonts w:ascii="Times New Roman" w:hAnsi="Times New Roman"/>
          <w:b w:val="false"/>
          <w:i/>
          <w:color w:val="000000"/>
          <w:sz w:val="22"/>
        </w:rPr>
        <w:t xml:space="preserve">Test pumping. </w:t>
      </w:r>
      <w:r>
        <w:rPr>
          <w:rFonts w:ascii="Times New Roman" w:hAnsi="Times New Roman"/>
          <w:b w:val="false"/>
          <w:i w:val="false"/>
          <w:color w:val="000000"/>
          <w:sz w:val="22"/>
        </w:rPr>
        <w:t xml:space="preserve">Certified well contractors shall provide the requested test pumping data for water wells used as part of a public water supply pursuant to 567—subrule 41.12(2) and for water wells utilized as part of a regulated water use pursuant to </w:t>
      </w:r>
      <w:hyperlink r:id="rId31">
        <w:r>
          <w:rPr>
            <w:rStyle w:val="Hyperlink"/>
            <w:rFonts w:ascii="Times New Roman" w:hAnsi="Times New Roman"/>
            <w:b w:val="false"/>
            <w:i w:val="false"/>
            <w:color w:val="000000"/>
            <w:sz w:val="22"/>
          </w:rPr>
          <w:t>567—subrule 50.6(1)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4426C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567—82.13</w:t>
      </w:r>
      <w:r>
        <w:rPr>
          <w:rFonts w:ascii="Times New Roman" w:hAnsi="Times New Roman"/>
          <w:b/>
          <w:i w:val="false"/>
          <w:color w:val="000000"/>
          <w:sz w:val="22"/>
        </w:rPr>
        <w:t xml:space="preserve">(455B) </w:t>
      </w:r>
      <w:r>
        <w:rPr>
          <w:rFonts w:ascii="Times New Roman" w:hAnsi="Times New Roman"/>
          <w:b/>
          <w:i w:val="false"/>
          <w:color w:val="000000"/>
          <w:sz w:val="22"/>
        </w:rPr>
        <w:t xml:space="preserve">Disciplinary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82.13(1)</w:t>
      </w:r>
      <w:r>
        <w:rPr>
          <w:rFonts w:ascii="Times New Roman" w:hAnsi="Times New Roman"/>
          <w:b w:val="false"/>
          <w:i w:val="false"/>
          <w:color w:val="000000"/>
          <w:sz w:val="22"/>
        </w:rPr>
        <w:t> </w:t>
      </w:r>
      <w:r>
        <w:rPr>
          <w:rFonts w:ascii="Times New Roman" w:hAnsi="Times New Roman"/>
          <w:b w:val="false"/>
          <w:i w:val="false"/>
          <w:color w:val="000000"/>
          <w:sz w:val="22"/>
        </w:rPr>
        <w:t xml:space="preserve">Reasons for disciplinary action. Disciplinary action may be taken against a certified well contractor or well plugging contractor on any of the grounds specified in Iowa Code section </w:t>
      </w:r>
      <w:hyperlink r:id="rId32">
        <w:r>
          <w:rPr>
            <w:rStyle w:val="Hyperlink"/>
            <w:rFonts w:ascii="Times New Roman" w:hAnsi="Times New Roman"/>
            <w:b w:val="false"/>
            <w:i w:val="false"/>
            <w:color w:val="000000"/>
            <w:sz w:val="22"/>
          </w:rPr>
          <w:t>455B.190A</w:t>
        </w:r>
      </w:hyperlink>
      <w:r>
        <w:rPr>
          <w:rFonts w:ascii="Times New Roman" w:hAnsi="Times New Roman"/>
          <w:b w:val="false"/>
          <w:i w:val="false"/>
          <w:color w:val="000000"/>
          <w:sz w:val="22"/>
        </w:rPr>
        <w:t xml:space="preserve"> and the following more specific grounds: (Iowa Code section </w:t>
      </w:r>
      <w:hyperlink r:id="rId33">
        <w:r>
          <w:rPr>
            <w:rStyle w:val="Hyperlink"/>
            <w:rFonts w:ascii="Times New Roman" w:hAnsi="Times New Roman"/>
            <w:b w:val="false"/>
            <w:i w:val="false"/>
            <w:color w:val="000000"/>
            <w:sz w:val="22"/>
          </w:rPr>
          <w:t>455B.109</w:t>
        </w:r>
      </w:hyperlink>
      <w:r>
        <w:rPr>
          <w:rFonts w:ascii="Times New Roman" w:hAnsi="Times New Roman"/>
          <w:b w:val="false"/>
          <w:i w:val="false"/>
          <w:color w:val="000000"/>
          <w:sz w:val="22"/>
        </w:rPr>
        <w:t xml:space="preserve"> authorizes the assessment of administrative penalties for violations of Iowa Code chapter </w:t>
      </w:r>
      <w:hyperlink r:id="rId34">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or rules, permits, and orders promulgated or issued pursuant to Iowa Code chapter </w:t>
      </w:r>
      <w:hyperlink r:id="rId35">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The department will follow the provisions of </w:t>
      </w:r>
      <w:hyperlink r:id="rId36">
        <w:r>
          <w:rPr>
            <w:rStyle w:val="Hyperlink"/>
            <w:rFonts w:ascii="Times New Roman" w:hAnsi="Times New Roman"/>
            <w:b w:val="false"/>
            <w:i w:val="false"/>
            <w:color w:val="000000"/>
            <w:sz w:val="22"/>
          </w:rPr>
          <w:t>567—Chapter 10</w:t>
        </w:r>
      </w:hyperlink>
      <w:r>
        <w:rPr>
          <w:rFonts w:ascii="Times New Roman" w:hAnsi="Times New Roman"/>
          <w:b w:val="false"/>
          <w:i w:val="false"/>
          <w:color w:val="000000"/>
          <w:sz w:val="22"/>
        </w:rPr>
        <w:t xml:space="preserve"> for assessing such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making any false statement, representation, or certification on any application, record, report or document required to be maintained or submitted under any applicable permit or rule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renew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obtain required continuing education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submit, within the time required, drill cutting samples, records or other reports required under applicable permits or rules of the department, including failure to submit complete records or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use reasonable care or judgment or to apply knowledge or ability in performing the duties of a certified well contractor or well plugging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well construction, plugging or pump installation standards or other requirements contained in </w:t>
      </w:r>
      <w:hyperlink r:id="rId37">
        <w:r>
          <w:rPr>
            <w:rStyle w:val="Hyperlink"/>
            <w:rFonts w:ascii="Times New Roman" w:hAnsi="Times New Roman"/>
            <w:b w:val="false"/>
            <w:i w:val="false"/>
            <w:color w:val="000000"/>
            <w:sz w:val="22"/>
          </w:rPr>
          <w:t>567—Chapters 38</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advise a person for whom well services are being provided that a hazardous or potentially hazardous condition, as defined in Iowa Code section </w:t>
      </w:r>
      <w:hyperlink r:id="rId42">
        <w:r>
          <w:rPr>
            <w:rStyle w:val="Hyperlink"/>
            <w:rFonts w:ascii="Times New Roman" w:hAnsi="Times New Roman"/>
            <w:b w:val="false"/>
            <w:i w:val="false"/>
            <w:color w:val="000000"/>
            <w:sz w:val="22"/>
          </w:rPr>
          <w:t>455B.381(2)</w:t>
        </w:r>
      </w:hyperlink>
      <w:r>
        <w:rPr>
          <w:rFonts w:ascii="Times New Roman" w:hAnsi="Times New Roman"/>
          <w:b w:val="false"/>
          <w:i w:val="false"/>
          <w:color w:val="000000"/>
          <w:sz w:val="22"/>
        </w:rPr>
        <w:t>, has been encountered.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Knowingly causing or allowing a hazardous or potentially hazardous condition due to well construction to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Drilling or reconstructing a well without a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82.13(2)</w:t>
      </w:r>
      <w:r>
        <w:rPr>
          <w:rFonts w:ascii="Times New Roman" w:hAnsi="Times New Roman"/>
          <w:b w:val="false"/>
          <w:i w:val="false"/>
          <w:color w:val="000000"/>
          <w:sz w:val="22"/>
        </w:rPr>
        <w:t> </w:t>
      </w:r>
      <w:r>
        <w:rPr>
          <w:rFonts w:ascii="Times New Roman" w:hAnsi="Times New Roman"/>
          <w:b w:val="false"/>
          <w:i w:val="false"/>
          <w:color w:val="000000"/>
          <w:sz w:val="22"/>
        </w:rPr>
        <w:t>Disciplinary sanctions allowable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Revocation of a certificate. </w:t>
      </w:r>
      <w:r>
        <w:rPr>
          <w:rFonts w:ascii="Times New Roman" w:hAnsi="Times New Roman"/>
          <w:b w:val="false"/>
          <w:i w:val="false"/>
          <w:color w:val="000000"/>
          <w:sz w:val="22"/>
        </w:rPr>
        <w:t>Revocation of a certificate may be permanent without chance of recertification or it may be for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Partial revocation or suspension. </w:t>
      </w:r>
      <w:r>
        <w:rPr>
          <w:rFonts w:ascii="Times New Roman" w:hAnsi="Times New Roman"/>
          <w:b w:val="false"/>
          <w:i w:val="false"/>
          <w:color w:val="000000"/>
          <w:sz w:val="22"/>
        </w:rPr>
        <w:t>Revocation or suspension of the practice of a particular aspect of the contractor’s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Probation. </w:t>
      </w:r>
      <w:r>
        <w:rPr>
          <w:rFonts w:ascii="Times New Roman" w:hAnsi="Times New Roman"/>
          <w:b w:val="false"/>
          <w:i w:val="false"/>
          <w:color w:val="000000"/>
          <w:sz w:val="22"/>
        </w:rPr>
        <w:t>Probation under specified conditions relevant to the specific grounds for disciplinary action. Additional education or training or reexamination may be required as a condition of probation. Reexamination may include written and oral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The department shall determine which fees in </w:t>
      </w:r>
      <w:hyperlink r:id="rId43">
        <w:r>
          <w:rPr>
            <w:rStyle w:val="Hyperlink"/>
            <w:rFonts w:ascii="Times New Roman" w:hAnsi="Times New Roman"/>
            <w:b w:val="false"/>
            <w:i w:val="false"/>
            <w:color w:val="000000"/>
            <w:sz w:val="22"/>
          </w:rPr>
          <w:t>rule 82.7(455B)</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82.13(3)</w:t>
      </w:r>
      <w:r>
        <w:rPr>
          <w:rFonts w:ascii="Times New Roman" w:hAnsi="Times New Roman"/>
          <w:b w:val="false"/>
          <w:i w:val="false"/>
          <w:color w:val="000000"/>
          <w:sz w:val="22"/>
        </w:rPr>
        <w:t> </w:t>
      </w:r>
      <w:r>
        <w:rPr>
          <w:rFonts w:ascii="Times New Roman" w:hAnsi="Times New Roman"/>
          <w:b w:val="false"/>
          <w:i w:val="false"/>
          <w:color w:val="000000"/>
          <w:sz w:val="22"/>
        </w:rPr>
        <w:t>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shall initiate disciplinary action. The director may investigate any alleged factual situation that may be grounds for disciplinary action under </w:t>
      </w:r>
      <w:hyperlink r:id="rId44">
        <w:r>
          <w:rPr>
            <w:rStyle w:val="Hyperlink"/>
            <w:rFonts w:ascii="Times New Roman" w:hAnsi="Times New Roman"/>
            <w:b w:val="false"/>
            <w:i w:val="false"/>
            <w:color w:val="000000"/>
            <w:sz w:val="22"/>
          </w:rPr>
          <w:t>subrule 82.13(1)</w:t>
        </w:r>
      </w:hyperlink>
      <w:r>
        <w:rPr>
          <w:rFonts w:ascii="Times New Roman" w:hAnsi="Times New Roman"/>
          <w:b w:val="false"/>
          <w:i w:val="false"/>
          <w:color w:val="000000"/>
          <w:sz w:val="22"/>
        </w:rPr>
        <w:t xml:space="preserve"> and report the results of the investigation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may issue an administrative order that may assess a penalty or refer a case to the attorney general for prosecution for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notice by certified mail shall be provided to a certified well or well plugging contractor against whom disciplinary action is being considered. The certified well or well plugging contractor will be given 20 days’ advance notice that an informal hearing has been scheduled before the commission. The notice will provide the specific date, time, and place, at which time the commission will hold the informal hearing to determine whether a formal hearing is warranted or whether informal resolution can be reached. The certified well or well plugging contractor may present any relevant facts and indicate the certified well or well plugging contractor’s position in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certified well or well plugging contractor who receives notice of an informal hearing shall communicate orally or in writing with the director, and efforts shall be made to clarify the respective positions of the certified well or well plugging contractor and the director. The staff may present a recommendation concerning disciplinary sanctions to the commission at the informal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attend the informal hearing or otherwise to communicate facts and position relevant to the matter by the scheduled date will be considered by the commission when determining whether a formal hearing is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agreement as to appropriate disciplinary sanction, if any, can be reached with the certified well or well plugging contractor and the commission concurs, a written stipulation and settlement between the department and the certified well or well plugging contractor shall be entered. The stipulation and settlement shall recite the basic facts and violations alleged, any facts presented by the certified well or well plugging contractor and the reasons for the particular sanctions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commission determines that no disciplinary action is warranted on the facts asserted, the certified well or well plugging contractor shall be notified of the decision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commission determines that an opportunity for formal hearing is required to impose any disciplinary sanction specified in </w:t>
      </w:r>
      <w:hyperlink r:id="rId45">
        <w:r>
          <w:rPr>
            <w:rStyle w:val="Hyperlink"/>
            <w:rFonts w:ascii="Times New Roman" w:hAnsi="Times New Roman"/>
            <w:b w:val="false"/>
            <w:i w:val="false"/>
            <w:color w:val="000000"/>
            <w:sz w:val="22"/>
          </w:rPr>
          <w:t>subrule 82.13(2)</w:t>
        </w:r>
      </w:hyperlink>
      <w:r>
        <w:rPr>
          <w:rFonts w:ascii="Times New Roman" w:hAnsi="Times New Roman"/>
          <w:b w:val="false"/>
          <w:i w:val="false"/>
          <w:color w:val="000000"/>
          <w:sz w:val="22"/>
        </w:rPr>
        <w:t xml:space="preserve">, the director shall proceed in accordance with </w:t>
      </w:r>
      <w:hyperlink r:id="rId46">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567—82.14</w:t>
      </w:r>
      <w:r>
        <w:rPr>
          <w:rFonts w:ascii="Times New Roman" w:hAnsi="Times New Roman"/>
          <w:b/>
          <w:i w:val="false"/>
          <w:color w:val="000000"/>
          <w:sz w:val="22"/>
        </w:rPr>
        <w:t xml:space="preserve">(455B,272C) </w:t>
      </w:r>
      <w:r>
        <w:rPr>
          <w:rFonts w:ascii="Times New Roman" w:hAnsi="Times New Roman"/>
          <w:b/>
          <w:i w:val="false"/>
          <w:color w:val="000000"/>
          <w:sz w:val="22"/>
        </w:rPr>
        <w:t xml:space="preserve">Revocation of certificates. </w:t>
      </w:r>
      <w:r>
        <w:rPr>
          <w:rFonts w:ascii="Times New Roman" w:hAnsi="Times New Roman"/>
          <w:b w:val="false"/>
          <w:i w:val="false"/>
          <w:color w:val="000000"/>
          <w:sz w:val="22"/>
        </w:rPr>
        <w:t xml:space="preserve">Upon revocation of a certificate in accordance with the authority provided in Iowa Code section </w:t>
      </w:r>
      <w:hyperlink r:id="rId47">
        <w:r>
          <w:rPr>
            <w:rStyle w:val="Hyperlink"/>
            <w:rFonts w:ascii="Times New Roman" w:hAnsi="Times New Roman"/>
            <w:b w:val="false"/>
            <w:i w:val="false"/>
            <w:color w:val="000000"/>
            <w:sz w:val="22"/>
          </w:rPr>
          <w:t>455B.190A</w:t>
        </w:r>
      </w:hyperlink>
      <w:r>
        <w:rPr>
          <w:rFonts w:ascii="Times New Roman" w:hAnsi="Times New Roman"/>
          <w:b w:val="false"/>
          <w:i w:val="false"/>
          <w:color w:val="000000"/>
          <w:sz w:val="22"/>
        </w:rPr>
        <w:t xml:space="preserve">, application for certification may be allowed after two years from the date of revocation. Any such applicant must pass an examination and be certified in the same manner as other applicants. The department may require the applicant to take and pass a written and oral examination in order to become recertified. The department will decide which fees in </w:t>
      </w:r>
      <w:hyperlink r:id="rId48">
        <w:r>
          <w:rPr>
            <w:rStyle w:val="Hyperlink"/>
            <w:rFonts w:ascii="Times New Roman" w:hAnsi="Times New Roman"/>
            <w:b w:val="false"/>
            <w:i w:val="false"/>
            <w:color w:val="000000"/>
            <w:sz w:val="22"/>
          </w:rPr>
          <w:t>rule 82.7(455B)</w:t>
        </w:r>
      </w:hyperlink>
      <w:r>
        <w:rPr>
          <w:rFonts w:ascii="Times New Roman" w:hAnsi="Times New Roman"/>
          <w:b w:val="false"/>
          <w:i w:val="false"/>
          <w:color w:val="000000"/>
          <w:sz w:val="22"/>
        </w:rPr>
        <w:t xml:space="preserve"> will apply.</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9">
        <w:r>
          <w:rPr>
            <w:rStyle w:val="Hyperlink"/>
            <w:rFonts w:ascii="Times New Roman" w:hAnsi="Times New Roman"/>
            <w:b w:val="false"/>
            <w:i w:val="false"/>
            <w:color w:val="000000"/>
            <w:sz w:val="22"/>
          </w:rPr>
          <w:t>455B.187</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455B.190A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11/20/92, Notice 9/16/92—published 12/9/92, effective 1/13/93</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3/26/93—published 4/14/93, effective 3/26/93]</w:t>
      </w:r>
    </w:p>
    <w:p>
      <w:pPr>
        <w:spacing w:before="0" w:after="0"/>
        <w:ind w:left="120"/>
        <w:jc w:val="center"/>
      </w:pPr>
      <w:r>
        <w:rPr>
          <w:rFonts w:ascii="Times New Roman" w:hAnsi="Times New Roman"/>
          <w:b w:val="false"/>
          <w:i w:val="false"/>
          <w:color w:val="000000"/>
          <w:sz w:val="21"/>
        </w:rPr>
        <w:t>[Filed 10/25/02, Notice 5/15/02—published 11/13/02, effective 12/18/02]</w:t>
      </w:r>
    </w:p>
    <w:p>
      <w:pPr>
        <w:spacing w:before="0" w:after="0"/>
        <w:ind w:left="120"/>
        <w:jc w:val="center"/>
      </w:pPr>
      <w:r>
        <w:rPr>
          <w:rFonts w:ascii="Times New Roman" w:hAnsi="Times New Roman"/>
          <w:b w:val="false"/>
          <w:i w:val="false"/>
          <w:color w:val="000000"/>
          <w:sz w:val="21"/>
        </w:rPr>
        <w:t>[Filed 7/1/04, Notice 3/17/04—published 7/21/04, effective 8/25/04]</w:t>
      </w:r>
    </w:p>
    <w:p>
      <w:pPr>
        <w:spacing w:before="0" w:after="0"/>
        <w:ind w:left="120"/>
        <w:jc w:val="center"/>
      </w:pPr>
      <w:r>
        <w:rPr>
          <w:rFonts w:ascii="Times New Roman" w:hAnsi="Times New Roman"/>
          <w:b w:val="false"/>
          <w:i w:val="false"/>
          <w:color w:val="000000"/>
          <w:sz w:val="21"/>
        </w:rPr>
        <w:t>[Filed ARC 4426C</w:t>
      </w:r>
      <w:r>
        <w:rPr>
          <w:rFonts w:ascii="Times New Roman" w:hAnsi="Times New Roman"/>
          <w:b w:val="false"/>
          <w:i w:val="false"/>
          <w:color w:val="000000"/>
          <w:sz w:val="21"/>
        </w:rPr>
        <w:t xml:space="preserve"> (Notice ARC 4277C, IAB 2/13/19)</w:t>
      </w:r>
      <w:r>
        <w:rPr>
          <w:rFonts w:ascii="Times New Roman" w:hAnsi="Times New Roman"/>
          <w:b w:val="false"/>
          <w:i w:val="false"/>
          <w:color w:val="000000"/>
          <w:sz w:val="21"/>
        </w:rPr>
        <w:t>, IAB 5/8/19, effective 6/12/19]</w:t>
      </w:r>
    </w:p>
    <w:p>
      <w:pPr>
        <w:pBdr>
          <w:bottom w:space="2"/>
        </w:pBdr>
        <w:spacing w:before="0" w:after="0"/>
        <w:ind w:left="120"/>
        <w:jc w:val="both"/>
      </w:pPr>
      <w:r>
        <w:rPr>
          <w:rFonts w:ascii="Times New Roman" w:hAnsi="Times New Roman"/>
          <w:b w:val="false"/>
          <w:i w:val="false"/>
          <w:color w:val="000000"/>
          <w:sz w:val="22"/>
        </w:rPr>
        <w:t>Effective date of 567—82.1(455B), 82.2(2), 82.3(455B), and 82.6(455B) (published 12/9/92 IAB) delayed until adjournment of the 1993 General Assembly by the Administrative Rules Review Committee at its meeting held January 5, 1993.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171.pdf" Type="http://schemas.openxmlformats.org/officeDocument/2006/relationships/hyperlink" Id="rId5"/>
    <Relationship TargetMode="External" Target="https://www.legis.iowa.gov/docs/ico/chapter/455B.190.pdf" Type="http://schemas.openxmlformats.org/officeDocument/2006/relationships/hyperlink" Id="rId6"/>
    <Relationship TargetMode="External" Target="https://www.legis.iowa.gov/docs/ico/chapter/455B.190A.pdf" Type="http://schemas.openxmlformats.org/officeDocument/2006/relationships/hyperlink" Id="rId7"/>
    <Relationship TargetMode="External" Target="https://www.legis.iowa.gov/docs/iac/chapter/567.38.pdf" Type="http://schemas.openxmlformats.org/officeDocument/2006/relationships/hyperlink" Id="rId8"/>
    <Relationship TargetMode="External" Target="https://www.legis.iowa.gov/docs/iac/chapter/567.39.pdf" Type="http://schemas.openxmlformats.org/officeDocument/2006/relationships/hyperlink" Id="rId9"/>
    <Relationship TargetMode="External" Target="https://www.legis.iowa.gov/docs/iac/chapter/567.43.pdf" Type="http://schemas.openxmlformats.org/officeDocument/2006/relationships/hyperlink" Id="rId10"/>
    <Relationship TargetMode="External" Target="https://www.legis.iowa.gov/docs/iac/chapter/567.49.pdf" Type="http://schemas.openxmlformats.org/officeDocument/2006/relationships/hyperlink" Id="rId11"/>
    <Relationship TargetMode="External" Target="https://www.legis.iowa.gov/docs/iac/chapter/567.110.pdf" Type="http://schemas.openxmlformats.org/officeDocument/2006/relationships/hyperlink" Id="rId12"/>
    <Relationship TargetMode="External" Target="https://www.legis.iowa.gov/docs/ico/chapter/455B.213.pdf" Type="http://schemas.openxmlformats.org/officeDocument/2006/relationships/hyperlink" Id="rId13"/>
    <Relationship TargetMode="External" Target="https://www.legis.iowa.gov/docs/ico/chapter/455B.171.pdf" Type="http://schemas.openxmlformats.org/officeDocument/2006/relationships/hyperlink" Id="rId14"/>
    <Relationship TargetMode="External" Target="https://www.legis.iowa.gov/docs/ico/chapter/455B.213.pdf" Type="http://schemas.openxmlformats.org/officeDocument/2006/relationships/hyperlink" Id="rId15"/>
    <Relationship TargetMode="External" Target="https://www.legis.iowa.gov/docs/ico/chapter/455B.171.pdf" Type="http://schemas.openxmlformats.org/officeDocument/2006/relationships/hyperlink" Id="rId16"/>
    <Relationship TargetMode="External" Target="https://www.legis.iowa.gov/docs/iac/rule/567.82.10.pdf" Type="http://schemas.openxmlformats.org/officeDocument/2006/relationships/hyperlink" Id="rId17"/>
    <Relationship TargetMode="External" Target="https://www.legis.iowa.gov/docs/iac/rule/567.82.11.pdf" Type="http://schemas.openxmlformats.org/officeDocument/2006/relationships/hyperlink" Id="rId18"/>
    <Relationship TargetMode="External" Target="https://www.legis.iowa.gov/docs/iac/rule/567.82.10.pdf" Type="http://schemas.openxmlformats.org/officeDocument/2006/relationships/hyperlink" Id="rId19"/>
    <Relationship TargetMode="External" Target="https://www.legis.iowa.gov/docs/iac/rule/567.82.11.pdf" Type="http://schemas.openxmlformats.org/officeDocument/2006/relationships/hyperlink" Id="rId20"/>
    <Relationship TargetMode="External" Target="https://www.legis.iowa.gov/docs/iac/rule/567.82.8.pdf" Type="http://schemas.openxmlformats.org/officeDocument/2006/relationships/hyperlink" Id="rId21"/>
    <Relationship TargetMode="External" Target="https://www.legis.iowa.gov/docs/iac/rule/567.82.8.pdf" Type="http://schemas.openxmlformats.org/officeDocument/2006/relationships/hyperlink" Id="rId22"/>
    <Relationship TargetMode="External" Target="https://www.legis.iowa.gov/docs/iac/chapter/567.7.pdf" Type="http://schemas.openxmlformats.org/officeDocument/2006/relationships/hyperlink" Id="rId23"/>
    <Relationship TargetMode="External" Target="https://www.legis.iowa.gov/docs/iac/rule/567.82.7.pdf" Type="http://schemas.openxmlformats.org/officeDocument/2006/relationships/hyperlink" Id="rId24"/>
    <Relationship TargetMode="External" Target="https://www.legis.iowa.gov/docs/iac/rule/567.82.9.pdf" Type="http://schemas.openxmlformats.org/officeDocument/2006/relationships/hyperlink" Id="rId25"/>
    <Relationship TargetMode="External" Target="https://www.legis.iowa.gov/docs/iac/rule/567.50.1.pdf" Type="http://schemas.openxmlformats.org/officeDocument/2006/relationships/hyperlink" Id="rId26"/>
    <Relationship TargetMode="External" Target="https://www.legis.iowa.gov/docs/iac/rule/567.82.12.pdf" Type="http://schemas.openxmlformats.org/officeDocument/2006/relationships/hyperlink" Id="rId27"/>
    <Relationship TargetMode="External" Target="https://www.legis.iowa.gov/docs/iac/rule/567.82.12.pdf" Type="http://schemas.openxmlformats.org/officeDocument/2006/relationships/hyperlink" Id="rId28"/>
    <Relationship TargetMode="External" Target="https://www.legis.iowa.gov/docs/iac/rule/567.82.12.pdf" Type="http://schemas.openxmlformats.org/officeDocument/2006/relationships/hyperlink" Id="rId29"/>
    <Relationship TargetMode="External" Target="https://www.legis.iowa.gov/docs/iac/rule/567.82.12.pdf" Type="http://schemas.openxmlformats.org/officeDocument/2006/relationships/hyperlink" Id="rId30"/>
    <Relationship TargetMode="External" Target="https://www.legis.iowa.gov/docs/iac/rule/567.50.6.pdf" Type="http://schemas.openxmlformats.org/officeDocument/2006/relationships/hyperlink" Id="rId31"/>
    <Relationship TargetMode="External" Target="https://www.legis.iowa.gov/docs/ico/chapter/455B.190A.pdf" Type="http://schemas.openxmlformats.org/officeDocument/2006/relationships/hyperlink" Id="rId32"/>
    <Relationship TargetMode="External" Target="https://www.legis.iowa.gov/docs/ico/chapter/455B.109.pdf" Type="http://schemas.openxmlformats.org/officeDocument/2006/relationships/hyperlink" Id="rId33"/>
    <Relationship TargetMode="External" Target="https://www.legis.iowa.gov/docs/ico/chapter/455B.pdf" Type="http://schemas.openxmlformats.org/officeDocument/2006/relationships/hyperlink" Id="rId34"/>
    <Relationship TargetMode="External" Target="https://www.legis.iowa.gov/docs/ico/chapter/455B.pdf" Type="http://schemas.openxmlformats.org/officeDocument/2006/relationships/hyperlink" Id="rId35"/>
    <Relationship TargetMode="External" Target="https://www.legis.iowa.gov/docs/iac/chapter/567.10.pdf" Type="http://schemas.openxmlformats.org/officeDocument/2006/relationships/hyperlink" Id="rId36"/>
    <Relationship TargetMode="External" Target="https://www.legis.iowa.gov/docs/iac/chapter/567.38.pdf" Type="http://schemas.openxmlformats.org/officeDocument/2006/relationships/hyperlink" Id="rId37"/>
    <Relationship TargetMode="External" Target="https://www.legis.iowa.gov/docs/iac/chapter/567.39.pdf" Type="http://schemas.openxmlformats.org/officeDocument/2006/relationships/hyperlink" Id="rId38"/>
    <Relationship TargetMode="External" Target="https://www.legis.iowa.gov/docs/iac/chapter/567.43.pdf" Type="http://schemas.openxmlformats.org/officeDocument/2006/relationships/hyperlink" Id="rId39"/>
    <Relationship TargetMode="External" Target="https://www.legis.iowa.gov/docs/iac/chapter/567.49.pdf" Type="http://schemas.openxmlformats.org/officeDocument/2006/relationships/hyperlink" Id="rId40"/>
    <Relationship TargetMode="External" Target="https://www.legis.iowa.gov/docs/iac/chapter/567.110.pdf" Type="http://schemas.openxmlformats.org/officeDocument/2006/relationships/hyperlink" Id="rId41"/>
    <Relationship TargetMode="External" Target="https://www.legis.iowa.gov/docs/ico/chapter/455B.381.pdf" Type="http://schemas.openxmlformats.org/officeDocument/2006/relationships/hyperlink" Id="rId42"/>
    <Relationship TargetMode="External" Target="https://www.legis.iowa.gov/docs/iac/rule/567.82.7.pdf" Type="http://schemas.openxmlformats.org/officeDocument/2006/relationships/hyperlink" Id="rId43"/>
    <Relationship TargetMode="External" Target="https://www.legis.iowa.gov/docs/iac/rule/567.82.13.pdf" Type="http://schemas.openxmlformats.org/officeDocument/2006/relationships/hyperlink" Id="rId44"/>
    <Relationship TargetMode="External" Target="https://www.legis.iowa.gov/docs/iac/rule/567.82.13.pdf" Type="http://schemas.openxmlformats.org/officeDocument/2006/relationships/hyperlink" Id="rId45"/>
    <Relationship TargetMode="External" Target="https://www.legis.iowa.gov/docs/iac/chapter/567.7.pdf" Type="http://schemas.openxmlformats.org/officeDocument/2006/relationships/hyperlink" Id="rId46"/>
    <Relationship TargetMode="External" Target="https://www.legis.iowa.gov/docs/ico/chapter/455B.190A.pdf" Type="http://schemas.openxmlformats.org/officeDocument/2006/relationships/hyperlink" Id="rId47"/>
    <Relationship TargetMode="External" Target="https://www.legis.iowa.gov/docs/iac/rule/567.82.7.pdf" Type="http://schemas.openxmlformats.org/officeDocument/2006/relationships/hyperlink" Id="rId48"/>
    <Relationship TargetMode="External" Target="https://www.legis.iowa.gov/docs/ico/chapter/455B.187.pdf" Type="http://schemas.openxmlformats.org/officeDocument/2006/relationships/hyperlink" Id="rId49"/>
    <Relationship TargetMode="External" Target="https://www.legis.iowa.gov/docs/ico/chapter/455B.190A.pdf" Type="http://schemas.openxmlformats.org/officeDocument/2006/relationships/hyperlink" Id="rId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