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COUNTY BUDGETS</w:t>
      </w:r>
    </w:p>
    <w:p>
      <w:pPr>
        <w:spacing w:before="0" w:after="0"/>
        <w:ind w:left="120"/>
        <w:jc w:val="center"/>
      </w:pPr>
      <w:r>
        <w:rPr>
          <w:rFonts w:ascii="Times New Roman" w:hAnsi="Times New Roman"/>
          <w:b w:val="false"/>
          <w:i w:val="false"/>
          <w:color w:val="000000"/>
          <w:sz w:val="14"/>
        </w:rPr>
        <w:t>[Prior to 5/4/88, see County Finance Committee[292]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547—4.1</w:t>
      </w:r>
      <w:r>
        <w:rPr>
          <w:rFonts w:ascii="Times New Roman" w:hAnsi="Times New Roman"/>
          <w:b/>
          <w:i w:val="false"/>
          <w:color w:val="000000"/>
          <w:sz w:val="22"/>
        </w:rPr>
        <w:t xml:space="preserve">(331)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“Class of proposed expenditures” </w:t>
      </w:r>
      <w:r>
        <w:rPr>
          <w:rFonts w:ascii="Times New Roman" w:hAnsi="Times New Roman"/>
          <w:b w:val="false"/>
          <w:i w:val="false"/>
          <w:color w:val="000000"/>
          <w:sz w:val="22"/>
        </w:rPr>
        <w:t>(also known as “functions”) means any one of the following major areas of county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safety and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health and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Mental health, intellectual disabilities, and developmental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County environment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Roads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Governmental services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Capital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from other than property taxation” </w:t>
      </w:r>
      <w:r>
        <w:rPr>
          <w:rFonts w:ascii="Times New Roman" w:hAnsi="Times New Roman"/>
          <w:b w:val="false"/>
          <w:i w:val="false"/>
          <w:color w:val="000000"/>
          <w:sz w:val="22"/>
        </w:rPr>
        <w:t>means any one of the following eight major sources of county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Penalties and interest on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county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Intergovernmental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money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Fines, forfeits and defaults.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Miscellaneous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1372C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547—4.2</w:t>
      </w:r>
      <w:r>
        <w:rPr>
          <w:rFonts w:ascii="Times New Roman" w:hAnsi="Times New Roman"/>
          <w:b/>
          <w:i w:val="false"/>
          <w:color w:val="000000"/>
          <w:sz w:val="22"/>
        </w:rPr>
        <w:t xml:space="preserve">(331) </w:t>
      </w:r>
      <w:r>
        <w:rPr>
          <w:rFonts w:ascii="Times New Roman" w:hAnsi="Times New Roman"/>
          <w:b/>
          <w:i w:val="false"/>
          <w:color w:val="000000"/>
          <w:sz w:val="22"/>
        </w:rPr>
        <w:t xml:space="preserve">Budget summary.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Fund type. </w:t>
      </w:r>
      <w:r>
        <w:rPr>
          <w:rFonts w:ascii="Times New Roman" w:hAnsi="Times New Roman"/>
          <w:b w:val="false"/>
          <w:i w:val="false"/>
          <w:color w:val="000000"/>
          <w:sz w:val="22"/>
        </w:rPr>
        <w:t xml:space="preserve">The summary of the proposed budget, as required by Iowa Code section </w:t>
      </w:r>
      <w:hyperlink r:id="rId5">
        <w:r>
          <w:rPr>
            <w:rStyle w:val="Hyperlink"/>
            <w:rFonts w:ascii="Times New Roman" w:hAnsi="Times New Roman"/>
            <w:b w:val="false"/>
            <w:i w:val="false"/>
            <w:color w:val="000000"/>
            <w:sz w:val="22"/>
          </w:rPr>
          <w:t>331.434, subsection 3</w:t>
        </w:r>
      </w:hyperlink>
      <w:r>
        <w:rPr>
          <w:rFonts w:ascii="Times New Roman" w:hAnsi="Times New Roman"/>
          <w:b w:val="false"/>
          <w:i w:val="false"/>
          <w:color w:val="000000"/>
          <w:sz w:val="22"/>
        </w:rPr>
        <w:t>, shall include for each major fund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required for each class of proposed expenditures, as defined in subrule </w:t>
      </w:r>
      <w:hyperlink r:id="rId6">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tax levies, estimated credits to taxpayers, and net current and delinquent property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amounts anticipated from sources of revenue from other than property taxation, as defined in subrule </w:t>
      </w:r>
      <w:hyperlink r:id="rId7">
        <w:r>
          <w:rPr>
            <w:rStyle w:val="Hyperlink"/>
            <w:rFonts w:ascii="Times New Roman" w:hAnsi="Times New Roman"/>
            <w:b w:val="false"/>
            <w:i w:val="false"/>
            <w:color w:val="000000"/>
            <w:sz w:val="22"/>
          </w:rPr>
          <w:t>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Beginning and ending fund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financing sources 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Comparisons of the above amounts with similar amounts for each of the two preceding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in public notice. </w:t>
      </w:r>
      <w:r>
        <w:rPr>
          <w:rFonts w:ascii="Times New Roman" w:hAnsi="Times New Roman"/>
          <w:b w:val="false"/>
          <w:i w:val="false"/>
          <w:color w:val="000000"/>
          <w:sz w:val="22"/>
        </w:rPr>
        <w:t xml:space="preserve">If the county board of supervisors intends to certify additions to either of the basic property tax levies under the provisions of Iowa Code section </w:t>
      </w:r>
      <w:hyperlink r:id="rId8">
        <w:r>
          <w:rPr>
            <w:rStyle w:val="Hyperlink"/>
            <w:rFonts w:ascii="Times New Roman" w:hAnsi="Times New Roman"/>
            <w:b w:val="false"/>
            <w:i w:val="false"/>
            <w:color w:val="000000"/>
            <w:sz w:val="22"/>
          </w:rPr>
          <w:t>331.426</w:t>
        </w:r>
      </w:hyperlink>
      <w:r>
        <w:rPr>
          <w:rFonts w:ascii="Times New Roman" w:hAnsi="Times New Roman"/>
          <w:b w:val="false"/>
          <w:i w:val="false"/>
          <w:color w:val="000000"/>
          <w:sz w:val="22"/>
        </w:rPr>
        <w:t xml:space="preserve">, the public notice of hearing on the budget must include the additional information required by section </w:t>
      </w:r>
      <w:hyperlink r:id="rId9">
        <w:r>
          <w:rPr>
            <w:rStyle w:val="Hyperlink"/>
            <w:rFonts w:ascii="Times New Roman" w:hAnsi="Times New Roman"/>
            <w:b w:val="false"/>
            <w:i w:val="false"/>
            <w:color w:val="000000"/>
            <w:sz w:val="22"/>
          </w:rPr>
          <w:t>331.426, subsection 2</w:t>
        </w:r>
      </w:hyperlink>
      <w:r>
        <w:rPr>
          <w:rFonts w:ascii="Times New Roman" w:hAnsi="Times New Roman"/>
          <w:b w:val="false"/>
          <w:i w:val="false"/>
          <w:color w:val="000000"/>
          <w:sz w:val="22"/>
        </w:rPr>
        <w:t>. Such information shall be provided on forms prescribed by the county finance committee through the director of the department of management and must be published in all official newspapers of the county. The publication shall not appear on a page containing classified advertisements or other types of legal notices.</w:t>
      </w:r>
    </w:p>
    <w:p>
      <w:pPr>
        <w:spacing w:before="0" w:after="0"/>
        <w:ind w:left="120"/>
        <w:jc w:val="both"/>
      </w:pPr>
      <w:r>
        <w:rPr>
          <w:rFonts w:ascii="Times New Roman" w:hAnsi="Times New Roman"/>
          <w:b/>
          <w:i w:val="false"/>
          <w:color w:val="000000"/>
          <w:sz w:val="22"/>
        </w:rPr>
        <w:t>547—4.3</w:t>
      </w:r>
      <w:r>
        <w:rPr>
          <w:rFonts w:ascii="Times New Roman" w:hAnsi="Times New Roman"/>
          <w:b/>
          <w:i w:val="false"/>
          <w:color w:val="000000"/>
          <w:sz w:val="22"/>
        </w:rPr>
        <w:t xml:space="preserve">(331) </w:t>
      </w:r>
      <w:r>
        <w:rPr>
          <w:rFonts w:ascii="Times New Roman" w:hAnsi="Times New Roman"/>
          <w:b/>
          <w:i w:val="false"/>
          <w:color w:val="000000"/>
          <w:sz w:val="22"/>
        </w:rPr>
        <w:t xml:space="preserve">Budget supplemental details.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Reporting forms. </w:t>
      </w:r>
      <w:r>
        <w:rPr>
          <w:rFonts w:ascii="Times New Roman" w:hAnsi="Times New Roman"/>
          <w:b w:val="false"/>
          <w:i w:val="false"/>
          <w:color w:val="000000"/>
          <w:sz w:val="22"/>
        </w:rPr>
        <w:t xml:space="preserve">The budget, as required by Iowa Code section </w:t>
      </w:r>
      <w:hyperlink r:id="rId10">
        <w:r>
          <w:rPr>
            <w:rStyle w:val="Hyperlink"/>
            <w:rFonts w:ascii="Times New Roman" w:hAnsi="Times New Roman"/>
            <w:b w:val="false"/>
            <w:i w:val="false"/>
            <w:color w:val="000000"/>
            <w:sz w:val="22"/>
          </w:rPr>
          <w:t>331.434, subsection 1</w:t>
        </w:r>
      </w:hyperlink>
      <w:r>
        <w:rPr>
          <w:rFonts w:ascii="Times New Roman" w:hAnsi="Times New Roman"/>
          <w:b w:val="false"/>
          <w:i w:val="false"/>
          <w:color w:val="000000"/>
          <w:sz w:val="22"/>
        </w:rPr>
        <w:t>, shall provide supplemental details for county revenues by fund and source, and supplemental details for county expenditures by fund and function. The county finance committee through the director of the department of management will prescribe the forms to be used for reporting supplemental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Worksheets. </w:t>
      </w:r>
      <w:r>
        <w:rPr>
          <w:rFonts w:ascii="Times New Roman" w:hAnsi="Times New Roman"/>
          <w:b w:val="false"/>
          <w:i w:val="false"/>
          <w:color w:val="000000"/>
          <w:sz w:val="22"/>
        </w:rPr>
        <w:t>County budget worksheets shall also indicate the amount of proposed expenditures by department and object.</w:t>
      </w:r>
    </w:p>
    <w:p>
      <w:pPr>
        <w:spacing w:before="210" w:after="0"/>
        <w:ind w:left="120"/>
        <w:jc w:val="both"/>
      </w:pPr>
      <w:r>
        <w:rPr>
          <w:rFonts w:ascii="Times New Roman" w:hAnsi="Times New Roman"/>
          <w:b/>
          <w:i w:val="false"/>
          <w:color w:val="000000"/>
          <w:sz w:val="22"/>
        </w:rPr>
        <w:t>547—4.4</w:t>
      </w:r>
      <w:r>
        <w:rPr>
          <w:rFonts w:ascii="Times New Roman" w:hAnsi="Times New Roman"/>
          <w:b/>
          <w:i w:val="false"/>
          <w:color w:val="000000"/>
          <w:sz w:val="22"/>
        </w:rPr>
        <w:t xml:space="preserve">(331) </w:t>
      </w:r>
      <w:r>
        <w:rPr>
          <w:rFonts w:ascii="Times New Roman" w:hAnsi="Times New Roman"/>
          <w:b/>
          <w:i w:val="false"/>
          <w:color w:val="000000"/>
          <w:sz w:val="22"/>
        </w:rPr>
        <w:t xml:space="preserve">Budget amendments. </w:t>
      </w:r>
      <w:r>
        <w:rPr>
          <w:rFonts w:ascii="Times New Roman" w:hAnsi="Times New Roman"/>
          <w:b w:val="false"/>
          <w:i w:val="false"/>
          <w:color w:val="000000"/>
          <w:sz w:val="22"/>
        </w:rPr>
        <w:t xml:space="preserve">Any increase in the totals for any class of proposed expenditures, as defined in subrule </w:t>
      </w:r>
      <w:hyperlink r:id="rId11">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after the original budget has been finally adopted, shall require the preparation and adoption of a budget amendment in the same manner as the original budget, as provided in Iowa Code section </w:t>
      </w:r>
      <w:hyperlink r:id="rId12">
        <w:r>
          <w:rPr>
            <w:rStyle w:val="Hyperlink"/>
            <w:rFonts w:ascii="Times New Roman" w:hAnsi="Times New Roman"/>
            <w:b w:val="false"/>
            <w:i w:val="false"/>
            <w:color w:val="000000"/>
            <w:sz w:val="22"/>
          </w:rPr>
          <w:t>331.434</w:t>
        </w:r>
      </w:hyperlink>
      <w:r>
        <w:rPr>
          <w:rFonts w:ascii="Times New Roman" w:hAnsi="Times New Roman"/>
          <w:b w:val="false"/>
          <w:i w:val="false"/>
          <w:color w:val="000000"/>
          <w:sz w:val="22"/>
        </w:rPr>
        <w:t>. The county finance committee through the director of the department of management will prescribe the forms to be used for budget amendments.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331.426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331.434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331.435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11/18/83—published 12/7/83, effective 11/18/83]</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ARC 1372C</w:t>
      </w:r>
      <w:r>
        <w:rPr>
          <w:rFonts w:ascii="Times New Roman" w:hAnsi="Times New Roman"/>
          <w:b w:val="false"/>
          <w:i w:val="false"/>
          <w:color w:val="000000"/>
          <w:sz w:val="21"/>
        </w:rPr>
        <w:t xml:space="preserve"> (Notice ARC 1136C, IAB 10/30/13)</w:t>
      </w:r>
      <w:r>
        <w:rPr>
          <w:rFonts w:ascii="Times New Roman" w:hAnsi="Times New Roman"/>
          <w:b w:val="false"/>
          <w:i w:val="false"/>
          <w:color w:val="000000"/>
          <w:sz w:val="21"/>
        </w:rPr>
        <w:t>, IAB 3/19/14, effective 4/23/14]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1.434.pdf" Type="http://schemas.openxmlformats.org/officeDocument/2006/relationships/hyperlink" Id="rId5"/>
    <Relationship TargetMode="External" Target="https://www.legis.iowa.gov/docs/iac/rule/547.4.1.pdf" Type="http://schemas.openxmlformats.org/officeDocument/2006/relationships/hyperlink" Id="rId6"/>
    <Relationship TargetMode="External" Target="https://www.legis.iowa.gov/docs/iac/rule/547.4.1.pdf" Type="http://schemas.openxmlformats.org/officeDocument/2006/relationships/hyperlink" Id="rId7"/>
    <Relationship TargetMode="External" Target="https://www.legis.iowa.gov/docs/ico/chapter/331.426.pdf" Type="http://schemas.openxmlformats.org/officeDocument/2006/relationships/hyperlink" Id="rId8"/>
    <Relationship TargetMode="External" Target="https://www.legis.iowa.gov/docs/ico/chapter/331.426.pdf" Type="http://schemas.openxmlformats.org/officeDocument/2006/relationships/hyperlink" Id="rId9"/>
    <Relationship TargetMode="External" Target="https://www.legis.iowa.gov/docs/ico/chapter/331.434.pdf" Type="http://schemas.openxmlformats.org/officeDocument/2006/relationships/hyperlink" Id="rId10"/>
    <Relationship TargetMode="External" Target="https://www.legis.iowa.gov/docs/iac/rule/547.4.1.pdf" Type="http://schemas.openxmlformats.org/officeDocument/2006/relationships/hyperlink" Id="rId11"/>
    <Relationship TargetMode="External" Target="https://www.legis.iowa.gov/docs/ico/chapter/331.434.pdf" Type="http://schemas.openxmlformats.org/officeDocument/2006/relationships/hyperlink" Id="rId12"/>
    <Relationship TargetMode="External" Target="https://www.legis.iowa.gov/docs/ico/chapter/331.426.pdf" Type="http://schemas.openxmlformats.org/officeDocument/2006/relationships/hyperlink" Id="rId13"/>
    <Relationship TargetMode="External" Target="https://www.legis.iowa.gov/docs/ico/chapter/331.434.pdf" Type="http://schemas.openxmlformats.org/officeDocument/2006/relationships/hyperlink" Id="rId14"/>
    <Relationship TargetMode="External" Target="https://www.legis.iowa.gov/docs/ico/chapter/331.43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