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STUDIES AND REPORTS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County Finance Committee[292] Ch 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Description.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an attempt to provide complete and accurate financial information of county government, all studies, reports and designed forms shall, where practicable, use the recommendations of the Governmental Accounting Standards Board; shall be applicable to every county in the state of Iowa; and shall be capable of producing data essential to the general public and the legislative and governing bodies of this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Guidelines, comments, recommendations and proposed legislation issued by this committee shall have the approval of not less than five members of the committee.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3/19/14, effective 4/23/14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333A.2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10/31/79, Notice 9/19/79—published 11/28/79, effective 1/2/80]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4/15/88—published 5/4/88, effective 4/15/88]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1372C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1136C, IAB 10/30/13)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3/19/14, effective 4/23/14]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33A.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