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EMPLOYEE BENEFITS</w:t>
      </w:r>
    </w:p>
    <w:p>
      <w:pPr>
        <w:spacing w:before="0" w:after="0"/>
        <w:ind w:left="120"/>
        <w:jc w:val="center"/>
      </w:pPr>
      <w:r>
        <w:rPr>
          <w:rFonts w:ascii="Times New Roman" w:hAnsi="Times New Roman"/>
          <w:b w:val="false"/>
          <w:i w:val="false"/>
          <w:color w:val="000000"/>
          <w:sz w:val="14"/>
        </w:rPr>
        <w:t>[Prior to 11/30/88, see City Finance Committee[230]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545—4.1</w:t>
      </w:r>
      <w:r>
        <w:rPr>
          <w:rFonts w:ascii="Times New Roman" w:hAnsi="Times New Roman"/>
          <w:b/>
          <w:i w:val="false"/>
          <w:color w:val="000000"/>
          <w:sz w:val="22"/>
        </w:rPr>
        <w:t xml:space="preserve">(384) </w:t>
      </w:r>
      <w:r>
        <w:rPr>
          <w:rFonts w:ascii="Times New Roman" w:hAnsi="Times New Roman"/>
          <w:b/>
          <w:i w:val="false"/>
          <w:color w:val="000000"/>
          <w:sz w:val="22"/>
        </w:rPr>
        <w:t xml:space="preserve">Definition. </w:t>
      </w:r>
      <w:r>
        <w:rPr>
          <w:rFonts w:ascii="Times New Roman" w:hAnsi="Times New Roman"/>
          <w:b w:val="false"/>
          <w:i w:val="false"/>
          <w:color w:val="000000"/>
          <w:sz w:val="22"/>
        </w:rPr>
        <w:t>Employee benefits are defined as and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Employer’s share of FICA (Federal Insurance Contribution Act).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Employer’s share of IPERS (Iowa Public Employees’ Retirement System).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Employer’s share of police and fire retirement systems.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Employer’s share of medical payments under Iowa Code chapters </w:t>
      </w:r>
      <w:hyperlink r:id="rId5">
        <w:r>
          <w:rPr>
            <w:rStyle w:val="Hyperlink"/>
            <w:rFonts w:ascii="Times New Roman" w:hAnsi="Times New Roman"/>
            <w:b w:val="false"/>
            <w:i w:val="false"/>
            <w:color w:val="000000"/>
            <w:sz w:val="22"/>
          </w:rPr>
          <w:t>410</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Retiree hospital/medical/prescription benefits pursuant to Iowa Code section </w:t>
      </w:r>
      <w:hyperlink r:id="rId7">
        <w:r>
          <w:rPr>
            <w:rStyle w:val="Hyperlink"/>
            <w:rFonts w:ascii="Times New Roman" w:hAnsi="Times New Roman"/>
            <w:b w:val="false"/>
            <w:i w:val="false"/>
            <w:color w:val="000000"/>
            <w:sz w:val="22"/>
          </w:rPr>
          <w:t>364.25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Workers’ compensation costs or insurance premiums.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Unemployment benefits.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Employer’s share of employee benefit plan costs for employees and their dependents which would include only:</w:t>
      </w:r>
    </w:p>
    <w:p>
      <w:pPr>
        <w:spacing w:before="0" w:after="0"/>
        <w:ind w:left="120"/>
        <w:jc w:val="both"/>
      </w:pPr>
      <w:r>
        <w:rPr>
          <w:rFonts w:ascii="Times New Roman" w:hAnsi="Times New Roman"/>
          <w:b w:val="false"/>
          <w:i w:val="false"/>
          <w:color w:val="000000"/>
          <w:sz w:val="22"/>
        </w:rPr>
        <w:t>Hospital/medical/prescription benefits;</w:t>
      </w:r>
    </w:p>
    <w:p>
      <w:pPr>
        <w:spacing w:before="0" w:after="0"/>
        <w:ind w:left="120"/>
        <w:jc w:val="both"/>
      </w:pPr>
      <w:r>
        <w:rPr>
          <w:rFonts w:ascii="Times New Roman" w:hAnsi="Times New Roman"/>
          <w:b w:val="false"/>
          <w:i w:val="false"/>
          <w:color w:val="000000"/>
          <w:sz w:val="22"/>
        </w:rPr>
        <w:t>Dental benefits;</w:t>
      </w:r>
    </w:p>
    <w:p>
      <w:pPr>
        <w:spacing w:before="0" w:after="0"/>
        <w:ind w:left="120"/>
        <w:jc w:val="both"/>
      </w:pPr>
      <w:r>
        <w:rPr>
          <w:rFonts w:ascii="Times New Roman" w:hAnsi="Times New Roman"/>
          <w:b w:val="false"/>
          <w:i w:val="false"/>
          <w:color w:val="000000"/>
          <w:sz w:val="22"/>
        </w:rPr>
        <w:t>Disability insurance benefits;</w:t>
      </w:r>
    </w:p>
    <w:p>
      <w:pPr>
        <w:spacing w:before="0" w:after="0"/>
        <w:ind w:left="120"/>
        <w:jc w:val="both"/>
      </w:pPr>
      <w:r>
        <w:rPr>
          <w:rFonts w:ascii="Times New Roman" w:hAnsi="Times New Roman"/>
          <w:b w:val="false"/>
          <w:i w:val="false"/>
          <w:color w:val="000000"/>
          <w:sz w:val="22"/>
        </w:rPr>
        <w:t>Life insurance benefits;</w:t>
      </w:r>
    </w:p>
    <w:p>
      <w:pPr>
        <w:spacing w:before="0" w:after="0"/>
        <w:ind w:left="120"/>
        <w:jc w:val="both"/>
      </w:pPr>
      <w:r>
        <w:rPr>
          <w:rFonts w:ascii="Times New Roman" w:hAnsi="Times New Roman"/>
          <w:b w:val="false"/>
          <w:i w:val="false"/>
          <w:color w:val="000000"/>
          <w:sz w:val="22"/>
        </w:rPr>
        <w:t>Long-term insurance benefits;</w:t>
      </w:r>
    </w:p>
    <w:p>
      <w:pPr>
        <w:spacing w:before="0" w:after="0"/>
        <w:ind w:left="120"/>
        <w:jc w:val="both"/>
      </w:pPr>
      <w:r>
        <w:rPr>
          <w:rFonts w:ascii="Times New Roman" w:hAnsi="Times New Roman"/>
          <w:b w:val="false"/>
          <w:i w:val="false"/>
          <w:color w:val="000000"/>
          <w:sz w:val="22"/>
        </w:rPr>
        <w:t>Vision benefits.</w:t>
      </w:r>
    </w:p>
    <w:p>
      <w:pPr>
        <w:spacing w:before="0" w:after="0"/>
        <w:ind w:left="120"/>
        <w:jc w:val="both"/>
      </w:pPr>
      <w:r>
        <w:rPr>
          <w:rFonts w:ascii="Times New Roman" w:hAnsi="Times New Roman"/>
          <w:b w:val="false"/>
          <w:i w:val="false"/>
          <w:color w:val="000000"/>
          <w:sz w:val="22"/>
        </w:rPr>
        <w:t>9. Deferred compensation programs for city managers, fire chiefs, and police chiefs who do not participate in either IPERS or the Municipal Fire and Police Retirement System of Iowa (MFPRSI).</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Employee wellness programs that are a part of, or are included with, a hospital/medical/prescription benefit program or a health and fitness program for employees that is adopted by city council motion, resolution, ordinance or included in a document approved by the city council.</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Employee assistance program providing free counseling for employees and their dependents.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Occupational Safety and Health Administration (OSHA) required tests (e.g., pulmonary and heart tests).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Regularly scheduled, city-required, postemployment physicals for employees, police reserves and volunteer firefighters.</w:t>
      </w:r>
    </w:p>
    <w:p>
      <w:pPr>
        <w:spacing w:before="0" w:after="0"/>
        <w:ind w:left="120"/>
        <w:jc w:val="both"/>
      </w:pPr>
      <w:r>
        <w:rPr>
          <w:rFonts w:ascii="Times New Roman" w:hAnsi="Times New Roman"/>
          <w:b/>
          <w:i w:val="false"/>
          <w:color w:val="000000"/>
          <w:sz w:val="22"/>
        </w:rPr>
        <w:t>545—4.2</w:t>
      </w:r>
      <w:r>
        <w:rPr>
          <w:rFonts w:ascii="Times New Roman" w:hAnsi="Times New Roman"/>
          <w:b/>
          <w:i w:val="false"/>
          <w:color w:val="000000"/>
          <w:sz w:val="22"/>
        </w:rPr>
        <w:t xml:space="preserve">(384) </w:t>
      </w:r>
      <w:r>
        <w:rPr>
          <w:rFonts w:ascii="Times New Roman" w:hAnsi="Times New Roman"/>
          <w:b/>
          <w:i w:val="false"/>
          <w:color w:val="000000"/>
          <w:sz w:val="22"/>
        </w:rPr>
        <w:t xml:space="preserve">Mandatory procedures. </w:t>
      </w:r>
      <w:r>
        <w:rPr>
          <w:rFonts w:ascii="Times New Roman" w:hAnsi="Times New Roman"/>
          <w:b w:val="false"/>
          <w:i w:val="false"/>
          <w:color w:val="000000"/>
          <w:sz w:val="22"/>
        </w:rPr>
        <w:t>These employee benefits must be budgeted in the city general fund up to the tax rate limit of that fund with the excess being budgeted in the trust and agency fund for those employees being paid from the city general fund: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Employer’s share of FICA under Iowa Code section </w:t>
      </w:r>
      <w:hyperlink r:id="rId8">
        <w:r>
          <w:rPr>
            <w:rStyle w:val="Hyperlink"/>
            <w:rFonts w:ascii="Times New Roman" w:hAnsi="Times New Roman"/>
            <w:b w:val="false"/>
            <w:i w:val="false"/>
            <w:color w:val="000000"/>
            <w:sz w:val="22"/>
          </w:rPr>
          <w:t>97C.10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Employer’s share of IPERS under Iowa Code section </w:t>
      </w:r>
      <w:hyperlink r:id="rId9">
        <w:r>
          <w:rPr>
            <w:rStyle w:val="Hyperlink"/>
            <w:rFonts w:ascii="Times New Roman" w:hAnsi="Times New Roman"/>
            <w:b w:val="false"/>
            <w:i w:val="false"/>
            <w:color w:val="000000"/>
            <w:sz w:val="22"/>
          </w:rPr>
          <w:t>97B.9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545—4.3</w:t>
      </w:r>
      <w:r>
        <w:rPr>
          <w:rFonts w:ascii="Times New Roman" w:hAnsi="Times New Roman"/>
          <w:b/>
          <w:i w:val="false"/>
          <w:color w:val="000000"/>
          <w:sz w:val="22"/>
        </w:rPr>
        <w:t xml:space="preserve">(384) </w:t>
      </w:r>
      <w:r>
        <w:rPr>
          <w:rFonts w:ascii="Times New Roman" w:hAnsi="Times New Roman"/>
          <w:b/>
          <w:i w:val="false"/>
          <w:color w:val="000000"/>
          <w:sz w:val="22"/>
        </w:rPr>
        <w:t xml:space="preserve">Optional procedures. </w:t>
      </w:r>
      <w:r>
        <w:rPr>
          <w:rFonts w:ascii="Times New Roman" w:hAnsi="Times New Roman"/>
          <w:b w:val="false"/>
          <w:i w:val="false"/>
          <w:color w:val="000000"/>
          <w:sz w:val="22"/>
        </w:rPr>
        <w:t>These employee benefits may be budgeted in either the city general or city trust and agency fund for those employees being paid from the city general fund.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Employer’s share of police and fire pension and retirement systems under Iowa Code chapters </w:t>
      </w:r>
      <w:hyperlink r:id="rId10">
        <w:r>
          <w:rPr>
            <w:rStyle w:val="Hyperlink"/>
            <w:rFonts w:ascii="Times New Roman" w:hAnsi="Times New Roman"/>
            <w:b w:val="false"/>
            <w:i w:val="false"/>
            <w:color w:val="000000"/>
            <w:sz w:val="22"/>
          </w:rPr>
          <w:t>410</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Employer’s share of medical payments under Iowa Code sections </w:t>
      </w:r>
      <w:hyperlink r:id="rId12">
        <w:r>
          <w:rPr>
            <w:rStyle w:val="Hyperlink"/>
            <w:rFonts w:ascii="Times New Roman" w:hAnsi="Times New Roman"/>
            <w:b w:val="false"/>
            <w:i w:val="false"/>
            <w:color w:val="000000"/>
            <w:sz w:val="22"/>
          </w:rPr>
          <w:t>410.18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411.15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Retiree hospital/medical/prescription benefits pursuant to Iowa Code section </w:t>
      </w:r>
      <w:hyperlink r:id="rId14">
        <w:r>
          <w:rPr>
            <w:rStyle w:val="Hyperlink"/>
            <w:rFonts w:ascii="Times New Roman" w:hAnsi="Times New Roman"/>
            <w:b w:val="false"/>
            <w:i w:val="false"/>
            <w:color w:val="000000"/>
            <w:sz w:val="22"/>
          </w:rPr>
          <w:t>364.25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Workers’ compensation costs or insurance premiums.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Unemployment benefits.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Employer’s share of employee benefit plan costs for employees and their dependents which would include only:</w:t>
      </w:r>
    </w:p>
    <w:p>
      <w:pPr>
        <w:spacing w:before="0" w:after="0"/>
        <w:ind w:left="120"/>
        <w:jc w:val="both"/>
      </w:pPr>
      <w:r>
        <w:rPr>
          <w:rFonts w:ascii="Times New Roman" w:hAnsi="Times New Roman"/>
          <w:b w:val="false"/>
          <w:i w:val="false"/>
          <w:color w:val="000000"/>
          <w:sz w:val="22"/>
        </w:rPr>
        <w:t>Hospital/medical/prescription benefits;</w:t>
      </w:r>
    </w:p>
    <w:p>
      <w:pPr>
        <w:spacing w:before="0" w:after="0"/>
        <w:ind w:left="120"/>
        <w:jc w:val="both"/>
      </w:pPr>
      <w:r>
        <w:rPr>
          <w:rFonts w:ascii="Times New Roman" w:hAnsi="Times New Roman"/>
          <w:b w:val="false"/>
          <w:i w:val="false"/>
          <w:color w:val="000000"/>
          <w:sz w:val="22"/>
        </w:rPr>
        <w:t>Dental benefits;</w:t>
      </w:r>
    </w:p>
    <w:p>
      <w:pPr>
        <w:spacing w:before="0" w:after="0"/>
        <w:ind w:left="120"/>
        <w:jc w:val="both"/>
      </w:pPr>
      <w:r>
        <w:rPr>
          <w:rFonts w:ascii="Times New Roman" w:hAnsi="Times New Roman"/>
          <w:b w:val="false"/>
          <w:i w:val="false"/>
          <w:color w:val="000000"/>
          <w:sz w:val="22"/>
        </w:rPr>
        <w:t>Disability insurance benefits;</w:t>
      </w:r>
    </w:p>
    <w:p>
      <w:pPr>
        <w:spacing w:before="0" w:after="0"/>
        <w:ind w:left="120"/>
        <w:jc w:val="both"/>
      </w:pPr>
      <w:r>
        <w:rPr>
          <w:rFonts w:ascii="Times New Roman" w:hAnsi="Times New Roman"/>
          <w:b w:val="false"/>
          <w:i w:val="false"/>
          <w:color w:val="000000"/>
          <w:sz w:val="22"/>
        </w:rPr>
        <w:t>Life insurance benefits;</w:t>
      </w:r>
    </w:p>
    <w:p>
      <w:pPr>
        <w:spacing w:before="0" w:after="0"/>
        <w:ind w:left="120"/>
        <w:jc w:val="both"/>
      </w:pPr>
      <w:r>
        <w:rPr>
          <w:rFonts w:ascii="Times New Roman" w:hAnsi="Times New Roman"/>
          <w:b w:val="false"/>
          <w:i w:val="false"/>
          <w:color w:val="000000"/>
          <w:sz w:val="22"/>
        </w:rPr>
        <w:t>Long-term care insurance benefits;</w:t>
      </w:r>
    </w:p>
    <w:p>
      <w:pPr>
        <w:spacing w:before="0" w:after="0"/>
        <w:ind w:left="120"/>
        <w:jc w:val="both"/>
      </w:pPr>
      <w:r>
        <w:rPr>
          <w:rFonts w:ascii="Times New Roman" w:hAnsi="Times New Roman"/>
          <w:b w:val="false"/>
          <w:i w:val="false"/>
          <w:color w:val="000000"/>
          <w:sz w:val="22"/>
        </w:rPr>
        <w:t>Vision benefits.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Deferred compensation programs for city managers, fire chiefs, and police chiefs who do not participate in either IPERS or the Municipal Fire and Police Retirement System of Iowa (MFPRSI).</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Employee wellness programs that are a part of, or are included with, a hospital/medical/prescription benefit program or a health and fitness program for employees that is adopted by city council motion, resolution, ordinance or included in a document approved by the city council.</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Employee assistance program providing free counseling for employees and their dependents.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Occupational Safety and Health Administration (OSHA) required tests (e.g., pulmonary and heart tests).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Regularly scheduled, city-required postemployment physicals for employees, police reserves and volunteer firefighters.</w:t>
      </w:r>
    </w:p>
    <w:p>
      <w:pPr>
        <w:spacing w:before="0" w:after="0"/>
        <w:ind w:left="120"/>
        <w:jc w:val="both"/>
      </w:pPr>
      <w:r>
        <w:rPr>
          <w:rFonts w:ascii="Times New Roman" w:hAnsi="Times New Roman"/>
          <w:b/>
          <w:i w:val="false"/>
          <w:color w:val="000000"/>
          <w:sz w:val="22"/>
        </w:rPr>
        <w:t>545—4.4</w:t>
      </w:r>
      <w:r>
        <w:rPr>
          <w:rFonts w:ascii="Times New Roman" w:hAnsi="Times New Roman"/>
          <w:b/>
          <w:i w:val="false"/>
          <w:color w:val="000000"/>
          <w:sz w:val="22"/>
        </w:rPr>
        <w:t xml:space="preserve">(384) </w:t>
      </w:r>
      <w:r>
        <w:rPr>
          <w:rFonts w:ascii="Times New Roman" w:hAnsi="Times New Roman"/>
          <w:b/>
          <w:i w:val="false"/>
          <w:color w:val="000000"/>
          <w:sz w:val="22"/>
        </w:rPr>
        <w:t xml:space="preserve">Budgeting—other than general fund and road use tax fund. </w:t>
      </w:r>
      <w:r>
        <w:rPr>
          <w:rFonts w:ascii="Times New Roman" w:hAnsi="Times New Roman"/>
          <w:b w:val="false"/>
          <w:i w:val="false"/>
          <w:color w:val="000000"/>
          <w:sz w:val="22"/>
        </w:rPr>
        <w:t>The revenues and appropriations for employee benefits for those employees being paid from any fund other than the city general fund and the road use tax fund shall be budgeted in and paid from the fund from which the employee is being paid.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384.15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4/20/78—published 5/17/78, effective 4/20/78]</w:t>
      </w:r>
    </w:p>
    <w:p>
      <w:pPr>
        <w:spacing w:before="0" w:after="0"/>
        <w:ind w:left="120"/>
        <w:jc w:val="center"/>
      </w:pPr>
      <w:r>
        <w:rPr>
          <w:rFonts w:ascii="Times New Roman" w:hAnsi="Times New Roman"/>
          <w:b w:val="false"/>
          <w:i w:val="false"/>
          <w:color w:val="000000"/>
          <w:sz w:val="21"/>
        </w:rPr>
        <w:t>[Filed 9/15/78, Notice 6/14/78—published 10/4/78, effective 11/8/78]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1/18/79, Notice 12/13/78—published 2/7/79, effective 3/14/79]</w:t>
      </w:r>
    </w:p>
    <w:p>
      <w:pPr>
        <w:spacing w:before="0" w:after="0"/>
        <w:ind w:left="120"/>
        <w:jc w:val="center"/>
      </w:pPr>
      <w:r>
        <w:rPr>
          <w:rFonts w:ascii="Times New Roman" w:hAnsi="Times New Roman"/>
          <w:b w:val="false"/>
          <w:i w:val="false"/>
          <w:color w:val="000000"/>
          <w:sz w:val="21"/>
        </w:rPr>
        <w:t>[Filed 11/3/88, Notice 5/4/88—published 11/30/88, effective 1/4/89]</w:t>
      </w:r>
    </w:p>
    <w:p>
      <w:pPr>
        <w:spacing w:before="0" w:after="0"/>
        <w:ind w:left="120"/>
        <w:jc w:val="center"/>
      </w:pPr>
      <w:r>
        <w:rPr>
          <w:rFonts w:ascii="Times New Roman" w:hAnsi="Times New Roman"/>
          <w:b w:val="false"/>
          <w:i w:val="false"/>
          <w:color w:val="000000"/>
          <w:sz w:val="21"/>
        </w:rPr>
        <w:t>[Filed 10/25/06, Notice 8/16/06—published 11/22/06, effective 12/27/06]</w:t>
      </w:r>
    </w:p>
    <w:p>
      <w:pPr>
        <w:pBdr>
          <w:bottom w:space="2"/>
        </w:pBdr>
        <w:spacing w:before="0" w:after="0"/>
        <w:ind w:left="120"/>
        <w:jc w:val="both"/>
      </w:pPr>
      <w:r>
        <w:rPr>
          <w:rFonts w:ascii="Times New Roman" w:hAnsi="Times New Roman"/>
          <w:b w:val="false"/>
          <w:i w:val="false"/>
          <w:color w:val="000000"/>
          <w:sz w:val="22"/>
        </w:rPr>
        <w:t xml:space="preserve">Effective date of 11/8/78 delayed 70 days by the Administrative Rules Review Committee. </w:t>
      </w:r>
      <w:r>
        <w:br/>
      </w:r>
      <w:r>
        <w:rPr>
          <w:rFonts w:ascii="Times New Roman" w:hAnsi="Times New Roman"/>
          <w:b w:val="false"/>
          <w:i w:val="false"/>
          <w:color w:val="000000"/>
          <w:sz w:val="22"/>
        </w:rPr>
        <w:t>Delay suspended by ARRC, 11/14/78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10.pdf" Type="http://schemas.openxmlformats.org/officeDocument/2006/relationships/hyperlink" Id="rId5"/>
    <Relationship TargetMode="External" Target="https://www.legis.iowa.gov/docs/ico/chapter/411.pdf" Type="http://schemas.openxmlformats.org/officeDocument/2006/relationships/hyperlink" Id="rId6"/>
    <Relationship TargetMode="External" Target="https://www.legis.iowa.gov/docs/ico/chapter/364.25.pdf" Type="http://schemas.openxmlformats.org/officeDocument/2006/relationships/hyperlink" Id="rId7"/>
    <Relationship TargetMode="External" Target="https://www.legis.iowa.gov/docs/ico/chapter/97C.10.pdf" Type="http://schemas.openxmlformats.org/officeDocument/2006/relationships/hyperlink" Id="rId8"/>
    <Relationship TargetMode="External" Target="https://www.legis.iowa.gov/docs/ico/chapter/97B.9.pdf" Type="http://schemas.openxmlformats.org/officeDocument/2006/relationships/hyperlink" Id="rId9"/>
    <Relationship TargetMode="External" Target="https://www.legis.iowa.gov/docs/ico/chapter/410.pdf" Type="http://schemas.openxmlformats.org/officeDocument/2006/relationships/hyperlink" Id="rId10"/>
    <Relationship TargetMode="External" Target="https://www.legis.iowa.gov/docs/ico/chapter/411.pdf" Type="http://schemas.openxmlformats.org/officeDocument/2006/relationships/hyperlink" Id="rId11"/>
    <Relationship TargetMode="External" Target="https://www.legis.iowa.gov/docs/ico/chapter/410.18.pdf" Type="http://schemas.openxmlformats.org/officeDocument/2006/relationships/hyperlink" Id="rId12"/>
    <Relationship TargetMode="External" Target="https://www.legis.iowa.gov/docs/ico/chapter/411.15.pdf" Type="http://schemas.openxmlformats.org/officeDocument/2006/relationships/hyperlink" Id="rId13"/>
    <Relationship TargetMode="External" Target="https://www.legis.iowa.gov/docs/ico/chapter/364.25.pdf" Type="http://schemas.openxmlformats.org/officeDocument/2006/relationships/hyperlink" Id="rId14"/>
    <Relationship TargetMode="External" Target="https://www.legis.iowa.gov/docs/ico/chapter/384.15.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