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2/14/29</w:t>
      </w:r>
    </w:p>
    <w:p>
      <w:pPr>
        <w:spacing w:before="0" w:after="0"/>
        <w:ind w:left="120"/>
        <w:jc w:val="left"/>
      </w:pPr>
      <w:r>
        <w:rPr>
          <w:rFonts w:ascii="Times New Roman" w:hAnsi="Times New Roman"/>
          <w:b w:val="false"/>
          <w:i w:val="false"/>
          <w:color w:val="000000"/>
          <w:sz w:val="22"/>
        </w:rPr>
        <w:t xml:space="preserve">The department of management hereby adopts, with the following exceptions and amendments, the Uniform Rules on Agency Procedure relating to public records and fair information practices, which are published on the Iowa general assembly’s website at </w:t>
      </w:r>
      <w:hyperlink r:id="rId5">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7498C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541—8.1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In lieu of “(official or body issuing these rules)”, insert “department of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“Nonincidental retrieval or supervisory service” </w:t>
      </w:r>
      <w:r>
        <w:rPr>
          <w:rFonts w:ascii="Times New Roman" w:hAnsi="Times New Roman"/>
          <w:b w:val="false"/>
          <w:i w:val="false"/>
          <w:color w:val="000000"/>
          <w:sz w:val="22"/>
        </w:rPr>
        <w:t>means services provided to persons requesting access to public documents by the department’s staff (or staff from the department of administrative services), and where such retrieval or supervisory services exceed 20 hours of total staff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“Nonproprietary records” </w:t>
      </w:r>
      <w:r>
        <w:rPr>
          <w:rFonts w:ascii="Times New Roman" w:hAnsi="Times New Roman"/>
          <w:b w:val="false"/>
          <w:i w:val="false"/>
          <w:color w:val="000000"/>
          <w:sz w:val="22"/>
        </w:rPr>
        <w:t>means those records that are in the possession of the department but that are generated for the purposes of other units of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record” </w:t>
      </w:r>
      <w:r>
        <w:rPr>
          <w:rFonts w:ascii="Times New Roman" w:hAnsi="Times New Roman"/>
          <w:b w:val="false"/>
          <w:i w:val="false"/>
          <w:color w:val="000000"/>
          <w:sz w:val="22"/>
        </w:rPr>
        <w:t xml:space="preserve">means a record as defined in Iowa Code section </w:t>
      </w:r>
      <w:hyperlink r:id="rId6">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A public record includes both confidential and open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7498C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541—8.2</w:t>
      </w:r>
      <w:r>
        <w:rPr>
          <w:rFonts w:ascii="Times New Roman" w:hAnsi="Times New Roman"/>
          <w:b/>
          <w:i w:val="false"/>
          <w:color w:val="000000"/>
          <w:sz w:val="22"/>
        </w:rPr>
        <w:t xml:space="preserve">(17A,22) </w:t>
      </w:r>
      <w:r>
        <w:rPr>
          <w:rFonts w:ascii="Times New Roman" w:hAnsi="Times New Roman"/>
          <w:b/>
          <w:i w:val="false"/>
          <w:color w:val="000000"/>
          <w:sz w:val="22"/>
        </w:rPr>
        <w:t xml:space="preserve">Public record retention and access.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w:t>
      </w:r>
      <w:r>
        <w:rPr>
          <w:rFonts w:ascii="Times New Roman" w:hAnsi="Times New Roman"/>
          <w:b w:val="false"/>
          <w:i w:val="false"/>
          <w:color w:val="000000"/>
          <w:sz w:val="22"/>
        </w:rPr>
        <w:t> </w:t>
      </w:r>
      <w:r>
        <w:rPr>
          <w:rFonts w:ascii="Times New Roman" w:hAnsi="Times New Roman"/>
          <w:b w:val="false"/>
          <w:i/>
          <w:color w:val="000000"/>
          <w:sz w:val="22"/>
        </w:rPr>
        <w:t xml:space="preserve">Record policy. </w:t>
      </w:r>
      <w:r>
        <w:rPr>
          <w:rFonts w:ascii="Times New Roman" w:hAnsi="Times New Roman"/>
          <w:b w:val="false"/>
          <w:i w:val="false"/>
          <w:color w:val="000000"/>
          <w:sz w:val="22"/>
        </w:rPr>
        <w:t>The department of management is committed to ensuring that the workings of the department are open to public inspection. To that end, a public record in the custody of the department will be maintained and archived through a standard record retention policy, with public access to be given in full compliance with applicable provisions of law.</w:t>
      </w:r>
    </w:p>
    <w:p>
      <w:pPr>
        <w:spacing w:before="0" w:after="0"/>
        <w:ind w:left="120"/>
        <w:jc w:val="both"/>
      </w:pPr>
      <w:r>
        <w:rPr>
          <w:rFonts w:ascii="Times New Roman" w:hAnsi="Times New Roman"/>
          <w:b w:val="false"/>
          <w:i w:val="false"/>
          <w:color w:val="000000"/>
          <w:sz w:val="22"/>
        </w:rPr>
        <w:t>The record retention program will provide economy and efficiency in the creation, organization, administrative use, maintenance, security, availability, and disposition of public records to ensure that a needless record will not be created or retained, and a valuable record will be preserved, as provided under Iowa law. The department will preserve the integrity of public records, and reply to all open records requests in a timely, responsive, and efficient manner in full compliance with applicable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w:t>
      </w:r>
      <w:r>
        <w:rPr>
          <w:rFonts w:ascii="Times New Roman" w:hAnsi="Times New Roman"/>
          <w:b w:val="false"/>
          <w:i w:val="false"/>
          <w:color w:val="000000"/>
          <w:sz w:val="22"/>
        </w:rPr>
        <w:t> </w:t>
      </w:r>
      <w:r>
        <w:rPr>
          <w:rFonts w:ascii="Times New Roman" w:hAnsi="Times New Roman"/>
          <w:b w:val="false"/>
          <w:i/>
          <w:color w:val="000000"/>
          <w:sz w:val="22"/>
        </w:rPr>
        <w:t xml:space="preserve">Record retention requirements. </w:t>
      </w:r>
      <w:r>
        <w:rPr>
          <w:rFonts w:ascii="Times New Roman" w:hAnsi="Times New Roman"/>
          <w:b w:val="false"/>
          <w:i w:val="false"/>
          <w:color w:val="000000"/>
          <w:sz w:val="22"/>
        </w:rPr>
        <w:t>Every record made or received under the authority of, or coming into the custody, control, or possession of, department of management personnel, in connection with the transaction of official business of state government, and that has sufficient legal, fiscal, administrative, or historical value will be retained in accordance with Iowa law. The director of the department of management will designate a records retention officer to oversee the department’s record retention program and to serve as the primary point of contact with the state archives.</w:t>
      </w:r>
    </w:p>
    <w:p>
      <w:pPr>
        <w:spacing w:before="0" w:after="0"/>
        <w:ind w:left="120"/>
        <w:jc w:val="both"/>
      </w:pPr>
      <w:r>
        <w:rPr>
          <w:rFonts w:ascii="Times New Roman" w:hAnsi="Times New Roman"/>
          <w:b w:val="false"/>
          <w:i w:val="false"/>
          <w:color w:val="000000"/>
          <w:sz w:val="22"/>
        </w:rPr>
        <w:t>The department will follow the records retention protocol that is established by the Iowa records retention commission. The department of management records retention officer will select retention mechanisms that are designed to implement the commission protocol and arrange for training for the department’s personnel on each selected mechanism.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Confidential records may be withheld, and confidential information within an otherwise open record may be redacted, prior to a record’s release for public examination and copying. If a confidential record is withheld from examination and copying, or confidential information within an otherwise open record is redacted, the department of management will identify the document(s) and cite the applicable provision of law that supports the decision to withhold the confidential information from public examination.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7498C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541—8.3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w:t>
      </w:r>
      <w:r>
        <w:rPr>
          <w:rFonts w:ascii="Times New Roman" w:hAnsi="Times New Roman"/>
          <w:b w:val="false"/>
          <w:i w:val="false"/>
          <w:color w:val="000000"/>
          <w:sz w:val="22"/>
        </w:rPr>
        <w:t> </w:t>
      </w:r>
      <w:r>
        <w:rPr>
          <w:rFonts w:ascii="Times New Roman" w:hAnsi="Times New Roman"/>
          <w:b w:val="false"/>
          <w:i/>
          <w:color w:val="000000"/>
          <w:sz w:val="22"/>
        </w:rPr>
        <w:t xml:space="preserve">Open records. </w:t>
      </w:r>
      <w:r>
        <w:rPr>
          <w:rFonts w:ascii="Times New Roman" w:hAnsi="Times New Roman"/>
          <w:b w:val="false"/>
          <w:i w:val="false"/>
          <w:color w:val="000000"/>
          <w:sz w:val="22"/>
        </w:rPr>
        <w:t>Open records will be available to the public during customary office hours, which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(except holidays). Immediate access to records may be affected by a good-faith effort to verify the scope of the records requested and to determine whether any of the records or information contained therein is confidential in nature.</w:t>
      </w:r>
    </w:p>
    <w:p>
      <w:pPr>
        <w:spacing w:before="0" w:after="0"/>
        <w:ind w:left="120"/>
        <w:jc w:val="both"/>
      </w:pPr>
      <w:r>
        <w:rPr>
          <w:rFonts w:ascii="Times New Roman" w:hAnsi="Times New Roman"/>
          <w:b w:val="false"/>
          <w:i w:val="false"/>
          <w:color w:val="000000"/>
          <w:sz w:val="22"/>
        </w:rPr>
        <w:t xml:space="preserve">In the event circumstances prolong a timely response, the department will notify the requester at once and attempt an alternate arrangement to provide the response in a manner satisfactory to the requester. For nonproprietary records, the department is only a repository and is not the “lawful custodian” of the records under the meaning of Iowa Code chapter </w:t>
      </w:r>
      <w:hyperlink r:id="rId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Nonproprietary records will be provided only to the unit of state government that is the lawful custodian of such records under Iowa Code chapter </w:t>
      </w:r>
      <w:hyperlink r:id="rId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w:t>
      </w:r>
      <w:r>
        <w:rPr>
          <w:rFonts w:ascii="Times New Roman" w:hAnsi="Times New Roman"/>
          <w:b w:val="false"/>
          <w:i w:val="false"/>
          <w:color w:val="000000"/>
          <w:sz w:val="22"/>
        </w:rPr>
        <w:t> </w:t>
      </w:r>
      <w:r>
        <w:rPr>
          <w:rFonts w:ascii="Times New Roman" w:hAnsi="Times New Roman"/>
          <w:b w:val="false"/>
          <w:i/>
          <w:color w:val="000000"/>
          <w:sz w:val="22"/>
        </w:rPr>
        <w:t xml:space="preserve">Requesting records. </w:t>
      </w:r>
      <w:r>
        <w:rPr>
          <w:rFonts w:ascii="Times New Roman" w:hAnsi="Times New Roman"/>
          <w:b w:val="false"/>
          <w:i w:val="false"/>
          <w:color w:val="000000"/>
          <w:sz w:val="22"/>
        </w:rPr>
        <w:t>Requests for access to a public record may be made by mail, electronically, by telephone or in person. A request for access to a public record should be made to the director, who will be responsible for implementing the requirements of public records laws inside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who submits a request for public records will provide the person’s name, address, and telephone number in order to facilitate effective communication with the department regarding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Mail requests will be addressed to: Director, Department of Management, State Capitol Room 13, 1007 East Grand Avenue, Des Moines, Iowa 50319-0015.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Electronic requests will include the term “Public Records Request” in the subject field and should be sent to the director’s email address as found on the department’s website at </w:t>
      </w:r>
      <w:hyperlink r:id="rId9">
        <w:r>
          <w:rPr>
            <w:rStyle w:val="Hyperlink"/>
            <w:rFonts w:ascii="Times New Roman" w:hAnsi="Times New Roman"/>
            <w:b w:val="false"/>
            <w:i w:val="false"/>
            <w:color w:val="000000"/>
            <w:sz w:val="22"/>
            <w:u w:val="single"/>
          </w:rPr>
          <w:t>dom.iowa.gov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Telephone requests should be made to 515.281.3322.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person who submits a request orally will receive a verification letter or electronic communication, whichever is preferred by the requester, from the department verifying the specific scope of the search requested. The verification letter or electronic communication will be transmitted before the request for documents is processed.</w:t>
      </w:r>
    </w:p>
    <w:p>
      <w:pPr>
        <w:spacing w:before="0" w:after="0"/>
        <w:ind w:left="120"/>
        <w:jc w:val="both"/>
      </w:pPr>
      <w:r>
        <w:rPr>
          <w:rFonts w:ascii="Times New Roman" w:hAnsi="Times New Roman"/>
          <w:b w:val="false"/>
          <w:i w:val="false"/>
          <w:color w:val="000000"/>
          <w:sz w:val="22"/>
        </w:rPr>
        <w:t>In the event that a request cannot be fulfilled within a reasonable time, the requester will be so notified and an estimated completion date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w:t>
      </w:r>
      <w:r>
        <w:rPr>
          <w:rFonts w:ascii="Times New Roman" w:hAnsi="Times New Roman"/>
          <w:b w:val="false"/>
          <w:i w:val="false"/>
          <w:color w:val="000000"/>
          <w:sz w:val="22"/>
        </w:rPr>
        <w:t> </w:t>
      </w:r>
      <w:r>
        <w:rPr>
          <w:rFonts w:ascii="Times New Roman" w:hAnsi="Times New Roman"/>
          <w:b w:val="false"/>
          <w:i/>
          <w:color w:val="000000"/>
          <w:sz w:val="22"/>
        </w:rPr>
        <w:t xml:space="preserve">Record identification. </w:t>
      </w:r>
      <w:r>
        <w:rPr>
          <w:rFonts w:ascii="Times New Roman" w:hAnsi="Times New Roman"/>
          <w:b w:val="false"/>
          <w:i w:val="false"/>
          <w:color w:val="000000"/>
          <w:sz w:val="22"/>
        </w:rPr>
        <w:t>Requests for access to a public record will identify the particular public record to which access is requested by name or description in order to identify efficiently the desired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requester’s description should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particular type of record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particular time period to be searched by start and end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author or recipient, or both, of the record requested, to the extent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the extent possible, the particular records medium to be searched (e.g., letters, memoranda, reports, recordings).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other pertinent information that will assist the department in locating the record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requester will specify if the request applies to a record stored in an electronic form and shall list the search terms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w:t>
      </w:r>
      <w:r>
        <w:rPr>
          <w:rFonts w:ascii="Times New Roman" w:hAnsi="Times New Roman"/>
          <w:b w:val="false"/>
          <w:i w:val="false"/>
          <w:color w:val="000000"/>
          <w:sz w:val="22"/>
        </w:rPr>
        <w:t> </w:t>
      </w:r>
      <w:r>
        <w:rPr>
          <w:rFonts w:ascii="Times New Roman" w:hAnsi="Times New Roman"/>
          <w:b w:val="false"/>
          <w:i/>
          <w:color w:val="000000"/>
          <w:sz w:val="22"/>
        </w:rPr>
        <w:t xml:space="preserve">Record search. </w:t>
      </w:r>
      <w:r>
        <w:rPr>
          <w:rFonts w:ascii="Times New Roman" w:hAnsi="Times New Roman"/>
          <w:b w:val="false"/>
          <w:i w:val="false"/>
          <w:color w:val="000000"/>
          <w:sz w:val="22"/>
        </w:rPr>
        <w:t>Department of management personnel should direct public records requests to the director for docketing and processing. Before a search is conducted, the director may contact the requester if there are questions concerning the scope of the record request. The department of management will employ a staff member who is proficient in conducting electronic records searches within the department. This individual will be responsible for conducting all searches for electronic records that are accessible inside the department of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receipt of a request for access to a public record, the department will promptly take all reasonable steps to preserve a public record while the request is pending.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public record that is gathered pursuant to a records request will be examined to determine whether the record is confidential and for completeness in response to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Every record that is presented to the public for review will be attached to a transmittal letter that specifies the manner in which the records search was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Questions by the public regarding the scope of a records search or requests for an expanded search should be submitted to the director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A fee for time spent retrieving an open record or supervising the public examination of an open record, or both, may be charged to the requester of the record in an amount equal to the actual cost of time spent providing nonincidental retrieval or supervisory services, or both, as provided under applicable law. Whenever possible, an estimate of fees will be provided to the requester before a search is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actual cost for nonincidental retrieval or supervisory services, or both, may vary according to the nature of the search that is specified by the requester. However, the fees for nonincidental retrieval or supervisory services, or both, performed by department of management staff pursuant to a request for records that are accessible inside the department of management will ordinarily be set at $15 per hour. The fees for department of management records that are accessible only with the assistance of department of administrative services or state archives personnel will be based on the fee structure that is established by those agencies. Requesters are generally billed for fees after their request has been processed. However, if total fees are expected to exceed $250, the department of management may need payment in advance of processing.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Photocopies of open records located in the department office will be provided at no charge for the first 25 pages, and 20 cents per page for each additional page.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7498C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541—8.9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Following are instances where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rule </w:t>
      </w:r>
      <w:hyperlink r:id="rId10">
        <w:r>
          <w:rPr>
            <w:rStyle w:val="Hyperlink"/>
            <w:rFonts w:ascii="Times New Roman" w:hAnsi="Times New Roman"/>
            <w:b w:val="false"/>
            <w:i w:val="false"/>
            <w:color w:val="000000"/>
            <w:sz w:val="22"/>
          </w:rPr>
          <w:t>541—8.10</w:t>
        </w:r>
      </w:hyperlink>
      <w:r>
        <w:rPr>
          <w:rFonts w:ascii="Times New Roman" w:hAnsi="Times New Roman"/>
          <w:b w:val="false"/>
          <w:i w:val="false"/>
          <w:color w:val="000000"/>
          <w:sz w:val="22"/>
        </w:rPr>
        <w:t>(17A,22) or in any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agency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an authorized representative of such government agency or instrumentality has submitted a written request to the agency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under Iowa Code section </w:t>
      </w:r>
      <w:hyperlink r:id="rId11">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7498C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541—8.10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8.10(1)</w:t>
      </w:r>
      <w:r>
        <w:rPr>
          <w:rFonts w:ascii="Times New Roman" w:hAnsi="Times New Roman"/>
          <w:b w:val="false"/>
          <w:i w:val="false"/>
          <w:color w:val="000000"/>
          <w:sz w:val="22"/>
        </w:rPr>
        <w:t> </w:t>
      </w:r>
      <w:r>
        <w:rPr>
          <w:rFonts w:ascii="Times New Roman" w:hAnsi="Times New Roman"/>
          <w:b w:val="false"/>
          <w:i w:val="false"/>
          <w:color w:val="000000"/>
          <w:sz w:val="22"/>
        </w:rPr>
        <w:t xml:space="preserve">“Routine use” means the disclosure of a record without the consent of the subject or subjects, for a purpose that is compatible with the purpose for which the record was collected. It includes disclosures obligated to be made by statute other than the public records law, Iowa Code chapter </w:t>
      </w:r>
      <w:hyperlink r:id="rId1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the following uses are considered routine uses of all agency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agents of the agency who have a need for the record in the performance of their duties. The custodian of the record may, upon request of any officer or employee,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to the department of inspections and appeals for matters in which it is performing services or functions on behalf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agency, to other state agencies, or to local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agency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7498C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541—8.11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 xml:space="preserve">To the extent permitted by law, the subject may consent in writing to agency disclosure of confidential records as provided in rule </w:t>
      </w:r>
      <w:hyperlink r:id="rId13">
        <w:r>
          <w:rPr>
            <w:rStyle w:val="Hyperlink"/>
            <w:rFonts w:ascii="Times New Roman" w:hAnsi="Times New Roman"/>
            <w:b w:val="false"/>
            <w:i w:val="false"/>
            <w:color w:val="000000"/>
            <w:sz w:val="22"/>
          </w:rPr>
          <w:t>541—8.7</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who seeks the official’s intervention on behalf of the subject in a matter that involves the agency may, to the extent permitted by law, be treated as an authorization to release sufficient information about the subject to the official to resolve the matter.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7498C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541—8.12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8.12(1)</w:t>
      </w:r>
      <w:r>
        <w:rPr>
          <w:rFonts w:ascii="Times New Roman" w:hAnsi="Times New Roman"/>
          <w:b w:val="false"/>
          <w:i w:val="false"/>
          <w:color w:val="000000"/>
          <w:sz w:val="22"/>
        </w:rPr>
        <w:t> </w:t>
      </w:r>
      <w:r>
        <w:rPr>
          <w:rFonts w:ascii="Times New Roman" w:hAnsi="Times New Roman"/>
          <w:b w:val="false"/>
          <w:i w:val="false"/>
          <w:color w:val="000000"/>
          <w:sz w:val="22"/>
        </w:rPr>
        <w:t>The agency need not release records to the subject in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agency need not be disclosed directly or indirectly to the subject of the information when the information is authorized to be held confidential pursuant to Iowa Code section </w:t>
      </w:r>
      <w:hyperlink r:id="rId14">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investigative reports may be withheld from the subject, except as mandated by the Iowa Code. (More information can be found in Iowa Code section </w:t>
      </w:r>
      <w:hyperlink r:id="rId15">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otherwise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8.12(2)</w:t>
      </w:r>
      <w:r>
        <w:rPr>
          <w:rFonts w:ascii="Times New Roman" w:hAnsi="Times New Roman"/>
          <w:b w:val="false"/>
          <w:i w:val="false"/>
          <w:color w:val="000000"/>
          <w:sz w:val="22"/>
        </w:rPr>
        <w:t> </w:t>
      </w:r>
      <w:r>
        <w:rPr>
          <w:rFonts w:ascii="Times New Roman" w:hAnsi="Times New Roman"/>
          <w:b w:val="false"/>
          <w:i w:val="false"/>
          <w:color w:val="000000"/>
          <w:sz w:val="22"/>
        </w:rPr>
        <w:t>Where a record has multiple subjects with interest in the confidentiality of the record, the agency may take reasonable steps to protect confidential information relating to another subject.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7498C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541—8.13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w:t>
      </w:r>
      <w:r>
        <w:rPr>
          <w:rFonts w:ascii="Times New Roman" w:hAnsi="Times New Roman"/>
          <w:b w:val="false"/>
          <w:i w:val="false"/>
          <w:color w:val="000000"/>
          <w:sz w:val="22"/>
        </w:rPr>
        <w:t> </w:t>
      </w:r>
      <w:r>
        <w:rPr>
          <w:rFonts w:ascii="Times New Roman" w:hAnsi="Times New Roman"/>
          <w:b w:val="false"/>
          <w:i/>
          <w:color w:val="000000"/>
          <w:sz w:val="22"/>
        </w:rPr>
        <w:t xml:space="preserve">Open records. </w:t>
      </w:r>
      <w:r>
        <w:rPr>
          <w:rFonts w:ascii="Times New Roman" w:hAnsi="Times New Roman"/>
          <w:b w:val="false"/>
          <w:i w:val="false"/>
          <w:color w:val="000000"/>
          <w:sz w:val="22"/>
        </w:rPr>
        <w:t>Agency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department of management may withhold information reflecting departmental budget recommendations for the following fiscal year until the information is made public by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8.13(3)</w:t>
      </w:r>
      <w:r>
        <w:rPr>
          <w:rFonts w:ascii="Times New Roman" w:hAnsi="Times New Roman"/>
          <w:b w:val="false"/>
          <w:i w:val="false"/>
          <w:color w:val="000000"/>
          <w:sz w:val="22"/>
        </w:rPr>
        <w:t> </w:t>
      </w:r>
      <w:r>
        <w:rPr>
          <w:rFonts w:ascii="Times New Roman" w:hAnsi="Times New Roman"/>
          <w:b w:val="false"/>
          <w:i/>
          <w:color w:val="000000"/>
          <w:sz w:val="22"/>
        </w:rPr>
        <w:t xml:space="preserve">Authority to release confidential records. </w:t>
      </w:r>
      <w:r>
        <w:rPr>
          <w:rFonts w:ascii="Times New Roman" w:hAnsi="Times New Roman"/>
          <w:b w:val="false"/>
          <w:i w:val="false"/>
          <w:color w:val="000000"/>
          <w:sz w:val="22"/>
        </w:rPr>
        <w:t xml:space="preserve">The agency may have discretion to disclose some confidential records that are exempt from disclosure under Iowa Code section </w:t>
      </w:r>
      <w:hyperlink r:id="rId1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7498C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541—8.14</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541—8.15</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records. </w:t>
      </w:r>
      <w:r>
        <w:rPr>
          <w:rFonts w:ascii="Times New Roman" w:hAnsi="Times New Roman"/>
          <w:b w:val="false"/>
          <w:i w:val="false"/>
          <w:color w:val="000000"/>
          <w:sz w:val="22"/>
        </w:rPr>
        <w:t>The agency maintains a variety of records that do not generally contain information pertaining to named individuals. The agency maintains the following records, not heretofore listed, which do not generally contain personally identifiable or confidential information: annual reports; press releases; budget information (following presentation by the governor); receipt statements; revenue information; newsletters; public meeting agendas and minutes; budget information relating to cities, counties or school districts; state revenue forecasts; policy information as recommended to the governor; progress review materials and targeted small business compliance reports.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7498C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541—8.16</w:t>
      </w:r>
      <w:r>
        <w:rPr>
          <w:rFonts w:ascii="Times New Roman" w:hAnsi="Times New Roman"/>
          <w:b/>
          <w:i w:val="false"/>
          <w:color w:val="000000"/>
          <w:sz w:val="22"/>
        </w:rPr>
        <w:t xml:space="preserve">(17A,22)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Mandate the agency to index or retrieve records that contain information about individuals by that person’s name or other personal identifier.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Make available to the general public records that would otherwise not be available under the public records law, Iowa Code chapter </w:t>
      </w:r>
      <w:hyperlink r:id="rId1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Govern the maintenance or disclosure of, notification of or access to, records in the possession of the agency that are governed by the rules of another agency.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Apply to grantees, including local governments or subdivisions thereof, administering state-funded programs, unless otherwise provided by law or agreement.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Make available records compiled by the agency in reasonable anticipation of court litigation or formal administrative proceedings. The availability of such records to the general public or to any subject individual or party to such litigation or proceedings will be governed by applicable legal and constitutional principles, statutes, rules of discovery, evidentiary privileges, and applicable rules of the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7498C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8">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8/19/88 after Notice 6/15/88—published 9/7/88, effective 8/19/88]</w:t>
      </w:r>
    </w:p>
    <w:p>
      <w:pPr>
        <w:spacing w:before="0" w:after="0"/>
        <w:ind w:left="120"/>
        <w:jc w:val="center"/>
      </w:pPr>
      <w:r>
        <w:rPr>
          <w:rFonts w:ascii="Times New Roman" w:hAnsi="Times New Roman"/>
          <w:b w:val="false"/>
          <w:i w:val="false"/>
          <w:color w:val="000000"/>
          <w:sz w:val="21"/>
        </w:rPr>
        <w:t>[Filed 1/3/05, Notice 11/24/04—published 2/2/05, effective 3/9/05]</w:t>
      </w:r>
    </w:p>
    <w:p>
      <w:pPr>
        <w:spacing w:before="0" w:after="0"/>
        <w:ind w:left="120"/>
        <w:jc w:val="center"/>
      </w:pPr>
      <w:r>
        <w:rPr>
          <w:rFonts w:ascii="Times New Roman" w:hAnsi="Times New Roman"/>
          <w:b w:val="false"/>
          <w:i w:val="false"/>
          <w:color w:val="000000"/>
          <w:sz w:val="21"/>
        </w:rPr>
        <w:t>[Filed ARC 1371C</w:t>
      </w:r>
      <w:r>
        <w:rPr>
          <w:rFonts w:ascii="Times New Roman" w:hAnsi="Times New Roman"/>
          <w:b w:val="false"/>
          <w:i w:val="false"/>
          <w:color w:val="000000"/>
          <w:sz w:val="21"/>
        </w:rPr>
        <w:t xml:space="preserve"> (Notice ARC 1124C, IAB 10/16/13)</w:t>
      </w:r>
      <w:r>
        <w:rPr>
          <w:rFonts w:ascii="Times New Roman" w:hAnsi="Times New Roman"/>
          <w:b w:val="false"/>
          <w:i w:val="false"/>
          <w:color w:val="000000"/>
          <w:sz w:val="21"/>
        </w:rPr>
        <w:t>, IAB 3/19/14, effective 4/23/14]</w:t>
      </w:r>
    </w:p>
    <w:p>
      <w:pPr>
        <w:spacing w:before="0" w:after="0"/>
        <w:ind w:left="120"/>
        <w:jc w:val="center"/>
      </w:pPr>
      <w:r>
        <w:rPr>
          <w:rFonts w:ascii="Times New Roman" w:hAnsi="Times New Roman"/>
          <w:b w:val="false"/>
          <w:i w:val="false"/>
          <w:color w:val="000000"/>
          <w:sz w:val="21"/>
        </w:rPr>
        <w:t>[Filed ARC 7498C</w:t>
      </w:r>
      <w:r>
        <w:rPr>
          <w:rFonts w:ascii="Times New Roman" w:hAnsi="Times New Roman"/>
          <w:b w:val="false"/>
          <w:i w:val="false"/>
          <w:color w:val="000000"/>
          <w:sz w:val="21"/>
        </w:rPr>
        <w:t xml:space="preserve"> (Notice ARC 7117C, IAB 11/15/23)</w:t>
      </w:r>
      <w:r>
        <w:rPr>
          <w:rFonts w:ascii="Times New Roman" w:hAnsi="Times New Roman"/>
          <w:b w:val="false"/>
          <w:i w:val="false"/>
          <w:color w:val="000000"/>
          <w:sz w:val="21"/>
        </w:rPr>
        <w:t>, IAB 1/10/24, effective 2/14/24]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legis.iowa.gov/DOCS/Rules/Current/UniformRules.pdf" Type="http://schemas.openxmlformats.org/officeDocument/2006/relationships/hyperlink" Id="rId5"/>
    <Relationship TargetMode="External" Target="https://www.legis.iowa.gov/docs/ico/chapter/22.1.pdf" Type="http://schemas.openxmlformats.org/officeDocument/2006/relationships/hyperlink" Id="rId6"/>
    <Relationship TargetMode="External" Target="https://www.legis.iowa.gov/docs/ico/chapter/22.pdf" Type="http://schemas.openxmlformats.org/officeDocument/2006/relationships/hyperlink" Id="rId7"/>
    <Relationship TargetMode="External" Target="https://www.legis.iowa.gov/docs/ico/chapter/22.pdf" Type="http://schemas.openxmlformats.org/officeDocument/2006/relationships/hyperlink" Id="rId8"/>
    <Relationship TargetMode="External" Target="http://dom.iowa.gov" Type="http://schemas.openxmlformats.org/officeDocument/2006/relationships/hyperlink" Id="rId9"/>
    <Relationship TargetMode="External" Target="https://www.legis.iowa.gov/docs/iac/rule/541.8.10.pdf" Type="http://schemas.openxmlformats.org/officeDocument/2006/relationships/hyperlink" Id="rId10"/>
    <Relationship TargetMode="External" Target="https://www.legis.iowa.gov/docs/ico/chapter/2A.3.pdf" Type="http://schemas.openxmlformats.org/officeDocument/2006/relationships/hyperlink" Id="rId11"/>
    <Relationship TargetMode="External" Target="https://www.legis.iowa.gov/docs/ico/chapter/22.pdf" Type="http://schemas.openxmlformats.org/officeDocument/2006/relationships/hyperlink" Id="rId12"/>
    <Relationship TargetMode="External" Target="https://www.legis.iowa.gov/docs/iac/rule/541.8.7.pdf" Type="http://schemas.openxmlformats.org/officeDocument/2006/relationships/hyperlink" Id="rId13"/>
    <Relationship TargetMode="External" Target="https://www.legis.iowa.gov/docs/ico/chapter/22.7.pdf" Type="http://schemas.openxmlformats.org/officeDocument/2006/relationships/hyperlink" Id="rId14"/>
    <Relationship TargetMode="External" Target="https://www.legis.iowa.gov/docs/ico/chapter/22.7.pdf" Type="http://schemas.openxmlformats.org/officeDocument/2006/relationships/hyperlink" Id="rId15"/>
    <Relationship TargetMode="External" Target="https://www.legis.iowa.gov/docs/ico/chapter/22.7.pdf" Type="http://schemas.openxmlformats.org/officeDocument/2006/relationships/hyperlink" Id="rId16"/>
    <Relationship TargetMode="External" Target="https://www.legis.iowa.gov/docs/ico/chapter/22.pdf" Type="http://schemas.openxmlformats.org/officeDocument/2006/relationships/hyperlink" Id="rId17"/>
    <Relationship TargetMode="External" Target="https://www.legis.iowa.gov/docs/ico/chapter/22.11.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