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DECLARATORY ORDERS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2/14/29</w:t>
      </w:r>
    </w:p>
    <w:p>
      <w:pPr>
        <w:spacing w:before="0" w:after="0"/>
        <w:ind w:left="120"/>
        <w:jc w:val="left"/>
      </w:pPr>
      <w:r>
        <w:rPr>
          <w:rFonts w:ascii="Times New Roman" w:hAnsi="Times New Roman"/>
          <w:b w:val="false"/>
          <w:i w:val="false"/>
          <w:color w:val="000000"/>
          <w:sz w:val="22"/>
        </w:rPr>
        <w:t xml:space="preserve">The department of management hereby adopts, with the following exceptions and amendments, the Uniform Rules on Agency Procedure relating to declaratory orders, which are published on the Iowa general assembly’s website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7496C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541—6.1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“(designate agency)”, insert “department”. In lieu of “(designate office)”, insert “the Director’s Office, Department of Management, State Capitol Room 13, 1007 East Grand Avenue, Des Moines, Iowa 50319-0015”. In lieu of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BEFORE THE DEPARTMENT OF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7496C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541—6.2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In lieu of “___ days (15 or less)”, insert “15 days”. In lieu of “(designate agency)”, insert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7496C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541—6.3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In lieu of “within ___ days”, insert “within 15 days”. Strike “(after time for notice under X.2(17A)”. In lieu of “X.8(17A))”, insert “6.8(17A)”.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In lieu of “(designate agency)”, insert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In lieu of “(designate office)”, insert “the Director’s Office, Department of Management, State Capitol Room 13, 1007 East Grand Avenue, Des Moines, Iowa 50319-0015”. In lieu of “(designate agency)”, insert “department”. In lieu of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BEFORE THE DEPARTMENT OF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7496C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541—6.4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In lieu of “(designate agency)”, insert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7496C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541—6.5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“(designate official by full title and address)”, insert “the Director, Department of Management, State Capitol Room 13, 1007 East Grand Avenue, Des Moines, Iowa 50319-0015”.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7496C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541—6.6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val="false"/>
          <w:color w:val="000000"/>
          <w:sz w:val="22"/>
        </w:rPr>
        <w:t>In lieu of “(specify office and address)”, insert “the Director’s Office, Department of Management, State Capitol Room 13, 1007 East Grand Avenue, Des Moines, Iowa 50319-0015”. In lieu of “(agency name)”, insert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val="false"/>
          <w:color w:val="000000"/>
          <w:sz w:val="22"/>
        </w:rPr>
        <w:t>In lieu of “(uniform rule on contested cases X.12(17A))”, insert “rule 481—10.12(17A)”.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7496C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541—6.7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In lieu of “(designate agency)”, insert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7496C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541—6.8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val="false"/>
          <w:color w:val="000000"/>
          <w:sz w:val="22"/>
        </w:rPr>
        <w:t>In lieu of “(designate agency head)”, insert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val="false"/>
          <w:color w:val="000000"/>
          <w:sz w:val="22"/>
        </w:rPr>
        <w:t>In lieu of “(contested case uniform rule X.2(17A))”, insert “rule 481—10.1(10A)”.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7496C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541—6.9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In lieu of “(designate agency)”, insert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7496C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541—6.12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In lieu of “(designate agency)”, insert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7496C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10/1/87, Notice 5/20/87—published 10/21/87, effective 11/25/87]</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ARC 1371C</w:t>
      </w:r>
      <w:r>
        <w:rPr>
          <w:rFonts w:ascii="Times New Roman" w:hAnsi="Times New Roman"/>
          <w:b w:val="false"/>
          <w:i w:val="false"/>
          <w:color w:val="000000"/>
          <w:sz w:val="21"/>
        </w:rPr>
        <w:t xml:space="preserve"> (Notice ARC 1124C, IAB 10/16/13)</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7496C</w:t>
      </w:r>
      <w:r>
        <w:rPr>
          <w:rFonts w:ascii="Times New Roman" w:hAnsi="Times New Roman"/>
          <w:b w:val="false"/>
          <w:i w:val="false"/>
          <w:color w:val="000000"/>
          <w:sz w:val="21"/>
        </w:rPr>
        <w:t xml:space="preserve"> (Notice ARC 7115C, IAB 11/15/23)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17A.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