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PETITIONS FOR RULEMAKING</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2/14/29</w:t>
      </w:r>
    </w:p>
    <w:p>
      <w:pPr>
        <w:spacing w:before="0" w:after="0"/>
        <w:ind w:left="120"/>
        <w:jc w:val="left"/>
      </w:pPr>
      <w:r>
        <w:rPr>
          <w:rFonts w:ascii="Times New Roman" w:hAnsi="Times New Roman"/>
          <w:b w:val="false"/>
          <w:i w:val="false"/>
          <w:color w:val="000000"/>
          <w:sz w:val="22"/>
        </w:rPr>
        <w:t xml:space="preserve">The department of management hereby adopts, with the following exceptions and amendments, the Uniform Rules on Agency Procedure relating to petitions for rulemaking, which are published on the Iowa general assembly’s website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7495C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541—5.1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rulemaking. </w:t>
      </w:r>
      <w:r>
        <w:rPr>
          <w:rFonts w:ascii="Times New Roman" w:hAnsi="Times New Roman"/>
          <w:b w:val="false"/>
          <w:i w:val="false"/>
          <w:color w:val="000000"/>
          <w:sz w:val="22"/>
        </w:rPr>
        <w:t>In lieu of “(designate office)”, insert “State Capitol Room 13, 1007 East Grand Avenue, Des Moines, Iowa 50319-0015”. In lieu of “(AGENCY NAME)”, the heading on the petition form should read:</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BEFORE THE DEPARTMENT OF MANAGEMENT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7495C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541—5.3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 lieu of “(designate official by full title and address)”, insert “Director, Department of Management, State Capitol Room 13, 1007 East Grand Avenue, Des Moines, Iowa 50319-0015”.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7495C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10/1/87, Notice 5/20/87—published 10/21/87, effective 11/25/87]</w:t>
      </w:r>
    </w:p>
    <w:p>
      <w:pPr>
        <w:spacing w:before="0" w:after="0"/>
        <w:ind w:left="120"/>
        <w:jc w:val="center"/>
      </w:pPr>
      <w:r>
        <w:rPr>
          <w:rFonts w:ascii="Times New Roman" w:hAnsi="Times New Roman"/>
          <w:b w:val="false"/>
          <w:i w:val="false"/>
          <w:color w:val="000000"/>
          <w:sz w:val="21"/>
        </w:rPr>
        <w:t>[Filed ARC 1371C</w:t>
      </w:r>
      <w:r>
        <w:rPr>
          <w:rFonts w:ascii="Times New Roman" w:hAnsi="Times New Roman"/>
          <w:b w:val="false"/>
          <w:i w:val="false"/>
          <w:color w:val="000000"/>
          <w:sz w:val="21"/>
        </w:rPr>
        <w:t xml:space="preserve"> (Notice ARC 1124C, IAB 10/16/13)</w:t>
      </w:r>
      <w:r>
        <w:rPr>
          <w:rFonts w:ascii="Times New Roman" w:hAnsi="Times New Roman"/>
          <w:b w:val="false"/>
          <w:i w:val="false"/>
          <w:color w:val="000000"/>
          <w:sz w:val="21"/>
        </w:rPr>
        <w:t>, IAB 3/19/14, effective 4/23/14]</w:t>
      </w:r>
    </w:p>
    <w:p>
      <w:pPr>
        <w:spacing w:before="0" w:after="0"/>
        <w:ind w:left="120"/>
        <w:jc w:val="center"/>
      </w:pPr>
      <w:r>
        <w:rPr>
          <w:rFonts w:ascii="Times New Roman" w:hAnsi="Times New Roman"/>
          <w:b w:val="false"/>
          <w:i w:val="false"/>
          <w:color w:val="000000"/>
          <w:sz w:val="21"/>
        </w:rPr>
        <w:t>[Filed ARC 7495C</w:t>
      </w:r>
      <w:r>
        <w:rPr>
          <w:rFonts w:ascii="Times New Roman" w:hAnsi="Times New Roman"/>
          <w:b w:val="false"/>
          <w:i w:val="false"/>
          <w:color w:val="000000"/>
          <w:sz w:val="21"/>
        </w:rPr>
        <w:t xml:space="preserve"> (Notice ARC 7114C, IAB 11/15/23)</w:t>
      </w:r>
      <w:r>
        <w:rPr>
          <w:rFonts w:ascii="Times New Roman" w:hAnsi="Times New Roman"/>
          <w:b w:val="false"/>
          <w:i w:val="false"/>
          <w:color w:val="000000"/>
          <w:sz w:val="21"/>
        </w:rPr>
        <w:t>, IAB 1/10/24, effective 2/14/24]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co/chapter/8.6.pdf" Type="http://schemas.openxmlformats.org/officeDocument/2006/relationships/hyperlink" Id="rId6"/>
    <Relationship TargetMode="External" Target="https://www.legis.iowa.gov/docs/ico/chapter/17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