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1/14/87, Iowa Lottery Agency[526] Ch 7]</w:t>
      </w:r>
    </w:p>
    <w:p>
      <w:pPr>
        <w:spacing w:before="0" w:after="0"/>
        <w:ind w:left="120"/>
        <w:jc w:val="center"/>
      </w:pPr>
      <w:r>
        <w:rPr>
          <w:rFonts w:ascii="Times New Roman" w:hAnsi="Times New Roman"/>
          <w:b w:val="false"/>
          <w:i w:val="false"/>
          <w:color w:val="000000"/>
          <w:sz w:val="14"/>
        </w:rPr>
        <w:t>[Prior to 9/17/03, see 705—Ch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lottery for a declaratory order as to the applicability to specified circumstances of a statute, rule, or order within the primary jurisdiction of the lottery, at the Iowa Lottery Authority, 13001 University Avenue, Clive, Iowa 50325-8225. A petition is deemed filed when it is received by that office. The lottery shall provide the petitioner with a file-stamped copy of the petition if the petitioner provides the lottery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THE IOWA LOTTERY</w:t>
            </w:r>
          </w:p>
        </w:tc>
      </w:tr>
      <w:tr>
        <w:trPr>
          <w:trHeight w:val="109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531—6.7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lottery shall give notice of the petition to all persons not served by the petitioner pursuant to </w:t>
      </w:r>
      <w:hyperlink r:id="rId6">
        <w:r>
          <w:rPr>
            <w:rStyle w:val="Hyperlink"/>
            <w:rFonts w:ascii="Times New Roman" w:hAnsi="Times New Roman"/>
            <w:b w:val="false"/>
            <w:i w:val="false"/>
            <w:color w:val="000000"/>
            <w:sz w:val="22"/>
          </w:rPr>
          <w:t>531—6.6</w:t>
        </w:r>
      </w:hyperlink>
      <w:r>
        <w:rPr>
          <w:rFonts w:ascii="Times New Roman" w:hAnsi="Times New Roman"/>
          <w:b w:val="false"/>
          <w:i w:val="false"/>
          <w:color w:val="000000"/>
          <w:sz w:val="22"/>
        </w:rPr>
        <w:t>(17A) to whom notice is required by any provision of law. The lottery may also give notice to any other persons.</w:t>
      </w:r>
    </w:p>
    <w:p>
      <w:pPr>
        <w:spacing w:before="0" w:after="0"/>
        <w:ind w:left="120"/>
        <w:jc w:val="both"/>
      </w:pPr>
      <w:r>
        <w:rPr>
          <w:rFonts w:ascii="Times New Roman" w:hAnsi="Times New Roman"/>
          <w:b/>
          <w:i w:val="false"/>
          <w:color w:val="000000"/>
          <w:sz w:val="22"/>
        </w:rPr>
        <w:t>531—6.3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25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Iowa Lottery Authority, 13001 University Avenue, Clive, Iowa 50325-8225. Such a petition is deemed filed when it is received by that office. The lottery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THE IOWA LOTTERY</w:t>
            </w:r>
          </w:p>
        </w:tc>
      </w:tr>
      <w:tr>
        <w:trPr>
          <w:trHeight w:val="109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531—6.4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lottery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531—6.5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Chief Executive Officer, Iowa Lottery Authority, 13001 University Avenue, Clive, Iowa 50325-8225.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Iowa Lottery Authority, 13001 University Avenue, Clive, Iowa 50325-8225. All petitions, briefs, or other papers that are required to be served upon a party shall be filed simultaneously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7">
        <w:r>
          <w:rPr>
            <w:rStyle w:val="Hyperlink"/>
            <w:rFonts w:ascii="Times New Roman" w:hAnsi="Times New Roman"/>
            <w:b w:val="false"/>
            <w:i w:val="false"/>
            <w:color w:val="000000"/>
            <w:sz w:val="22"/>
          </w:rPr>
          <w:t>531—5.11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lottery must schedule a brief and informal meeting between the original petitioner, all intervenors, and the lottery, a member of the lottery authority board, or a member of the staff of the lottery, to discuss the questions raised. The lottery may solicit comments from any person on the questions raised. Also, comments on the questions raised may be submitted to the lottery by any person.</w:t>
      </w:r>
    </w:p>
    <w:p>
      <w:pPr>
        <w:spacing w:before="0" w:after="0"/>
        <w:ind w:left="120"/>
        <w:jc w:val="both"/>
      </w:pPr>
      <w:r>
        <w:rPr>
          <w:rFonts w:ascii="Times New Roman" w:hAnsi="Times New Roman"/>
          <w:b/>
          <w:i w:val="false"/>
          <w:color w:val="000000"/>
          <w:sz w:val="22"/>
        </w:rPr>
        <w:t>531—6.8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chief executive officer of the lottery or a designee shall take action on the petition as required by Iowa Code section </w:t>
      </w:r>
      <w:hyperlink r:id="rId9">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w:t>
      </w:r>
      <w:hyperlink r:id="rId10">
        <w:r>
          <w:rPr>
            <w:rStyle w:val="Hyperlink"/>
            <w:rFonts w:ascii="Times New Roman" w:hAnsi="Times New Roman"/>
            <w:b w:val="false"/>
            <w:i w:val="false"/>
            <w:color w:val="000000"/>
            <w:sz w:val="22"/>
          </w:rPr>
          <w:t>531—5.2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531—6.9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shall not issue a declaratory order where prohibited by Iowa Code section </w:t>
      </w:r>
      <w:hyperlink r:id="rId11">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lottery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lottery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lottery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210" w:after="0"/>
        <w:ind w:left="120"/>
        <w:jc w:val="both"/>
      </w:pPr>
      <w:r>
        <w:rPr>
          <w:rFonts w:ascii="Times New Roman" w:hAnsi="Times New Roman"/>
          <w:b/>
          <w:i w:val="false"/>
          <w:color w:val="000000"/>
          <w:sz w:val="22"/>
        </w:rPr>
        <w:t>531—6.10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210" w:after="0"/>
        <w:ind w:left="120"/>
        <w:jc w:val="both"/>
      </w:pPr>
      <w:r>
        <w:rPr>
          <w:rFonts w:ascii="Times New Roman" w:hAnsi="Times New Roman"/>
          <w:b/>
          <w:i w:val="false"/>
          <w:color w:val="000000"/>
          <w:sz w:val="22"/>
        </w:rPr>
        <w:t>531—6.11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531—6.12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lottery,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lottery.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31.6.7.pdf" Type="http://schemas.openxmlformats.org/officeDocument/2006/relationships/hyperlink" Id="rId5"/>
    <Relationship TargetMode="External" Target="https://www.legis.iowa.gov/docs/iac/rule/531.6.6.pdf" Type="http://schemas.openxmlformats.org/officeDocument/2006/relationships/hyperlink" Id="rId6"/>
    <Relationship TargetMode="External" Target="https://www.legis.iowa.gov/docs/iac/rule/531.5.11.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ac/rule/531.5.2.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