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DRAWINGS AND CONTESTS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531—21.1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drawings and contests. </w:t>
      </w:r>
      <w:r>
        <w:rPr>
          <w:rFonts w:ascii="Times New Roman" w:hAnsi="Times New Roman"/>
          <w:b w:val="false"/>
          <w:i w:val="false"/>
          <w:color w:val="000000"/>
          <w:sz w:val="22"/>
        </w:rPr>
        <w:t>The lottery authority board authorizes drawings and contests that meet the criteria set forth in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531—21.2</w:t>
      </w:r>
      <w:r>
        <w:rPr>
          <w:rFonts w:ascii="Times New Roman" w:hAnsi="Times New Roman"/>
          <w:b/>
          <w:i w:val="false"/>
          <w:color w:val="000000"/>
          <w:sz w:val="22"/>
        </w:rPr>
        <w:t xml:space="preserve">(99G)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 </w:t>
      </w:r>
      <w:r>
        <w:rPr>
          <w:rFonts w:ascii="Times New Roman" w:hAnsi="Times New Roman"/>
          <w:b w:val="false"/>
          <w:i w:val="false"/>
          <w:color w:val="000000"/>
          <w:sz w:val="22"/>
        </w:rPr>
        <w:t xml:space="preserve">means a lottery event that may or may not involve nonwinning tickets in which entries are selected as winners and prizes are valued at a total of $5,000 or less. If an individual prize is greater than $600 or at the lottery’s discretion, a player must fill out a claim form and the contest will have written rules informally posted at the event.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“second-chance drawing” </w:t>
      </w:r>
      <w:r>
        <w:rPr>
          <w:rFonts w:ascii="Times New Roman" w:hAnsi="Times New Roman"/>
          <w:b w:val="false"/>
          <w:i w:val="false"/>
          <w:color w:val="000000"/>
          <w:sz w:val="22"/>
        </w:rPr>
        <w:t>means a lottery event involving a random selection of an entry or entries for prize(s) in which entrants may either use a nonwinning Iowa lottery ticket as an entry or, at the lottery’s discretion, may enter the drawing using points earned from entering tickets through the Internet or an entry through an alternative method for which a purchase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“Nonwinning ticket” </w:t>
      </w:r>
      <w:r>
        <w:rPr>
          <w:rFonts w:ascii="Times New Roman" w:hAnsi="Times New Roman"/>
          <w:b w:val="false"/>
          <w:i w:val="false"/>
          <w:color w:val="000000"/>
          <w:sz w:val="22"/>
        </w:rPr>
        <w:t>means a ticket that did not win in the original game for which it was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“Presentation” </w:t>
      </w:r>
      <w:r>
        <w:rPr>
          <w:rFonts w:ascii="Times New Roman" w:hAnsi="Times New Roman"/>
          <w:b w:val="false"/>
          <w:i w:val="false"/>
          <w:color w:val="000000"/>
          <w:sz w:val="22"/>
        </w:rPr>
        <w:t>of a drawing or contest entry, for purposes of this chapter and validation of the same, means entering the ticket into a drawing or contest through the U.S. mail or Internet, as permitted by the rules of the drawing or the description of the contest.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531—21.3</w:t>
      </w:r>
      <w:r>
        <w:rPr>
          <w:rFonts w:ascii="Times New Roman" w:hAnsi="Times New Roman"/>
          <w:b/>
          <w:i w:val="false"/>
          <w:color w:val="000000"/>
          <w:sz w:val="22"/>
        </w:rPr>
        <w:t xml:space="preserve">(99G) </w:t>
      </w:r>
      <w:r>
        <w:rPr>
          <w:rFonts w:ascii="Times New Roman" w:hAnsi="Times New Roman"/>
          <w:b/>
          <w:i w:val="false"/>
          <w:color w:val="000000"/>
          <w:sz w:val="22"/>
        </w:rPr>
        <w:t xml:space="preserve">Price for drawings or contests. </w:t>
      </w:r>
      <w:r>
        <w:rPr>
          <w:rFonts w:ascii="Times New Roman" w:hAnsi="Times New Roman"/>
          <w:b w:val="false"/>
          <w:i w:val="false"/>
          <w:color w:val="000000"/>
          <w:sz w:val="22"/>
        </w:rPr>
        <w:t>There shall be no cost to enter a drawing or contest beyond the original ticket price already paid. At its discretion, the lottery may designate certain drawings that may be entered with a designated number of points earned by entry of nonwinning tickets through the VIP club or by some other lottery-approved method.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531—21.4</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Contest or drawing winners may be determined from a computer-generated list of all the entries submitted during the eligibility period or by any other method approved by the lottery. The secure drawing system will generate a list of winning entry numbers based on the prize levels. Alternates will be drawn as determined by the lottery. Other methods of choosing a winning entry may be determined by the lottery and, if utilized, shall be set forth in the specific drawing rules or contest description.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The number and amount of prizes for a drawing or contest shall be determined by the lottery and set forth in the specific drawing rules or contest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At the lottery’s discretion, a drawing or contest may include a special prize event. The number of prizes, the amount of each prize, the dates and times of the contests or drawings, as well as the procedures for conducting elimination drawings or prize events, shall be determined by the lottery and set forth in the specific drawing rules or contest description. Finalists for prize events shall be selected in the manner stated in the specific drawing rules or contest description.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531—21.6</w:t>
      </w:r>
      <w:r>
        <w:rPr>
          <w:rFonts w:ascii="Times New Roman" w:hAnsi="Times New Roman"/>
          <w:b/>
          <w:i w:val="false"/>
          <w:color w:val="000000"/>
          <w:sz w:val="22"/>
        </w:rPr>
        <w:t xml:space="preserve">(99G) </w:t>
      </w:r>
      <w:r>
        <w:rPr>
          <w:rFonts w:ascii="Times New Roman" w:hAnsi="Times New Roman"/>
          <w:b/>
          <w:i w:val="false"/>
          <w:color w:val="000000"/>
          <w:sz w:val="22"/>
        </w:rPr>
        <w:t xml:space="preserve">Disclosure of odds. </w:t>
      </w:r>
      <w:r>
        <w:rPr>
          <w:rFonts w:ascii="Times New Roman" w:hAnsi="Times New Roman"/>
          <w:b w:val="false"/>
          <w:i w:val="false"/>
          <w:color w:val="000000"/>
          <w:sz w:val="22"/>
        </w:rPr>
        <w:t>Because the odds will vary based on the number of entrants in each contest or drawing, the odds will not be posted.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531—21.7</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r>
        <w:rPr>
          <w:rFonts w:ascii="Times New Roman" w:hAnsi="Times New Roman"/>
          <w:b w:val="false"/>
          <w:i w:val="false"/>
          <w:color w:val="000000"/>
          <w:sz w:val="22"/>
        </w:rPr>
        <w:t>The specific drawing rules or contest description shall set forth the manner in which prizes won shall be claimed.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531—21.8</w:t>
      </w:r>
      <w:r>
        <w:rPr>
          <w:rFonts w:ascii="Times New Roman" w:hAnsi="Times New Roman"/>
          <w:b/>
          <w:i w:val="false"/>
          <w:color w:val="000000"/>
          <w:sz w:val="22"/>
        </w:rPr>
        <w:t xml:space="preserve">(99G) </w:t>
      </w:r>
      <w:r>
        <w:rPr>
          <w:rFonts w:ascii="Times New Roman" w:hAnsi="Times New Roman"/>
          <w:b/>
          <w:i w:val="false"/>
          <w:color w:val="000000"/>
          <w:sz w:val="22"/>
        </w:rPr>
        <w:t xml:space="preserve">Entry validation requirements. </w:t>
      </w:r>
      <w:r>
        <w:rPr>
          <w:rFonts w:ascii="Times New Roman" w:hAnsi="Times New Roman"/>
          <w:b w:val="false"/>
          <w:i w:val="false"/>
          <w:color w:val="000000"/>
          <w:sz w:val="22"/>
        </w:rPr>
        <w:t>To be a valid entry, the entry must be a legally acquired nonwinning Iowa lottery ticket identified as an entry for the particular promotion. At its discretion, the lottery may include legally obtained winning and nonwinning Iowa lottery online tickets in promotions.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531—21.9</w:t>
      </w:r>
      <w:r>
        <w:rPr>
          <w:rFonts w:ascii="Times New Roman" w:hAnsi="Times New Roman"/>
          <w:b/>
          <w:i w:val="false"/>
          <w:color w:val="000000"/>
          <w:sz w:val="22"/>
        </w:rPr>
        <w:t xml:space="preserve">(99G) </w:t>
      </w:r>
      <w:r>
        <w:rPr>
          <w:rFonts w:ascii="Times New Roman" w:hAnsi="Times New Roman"/>
          <w:b/>
          <w:i w:val="false"/>
          <w:color w:val="000000"/>
          <w:sz w:val="22"/>
        </w:rPr>
        <w:t xml:space="preserve">Owner of a ticket. </w:t>
      </w:r>
      <w:r>
        <w:rPr>
          <w:rFonts w:ascii="Times New Roman" w:hAnsi="Times New Roman"/>
          <w:b w:val="false"/>
          <w:i w:val="false"/>
          <w:color w:val="000000"/>
          <w:sz w:val="22"/>
        </w:rPr>
        <w:t>The lottery and its VIP club vendor, if any, shall pay prizes in an Internet-based drawing or contest only to persons who present the selected tickets by entering them into the drawing through the online entry form or other entry mechanism. Players are encouraged to sign the original ticket to prevent entry of the ticket by another party into the drawings or contests. The signature on the ticket indicates the owner of the ticket. If no signature is present on the ticket, the owner of the ticket is the possessor of the ticket. If there is a question as to the ownership of a ticket, the chief executive officer’s determination as to whether and to whom a prize shall be awarded is final.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531—21.10</w:t>
      </w:r>
      <w:r>
        <w:rPr>
          <w:rFonts w:ascii="Times New Roman" w:hAnsi="Times New Roman"/>
          <w:b/>
          <w:i w:val="false"/>
          <w:color w:val="000000"/>
          <w:sz w:val="22"/>
        </w:rPr>
        <w:t xml:space="preserve">(99G) </w:t>
      </w:r>
      <w:r>
        <w:rPr>
          <w:rFonts w:ascii="Times New Roman" w:hAnsi="Times New Roman"/>
          <w:b/>
          <w:i w:val="false"/>
          <w:color w:val="000000"/>
          <w:sz w:val="22"/>
        </w:rPr>
        <w:t xml:space="preserve">Official end of drawing or contest period. </w:t>
      </w:r>
      <w:r>
        <w:rPr>
          <w:rFonts w:ascii="Times New Roman" w:hAnsi="Times New Roman"/>
          <w:b w:val="false"/>
          <w:i w:val="false"/>
          <w:color w:val="000000"/>
          <w:sz w:val="22"/>
        </w:rPr>
        <w:t>The chief executive officer shall announce the end of any drawing or contest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9611B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9611B, IAB 7/13/11, effective 6/22/11]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9.pdf" Type="http://schemas.openxmlformats.org/officeDocument/2006/relationships/hyperlink" Id="rId10"/>
    <Relationship TargetMode="External" Target="https://www.legis.iowa.gov/docs/ico/chapter/99G.21.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21.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1.pdf" Type="http://schemas.openxmlformats.org/officeDocument/2006/relationships/hyperlink" Id="rId16"/>
    <Relationship TargetMode="External" Target="https://www.legis.iowa.gov/docs/ico/chapter/99G.9.pdf" Type="http://schemas.openxmlformats.org/officeDocument/2006/relationships/hyperlink" Id="rId17"/>
    <Relationship TargetMode="External" Target="https://www.legis.iowa.gov/docs/ico/chapter/99G.21.pdf" Type="http://schemas.openxmlformats.org/officeDocument/2006/relationships/hyperlink" Id="rId18"/>
    <Relationship TargetMode="External" Target="https://www.legis.iowa.gov/docs/ico/chapter/99G.31.pdf" Type="http://schemas.openxmlformats.org/officeDocument/2006/relationships/hyperlink" Id="rId19"/>
    <Relationship TargetMode="External" Target="https://www.legis.iowa.gov/docs/ico/chapter/99G.9.pdf" Type="http://schemas.openxmlformats.org/officeDocument/2006/relationships/hyperlink" Id="rId20"/>
    <Relationship TargetMode="External" Target="https://www.legis.iowa.gov/docs/ico/chapter/99G.21.pdf" Type="http://schemas.openxmlformats.org/officeDocument/2006/relationships/hyperlink" Id="rId21"/>
    <Relationship TargetMode="External" Target="https://www.legis.iowa.gov/docs/ico/chapter/99G.31.pdf" Type="http://schemas.openxmlformats.org/officeDocument/2006/relationships/hyperlink" Id="rId22"/>
    <Relationship TargetMode="External" Target="https://www.legis.iowa.gov/docs/ico/chapter/99G.9.pdf" Type="http://schemas.openxmlformats.org/officeDocument/2006/relationships/hyperlink" Id="rId23"/>
    <Relationship TargetMode="External" Target="https://www.legis.iowa.gov/docs/ico/chapter/99G.21.pdf" Type="http://schemas.openxmlformats.org/officeDocument/2006/relationships/hyperlink" Id="rId24"/>
    <Relationship TargetMode="External" Target="https://www.legis.iowa.gov/docs/ico/chapter/99G.31.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1.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