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COMPUTERIZED GAMES—GENERAL RULES</w:t>
      </w:r>
    </w:p>
    <w:p>
      <w:pPr>
        <w:spacing w:before="0" w:after="0"/>
        <w:ind w:left="120"/>
        <w:jc w:val="center"/>
      </w:pPr>
      <w:r>
        <w:rPr>
          <w:rFonts w:ascii="Times New Roman" w:hAnsi="Times New Roman"/>
          <w:b w:val="false"/>
          <w:i w:val="false"/>
          <w:color w:val="000000"/>
          <w:sz w:val="14"/>
        </w:rPr>
        <w:t>[Prior to 10/12/94, see 705—Chapters 9, 10, 12, 13, 14, 15]</w:t>
      </w:r>
    </w:p>
    <w:p>
      <w:pPr>
        <w:spacing w:before="0" w:after="0"/>
        <w:ind w:left="120"/>
        <w:jc w:val="center"/>
      </w:pPr>
      <w:r>
        <w:rPr>
          <w:rFonts w:ascii="Times New Roman" w:hAnsi="Times New Roman"/>
          <w:b w:val="false"/>
          <w:i w:val="false"/>
          <w:color w:val="000000"/>
          <w:sz w:val="14"/>
        </w:rPr>
        <w:t>[Prior to 9/17/03, see 705—Ch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531—20.1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computerized lottery games. </w:t>
      </w:r>
      <w:r>
        <w:rPr>
          <w:rFonts w:ascii="Times New Roman" w:hAnsi="Times New Roman"/>
          <w:b w:val="false"/>
          <w:i w:val="false"/>
          <w:color w:val="000000"/>
          <w:sz w:val="22"/>
        </w:rPr>
        <w:t>The lottery authority board authorizes the sale of computerized games to be played in compliance with the criteria set forth in this chapter.</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531—20.2</w:t>
      </w:r>
      <w:r>
        <w:rPr>
          <w:rFonts w:ascii="Times New Roman" w:hAnsi="Times New Roman"/>
          <w:b/>
          <w:i w:val="false"/>
          <w:color w:val="000000"/>
          <w:sz w:val="22"/>
        </w:rPr>
        <w:t xml:space="preserve">(99G) </w:t>
      </w:r>
      <w:r>
        <w:rPr>
          <w:rFonts w:ascii="Times New Roman" w:hAnsi="Times New Roman"/>
          <w:b/>
          <w:i w:val="false"/>
          <w:color w:val="000000"/>
          <w:sz w:val="22"/>
        </w:rPr>
        <w:t xml:space="preserve">Computerized lottery definitions. </w:t>
      </w:r>
      <w:r>
        <w:rPr>
          <w:rFonts w:ascii="Times New Roman" w:hAnsi="Times New Roman"/>
          <w:b w:val="false"/>
          <w:i w:val="false"/>
          <w:color w:val="000000"/>
          <w:sz w:val="22"/>
        </w:rPr>
        <w:t>For the purposes of interpreting this chapter, the following definitions are applicable unless the context requires a different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computer”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“central computer system” </w:t>
      </w:r>
      <w:r>
        <w:rPr>
          <w:rFonts w:ascii="Times New Roman" w:hAnsi="Times New Roman"/>
          <w:b w:val="false"/>
          <w:i w:val="false"/>
          <w:color w:val="000000"/>
          <w:sz w:val="22"/>
        </w:rPr>
        <w:t>is a computer system designated to control, monitor, and communicate with the terminals and to record the transactions processed by the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“Drawing” </w:t>
      </w:r>
      <w:r>
        <w:rPr>
          <w:rFonts w:ascii="Times New Roman" w:hAnsi="Times New Roman"/>
          <w:b w:val="false"/>
          <w:i w:val="false"/>
          <w:color w:val="000000"/>
          <w:sz w:val="22"/>
        </w:rPr>
        <w:t>means that process that is used to randomly select a winning combination for the game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“Drawing machine” </w:t>
      </w:r>
      <w:r>
        <w:rPr>
          <w:rFonts w:ascii="Times New Roman" w:hAnsi="Times New Roman"/>
          <w:b w:val="false"/>
          <w:i w:val="false"/>
          <w:color w:val="000000"/>
          <w:sz w:val="22"/>
        </w:rPr>
        <w:t>means a computer or other device that determines the outcome of the process of selection of winning and losing tickets or shares in a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“Easy pick” </w:t>
      </w:r>
      <w:r>
        <w:rPr>
          <w:rFonts w:ascii="Times New Roman" w:hAnsi="Times New Roman"/>
          <w:b w:val="false"/>
          <w:i w:val="false"/>
          <w:color w:val="000000"/>
          <w:sz w:val="22"/>
        </w:rPr>
        <w:t>means the random selection by the computer terminal of a valid play for the game that was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ticket”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“e-ticket” </w:t>
      </w:r>
      <w:r>
        <w:rPr>
          <w:rFonts w:ascii="Times New Roman" w:hAnsi="Times New Roman"/>
          <w:b w:val="false"/>
          <w:i w:val="false"/>
          <w:color w:val="000000"/>
          <w:sz w:val="22"/>
        </w:rPr>
        <w:t>means a lottery ticket or share for which an electronic visual facsimile on a computer is available from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“Game” </w:t>
      </w:r>
      <w:r>
        <w:rPr>
          <w:rFonts w:ascii="Times New Roman" w:hAnsi="Times New Roman"/>
          <w:b w:val="false"/>
          <w:i w:val="false"/>
          <w:color w:val="000000"/>
          <w:sz w:val="22"/>
        </w:rPr>
        <w:t>shall mean any computerized game conducted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“Game ticket”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“ticket” </w:t>
      </w:r>
      <w:r>
        <w:rPr>
          <w:rFonts w:ascii="Times New Roman" w:hAnsi="Times New Roman"/>
          <w:b w:val="false"/>
          <w:i w:val="false"/>
          <w:color w:val="000000"/>
          <w:sz w:val="22"/>
        </w:rPr>
        <w:t>means a ticket or share produced by a terminal or manufacturing process that is the tangible evidence to prove participation in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“Gaming machine” </w:t>
      </w:r>
      <w:r>
        <w:rPr>
          <w:rFonts w:ascii="Times New Roman" w:hAnsi="Times New Roman"/>
          <w:b w:val="false"/>
          <w:i w:val="false"/>
          <w:color w:val="000000"/>
          <w:sz w:val="22"/>
        </w:rPr>
        <w:t>means a drawing machine that upon winning dispenses coins, currency, or a ticket, credit, or token that is redeemable for cash or a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“Instant ticket vending machine”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“ITVM” </w:t>
      </w:r>
      <w:r>
        <w:rPr>
          <w:rFonts w:ascii="Times New Roman" w:hAnsi="Times New Roman"/>
          <w:b w:val="false"/>
          <w:i w:val="false"/>
          <w:color w:val="000000"/>
          <w:sz w:val="22"/>
        </w:rPr>
        <w:t>means a vending machine or self-service kiosk that dispenses printed paper lottery tickets, with or without a scratch-off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“Lotto terminal” </w:t>
      </w:r>
      <w:r>
        <w:rPr>
          <w:rFonts w:ascii="Times New Roman" w:hAnsi="Times New Roman"/>
          <w:b w:val="false"/>
          <w:i w:val="false"/>
          <w:color w:val="000000"/>
          <w:sz w:val="22"/>
        </w:rPr>
        <w:t>means a vending machine that prints and dispenses tickets or shares that will be determined to be winning or losing tickets or shares either by a predetermined pool drawing machine or by a drawing machine at some time subsequent to the dispensing of the tickets or shares.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 vending machine” </w:t>
      </w:r>
      <w:r>
        <w:rPr>
          <w:rFonts w:ascii="Times New Roman" w:hAnsi="Times New Roman"/>
          <w:b w:val="false"/>
          <w:i w:val="false"/>
          <w:color w:val="000000"/>
          <w:sz w:val="22"/>
        </w:rPr>
        <w:t>means a vending machine that dispenses or prints and dispenses lottery tickets or shares that have been determined to be winning or losing tickets or shares by a predetermined pool drawing machine prior to the dispensing of the tickets or shares.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vending machine” </w:t>
      </w:r>
      <w:r>
        <w:rPr>
          <w:rFonts w:ascii="Times New Roman" w:hAnsi="Times New Roman"/>
          <w:b w:val="false"/>
          <w:i w:val="false"/>
          <w:color w:val="000000"/>
          <w:sz w:val="22"/>
        </w:rPr>
        <w:t>means a vending machine that prints and dispenses lottery tickets or shares that have been determined to be winning or losing tickets or shares by a predetermined pool drawing machine prior to the dispensing of the tickets or shares.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“Panel”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“game panel” </w:t>
      </w:r>
      <w:r>
        <w:rPr>
          <w:rFonts w:ascii="Times New Roman" w:hAnsi="Times New Roman"/>
          <w:b w:val="false"/>
          <w:i w:val="false"/>
          <w:color w:val="000000"/>
          <w:sz w:val="22"/>
        </w:rPr>
        <w:t>means that area of a play slip that contains marked squares that may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“game plays” </w:t>
      </w:r>
      <w:r>
        <w:rPr>
          <w:rFonts w:ascii="Times New Roman" w:hAnsi="Times New Roman"/>
          <w:b w:val="false"/>
          <w:i w:val="false"/>
          <w:color w:val="000000"/>
          <w:sz w:val="22"/>
        </w:rPr>
        <w:t>means the selection of an appropriate number of available variables that constitutes a valid entry in the game or the purchase of a ticket or share with a sequentially generated variable appearing on the face of the ticket or share that constitutes a valid entry in a pool exhaustion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slip” </w:t>
      </w:r>
      <w:r>
        <w:rPr>
          <w:rFonts w:ascii="Times New Roman" w:hAnsi="Times New Roman"/>
          <w:b w:val="false"/>
          <w:i w:val="false"/>
          <w:color w:val="000000"/>
          <w:sz w:val="22"/>
        </w:rPr>
        <w:t>means a card used by the player in marking a player’s game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“Pool exhaustion game” </w:t>
      </w:r>
      <w:r>
        <w:rPr>
          <w:rFonts w:ascii="Times New Roman" w:hAnsi="Times New Roman"/>
          <w:b w:val="false"/>
          <w:i w:val="false"/>
          <w:color w:val="000000"/>
          <w:sz w:val="22"/>
        </w:rPr>
        <w:t>means a game where a predetermined pool of plays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“Predetermined pool drawing machine” </w:t>
      </w:r>
      <w:r>
        <w:rPr>
          <w:rFonts w:ascii="Times New Roman" w:hAnsi="Times New Roman"/>
          <w:b w:val="false"/>
          <w:i w:val="false"/>
          <w:color w:val="000000"/>
          <w:sz w:val="22"/>
        </w:rPr>
        <w:t>means a computer or other device external to a lotto terminal, instant ticket vending machine, on-line vending machine, or monitor vending machine that predetermines winning and losing tickets or shares, assigns them to preprogrammed and prepackaged sequential electronic pool files and subsequently utilizes the files in production and distribution of electronic game cards and paper game tickets or shares produced in manufactured packs or through lotto terminals or 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means the person or entity licensed by the Iowa lottery to sell game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 game rules” </w:t>
      </w:r>
      <w:r>
        <w:rPr>
          <w:rFonts w:ascii="Times New Roman" w:hAnsi="Times New Roman"/>
          <w:b w:val="false"/>
          <w:i w:val="false"/>
          <w:color w:val="000000"/>
          <w:sz w:val="22"/>
        </w:rPr>
        <w:t xml:space="preserve">means the rules promulgated by the lottery pursuant to Iowa Code Supplement section </w:t>
      </w:r>
      <w:hyperlink r:id="rId6">
        <w:r>
          <w:rPr>
            <w:rStyle w:val="Hyperlink"/>
            <w:rFonts w:ascii="Times New Roman" w:hAnsi="Times New Roman"/>
            <w:b w:val="false"/>
            <w:i w:val="false"/>
            <w:color w:val="000000"/>
            <w:sz w:val="22"/>
          </w:rPr>
          <w:t>99G.9(4)</w:t>
        </w:r>
      </w:hyperlink>
      <w:r>
        <w:rPr>
          <w:rFonts w:ascii="Times New Roman" w:hAnsi="Times New Roman"/>
          <w:b w:val="false"/>
          <w:i w:val="false"/>
          <w:color w:val="000000"/>
          <w:sz w:val="22"/>
        </w:rPr>
        <w:t xml:space="preserve"> that contain the features of a particular computerized game or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means a device that is authorized by the lottery to function with a central computer system for the purpose of issuing, entering, receiving, and processing lottery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w:t>
      </w:r>
      <w:r>
        <w:rPr>
          <w:rFonts w:ascii="Times New Roman" w:hAnsi="Times New Roman"/>
          <w:b w:val="false"/>
          <w:i w:val="false"/>
          <w:color w:val="000000"/>
          <w:sz w:val="22"/>
        </w:rPr>
        <w:t>means a lottery ticket or share dispensing machine either with a mechanical operating mechanism or with computer components that perform accounting functions and activate the ticket or share dispensing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“Winning numbers” </w:t>
      </w:r>
      <w:r>
        <w:rPr>
          <w:rFonts w:ascii="Times New Roman" w:hAnsi="Times New Roman"/>
          <w:b w:val="false"/>
          <w:i w:val="false"/>
          <w:color w:val="000000"/>
          <w:sz w:val="22"/>
        </w:rPr>
        <w:t>means the selection of an appropriate number of the variables, randomly selected at each drawing, which shall be used to determine winning plays contained on a game ticket or share.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7">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531—20.3</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If required by the specific game rules, a player must select an appropriate number of the available game variables. A player may select each game variable by marking a play slip and submitting the play slip to a retailer, by asking a retailer to manually enter the game variables, or by purchasing an “easy pick” ticket from a retailer. Players may also purchase game plays from player-activated terminals by use of a touch screen if player-activated terminals are available. A drawing is held in which an appropriate number of the game variables are drawn on a random basis.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5991C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531—20.4</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by a player. </w:t>
      </w:r>
      <w:r>
        <w:rPr>
          <w:rFonts w:ascii="Times New Roman" w:hAnsi="Times New Roman"/>
          <w:b w:val="false"/>
          <w:i w:val="false"/>
          <w:color w:val="000000"/>
          <w:sz w:val="22"/>
        </w:rPr>
        <w:t>A ticket or share may be canceled by returning the ticket or share to the selling retailer provided that the ticket or share is returned to the retailer the same day it was purchased in time to permit canceling to be fully completed prior to the closing time for that drawing. In the event that a ticket or share is canceled, the player will be entitled to a refund from the retailer equal to the purchase price of the ticket or share.</w:t>
      </w:r>
    </w:p>
    <w:p>
      <w:pPr>
        <w:spacing w:before="0" w:after="0"/>
        <w:ind w:left="120"/>
        <w:jc w:val="both"/>
      </w:pPr>
      <w:r>
        <w:rPr>
          <w:rFonts w:ascii="Times New Roman" w:hAnsi="Times New Roman"/>
          <w:b w:val="false"/>
          <w:i w:val="false"/>
          <w:color w:val="000000"/>
          <w:sz w:val="22"/>
        </w:rPr>
        <w:t>Cancellations will not be allowed in certain games as outlined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and odds. </w:t>
      </w:r>
      <w:r>
        <w:rPr>
          <w:rFonts w:ascii="Times New Roman" w:hAnsi="Times New Roman"/>
          <w:b w:val="false"/>
          <w:i w:val="false"/>
          <w:color w:val="000000"/>
          <w:sz w:val="22"/>
        </w:rPr>
        <w:t>The amount of prizes and the odds of winning shall be set forth in the specific game rules. Specific game rules may allow alternative prize structures.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531—20.6</w:t>
      </w:r>
      <w:r>
        <w:rPr>
          <w:rFonts w:ascii="Times New Roman" w:hAnsi="Times New Roman"/>
          <w:b/>
          <w:i w:val="false"/>
          <w:color w:val="000000"/>
          <w:sz w:val="22"/>
        </w:rPr>
        <w:t xml:space="preserve">(99G) </w:t>
      </w:r>
      <w:r>
        <w:rPr>
          <w:rFonts w:ascii="Times New Roman" w:hAnsi="Times New Roman"/>
          <w:b/>
          <w:i w:val="false"/>
          <w:color w:val="000000"/>
          <w:sz w:val="22"/>
        </w:rPr>
        <w:t xml:space="preserve">Payment of annuity jackpot prizes. </w:t>
      </w:r>
      <w:r>
        <w:rPr>
          <w:rFonts w:ascii="Times New Roman" w:hAnsi="Times New Roman"/>
          <w:b w:val="false"/>
          <w:i w:val="false"/>
          <w:color w:val="000000"/>
          <w:sz w:val="22"/>
        </w:rPr>
        <w:t>The lottery may offer cash prizes, annuitized installment prizes, and prizes with cash or annuity payment options available to the winners. If the jackpot prize or share of the jackpot prize will be paid as an annuity, it will consist of the initial payment followed by such number of yearly installments as may be provided in the specific game rules for the game unless the cash value of the annuity prize attributable to a single play is less than $100,000. If the cash value of the annuity prize attributable to a single play is under $100,000, the lottery may elect to pay the cash value of the prize in one lump-sum prize payment. This rule does not apply to multistate or other multijurisdictional lottery games. Provision for payment of prizes for multistate and other multijurisdictional games shall be outlined in the specific game rules for such games.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531—20.7</w:t>
      </w:r>
      <w:r>
        <w:rPr>
          <w:rFonts w:ascii="Times New Roman" w:hAnsi="Times New Roman"/>
          <w:b/>
          <w:i w:val="false"/>
          <w:color w:val="000000"/>
          <w:sz w:val="22"/>
        </w:rPr>
        <w:t xml:space="preserve">(99G) </w:t>
      </w:r>
      <w:r>
        <w:rPr>
          <w:rFonts w:ascii="Times New Roman" w:hAnsi="Times New Roman"/>
          <w:b/>
          <w:i w:val="false"/>
          <w:color w:val="000000"/>
          <w:sz w:val="22"/>
        </w:rPr>
        <w:t xml:space="preserve">Unclaimed prizes. </w:t>
      </w:r>
      <w:r>
        <w:rPr>
          <w:rFonts w:ascii="Times New Roman" w:hAnsi="Times New Roman"/>
          <w:b w:val="false"/>
          <w:i w:val="false"/>
          <w:color w:val="000000"/>
          <w:sz w:val="22"/>
        </w:rPr>
        <w:t>Unclaimed jackpot prizes, shares of the jackpot prize, and other lotto prizes do not increase a prize simultaneously won by any other player in the game. Unclaimed jackpot shares shall be added to future jackpot prize pools at times determined by the lottery. Other unclaimed prizes shall be added to future prize pools for any lottery game. This rule shall also apply to such games offered in Iowa, except as may otherwise be provided in the specific game rules of a multistate lottery or other multijurisdictional lottery with which the Iowa lottery may be affiliated.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531—20.8</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The overall probability of purchasing a winning ticket or share shall be stated on the Iowa lottery’s website and in the game literature made available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531—20.9</w:t>
      </w:r>
      <w:r>
        <w:rPr>
          <w:rFonts w:ascii="Times New Roman" w:hAnsi="Times New Roman"/>
          <w:b/>
          <w:i w:val="false"/>
          <w:color w:val="000000"/>
          <w:sz w:val="22"/>
        </w:rPr>
        <w:t xml:space="preserve">(99G) </w:t>
      </w:r>
      <w:r>
        <w:rPr>
          <w:rFonts w:ascii="Times New Roman" w:hAnsi="Times New Roman"/>
          <w:b/>
          <w:i w:val="false"/>
          <w:color w:val="000000"/>
          <w:sz w:val="22"/>
        </w:rPr>
        <w:t xml:space="preserve">Price. </w:t>
      </w:r>
      <w:r>
        <w:rPr>
          <w:rFonts w:ascii="Times New Roman" w:hAnsi="Times New Roman"/>
          <w:b w:val="false"/>
          <w:i w:val="false"/>
          <w:color w:val="000000"/>
          <w:sz w:val="22"/>
        </w:rPr>
        <w:t>The price of a game play shall be outlined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531—20.10</w:t>
      </w:r>
      <w:r>
        <w:rPr>
          <w:rFonts w:ascii="Times New Roman" w:hAnsi="Times New Roman"/>
          <w:b/>
          <w:i w:val="false"/>
          <w:color w:val="000000"/>
          <w:sz w:val="22"/>
        </w:rPr>
        <w:t xml:space="preserve">(99G) </w:t>
      </w:r>
      <w:r>
        <w:rPr>
          <w:rFonts w:ascii="Times New Roman" w:hAnsi="Times New Roman"/>
          <w:b/>
          <w:i w:val="false"/>
          <w:color w:val="000000"/>
          <w:sz w:val="22"/>
        </w:rPr>
        <w:t xml:space="preserve">Changes for special promotions. </w:t>
      </w:r>
      <w:r>
        <w:rPr>
          <w:rFonts w:ascii="Times New Roman" w:hAnsi="Times New Roman"/>
          <w:b w:val="false"/>
          <w:i w:val="false"/>
          <w:color w:val="000000"/>
          <w:sz w:val="22"/>
        </w:rPr>
        <w:t>The lottery may alter the price of the tickets or shares, features, or prizes of the game or drawings to accommodate special promotions. Alterations made by the lottery shall be contained in the specific rules for the promotion.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6">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531—20.11</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or share ownership and prize entitlement.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A ticket or share is owned by its physical possessor until a signature is placed on the back of a ticket in the area designated for signature. When a signature is placed on the back of the ticket or share in the designated space, the person whose signature appears in the designated space is the owner of the ticket or share and is entitled to any prize attributable to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Notwithstanding any name or names submitted on a claim form, the lottery shall make payment to the person whose signature appears on the back of the ticket or share in the designated space. If the signatures of more than one person appear in that space, the lottery shall make payment to the person identified on the winner’s claim form to receive payment, which designation shall be made by all persons whose signatures appear on the reverse side of the ticket or share. In the event that all persons whose signatures appear in the appropriate space cannot identify one person to whom payment should be made, the lottery may withhold payment until the proper payee is determined. In no event shall more than one person be entitled to a particular prize.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531—20.12</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val="false"/>
          <w:color w:val="000000"/>
          <w:sz w:val="22"/>
        </w:rPr>
        <w:t>All claims for prizes are subject to validation by the lottery. To be a valid ticket or share and eligible to receive a prize, all of the following requirements must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have been issued by the lottery directly or through a retailer, via a terminal, in an authorized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on the ticket or share must correspond precisely with the lottery’s computer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ticket or share serial number must appear in its entirety, and correspond, using a computer validation file, to the winning game play or plays printed on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ticket or share shall be void unless the ticket or share is printed on a paper stock roll that was validly issued to and used, at the time of the play, by the retailer from whom the ticket or share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not be produced in error, counterfeit in whole or in part, altered, mutilated, unreadable, tampered with in any manner, incomplete, blank or partially blank, miscut, or defective.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pass all other security criteria determined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not be stolen.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ticket or share must pass additional validation requirements that may be stated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val="false"/>
          <w:color w:val="000000"/>
          <w:sz w:val="22"/>
        </w:rPr>
        <w:t>In the event that a ticket or share fails to pass all of the validation criteria set forth in this rule and the specific game rules, it is invalid and ineligible for any prize. The lottery, in its sole discretion, may choose to pay a sum equal to the prize on an invalid ticket or share if the lottery can determine the prize that would have been won by the ticket or share by use of a symbol, code number, color code, or other mechanism. The lottery’s decisions as to whether a ticket or share is invalid and whether a sum equal to the prize on an invalid ticket or share will be paid are final. If the lottery determines that a ticket or share is not eligible to receive a prize or a sum equivalent to the prize amount, the lottery may replace the invalid ticket or share with a ticket or share of equivalent sale price from any current lottery game or refund the purchase price of the ticket or share. Replacement of the ticket or share, or refund of the purchase price, shall be the claimant’s sole and exclusive remedy.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531—20.13</w:t>
      </w:r>
      <w:r>
        <w:rPr>
          <w:rFonts w:ascii="Times New Roman" w:hAnsi="Times New Roman"/>
          <w:b/>
          <w:i w:val="false"/>
          <w:color w:val="000000"/>
          <w:sz w:val="22"/>
        </w:rPr>
        <w:t xml:space="preserve">(99G) </w:t>
      </w:r>
      <w:r>
        <w:rPr>
          <w:rFonts w:ascii="Times New Roman" w:hAnsi="Times New Roman"/>
          <w:b/>
          <w:i w:val="false"/>
          <w:color w:val="000000"/>
          <w:sz w:val="22"/>
        </w:rPr>
        <w:t xml:space="preserve">Claim period. </w:t>
      </w:r>
      <w:r>
        <w:rPr>
          <w:rFonts w:ascii="Times New Roman" w:hAnsi="Times New Roman"/>
          <w:b w:val="false"/>
          <w:i w:val="false"/>
          <w:color w:val="000000"/>
          <w:sz w:val="22"/>
        </w:rPr>
        <w:t>All prizes for games not associated with another state’s lottery must be claimed as directed within 90 calendar days of the drawing in which the prize was won, unless otherwise specified in the specific game rules for the game. All prizes for games associated with another state’s lottery must be claimed as directed within the specific game rules. For purposes of determining the claim period, the drawing date shall not be counted. If a prize is claimed by mail, the lottery must actually receive the ticket or share and claim form within the claim period. Any prize not properly claimed within the specified period shall be forfeited. The claim period for a game may be altered by the lottery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531—20.14</w:t>
      </w:r>
      <w:r>
        <w:rPr>
          <w:rFonts w:ascii="Times New Roman" w:hAnsi="Times New Roman"/>
          <w:b/>
          <w:i w:val="false"/>
          <w:color w:val="000000"/>
          <w:sz w:val="22"/>
        </w:rPr>
        <w:t xml:space="preserve">(99G) </w:t>
      </w:r>
      <w:r>
        <w:rPr>
          <w:rFonts w:ascii="Times New Roman" w:hAnsi="Times New Roman"/>
          <w:b/>
          <w:i w:val="false"/>
          <w:color w:val="000000"/>
          <w:sz w:val="22"/>
        </w:rPr>
        <w:t xml:space="preserve">Manner of 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To receive payment for a prize or prizes on any single game ticket or share that total $600 or less, the winner may take the signed ticket or share directly to any lottery retailer authorized to sell and validate the game, or to any lottery office, or mail the signed ticket or share, along with a completed claim form, to Iowa Lottery Authority, 13001 University Avenue, Clive, Iowa 50325-8225.</w:t>
      </w:r>
    </w:p>
    <w:p>
      <w:pPr>
        <w:spacing w:before="0" w:after="0"/>
        <w:ind w:left="120"/>
        <w:jc w:val="both"/>
      </w:pPr>
      <w:r>
        <w:rPr>
          <w:rFonts w:ascii="Times New Roman" w:hAnsi="Times New Roman"/>
          <w:b w:val="false"/>
          <w:i w:val="false"/>
          <w:color w:val="000000"/>
          <w:sz w:val="22"/>
        </w:rPr>
        <w:t>If there is any alteration, mutilation, tear, or other ambiguity on the ticket or share, the retailer is not authorized to make direct payment of a prize and a claim form and the ticket or share must be submitted to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To receive payment for a prize or prizes on any single game ticket or share that total more than $600, the winner may submit the signed ticket or share and a completed claim form directly to any lottery office. The winner may also mail the signed ticket or share and claim form to Iowa Lottery Authority, 13001 University Avenue, Clive, Iowa 50325-8225.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Claim forms are available at all computerized lottery retailers and lottery offices. The lottery or, at the lottery’s direction, a lottery retailer may require the person claiming a prize of any amount to fill out a claim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If a prize is claimed by mail, the ticket or share and the claim form must actually be received by the lottery within the claim period.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531—20.15</w:t>
      </w:r>
      <w:r>
        <w:rPr>
          <w:rFonts w:ascii="Times New Roman" w:hAnsi="Times New Roman"/>
          <w:b/>
          <w:i w:val="false"/>
          <w:color w:val="000000"/>
          <w:sz w:val="22"/>
        </w:rPr>
        <w:t xml:space="preserve">(99G) </w:t>
      </w:r>
      <w:r>
        <w:rPr>
          <w:rFonts w:ascii="Times New Roman" w:hAnsi="Times New Roman"/>
          <w:b/>
          <w:i w:val="false"/>
          <w:color w:val="000000"/>
          <w:sz w:val="22"/>
        </w:rPr>
        <w:t xml:space="preserve">Presentation of ticket. </w:t>
      </w:r>
      <w:r>
        <w:rPr>
          <w:rFonts w:ascii="Times New Roman" w:hAnsi="Times New Roman"/>
          <w:b w:val="false"/>
          <w:i w:val="false"/>
          <w:color w:val="000000"/>
          <w:sz w:val="22"/>
        </w:rPr>
        <w:t>No prize payments shall be made unless the player submits a valid, uncanceled ticket or share. A play slip has no pecuniary or prize value and is not evidence of ticket purchase or of numbers selected.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531—20.16</w:t>
      </w:r>
      <w:r>
        <w:rPr>
          <w:rFonts w:ascii="Times New Roman" w:hAnsi="Times New Roman"/>
          <w:b/>
          <w:i w:val="false"/>
          <w:color w:val="000000"/>
          <w:sz w:val="22"/>
        </w:rPr>
        <w:t xml:space="preserve">(99G) </w:t>
      </w:r>
      <w:r>
        <w:rPr>
          <w:rFonts w:ascii="Times New Roman" w:hAnsi="Times New Roman"/>
          <w:b/>
          <w:i w:val="false"/>
          <w:color w:val="000000"/>
          <w:sz w:val="22"/>
        </w:rPr>
        <w:t xml:space="preserve">One prize per game play. </w:t>
      </w:r>
      <w:r>
        <w:rPr>
          <w:rFonts w:ascii="Times New Roman" w:hAnsi="Times New Roman"/>
          <w:b w:val="false"/>
          <w:i w:val="false"/>
          <w:color w:val="000000"/>
          <w:sz w:val="22"/>
        </w:rPr>
        <w:t>The holder of a winning ticket or share may win only one prize per game play in connection with the winning numbers drawn and shall be entitled only to the prize won by those numbers in the highest matching prize category.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531—20.17</w:t>
      </w:r>
      <w:r>
        <w:rPr>
          <w:rFonts w:ascii="Times New Roman" w:hAnsi="Times New Roman"/>
          <w:b/>
          <w:i w:val="false"/>
          <w:color w:val="000000"/>
          <w:sz w:val="22"/>
        </w:rPr>
        <w:t xml:space="preserve">(99G) </w:t>
      </w:r>
      <w:r>
        <w:rPr>
          <w:rFonts w:ascii="Times New Roman" w:hAnsi="Times New Roman"/>
          <w:b/>
          <w:i w:val="false"/>
          <w:color w:val="000000"/>
          <w:sz w:val="22"/>
        </w:rPr>
        <w:t xml:space="preserve">Corrections. </w:t>
      </w:r>
      <w:r>
        <w:rPr>
          <w:rFonts w:ascii="Times New Roman" w:hAnsi="Times New Roman"/>
          <w:b w:val="false"/>
          <w:i w:val="false"/>
          <w:color w:val="000000"/>
          <w:sz w:val="22"/>
        </w:rPr>
        <w:t>The lottery reserves the right to correct and adjust, up or down, the amount of any prize or prizes, whether all or part of the prize or prizes has been paid, if it is determined that one or more players are entitled to a portion of a prize and were not included in the prize calculations or were included in the prize calculations by mistake.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531—20.18</w:t>
      </w:r>
      <w:r>
        <w:rPr>
          <w:rFonts w:ascii="Times New Roman" w:hAnsi="Times New Roman"/>
          <w:b/>
          <w:i w:val="false"/>
          <w:color w:val="000000"/>
          <w:sz w:val="22"/>
        </w:rPr>
        <w:t xml:space="preserve">(99G) </w:t>
      </w:r>
      <w:r>
        <w:rPr>
          <w:rFonts w:ascii="Times New Roman" w:hAnsi="Times New Roman"/>
          <w:b/>
          <w:i w:val="false"/>
          <w:color w:val="000000"/>
          <w:sz w:val="22"/>
        </w:rPr>
        <w:t xml:space="preserve">Risk of error. </w:t>
      </w:r>
      <w:r>
        <w:rPr>
          <w:rFonts w:ascii="Times New Roman" w:hAnsi="Times New Roman"/>
          <w:b w:val="false"/>
          <w:i w:val="false"/>
          <w:color w:val="000000"/>
          <w:sz w:val="22"/>
        </w:rPr>
        <w:t>The placing of plays is done at the player’s own risk. It is solely the player’s responsibility to verify the accuracy of game plays and all other data printed on the ticket. In the event of any error, the player’s only remedy is cancellation of the ticket or share according to the procedure specified in this chapter. The lottery and lottery retailers have no other responsibility for tickets or shares printed in error.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531—20.19</w:t>
      </w:r>
      <w:r>
        <w:rPr>
          <w:rFonts w:ascii="Times New Roman" w:hAnsi="Times New Roman"/>
          <w:b/>
          <w:i w:val="false"/>
          <w:color w:val="000000"/>
          <w:sz w:val="22"/>
        </w:rPr>
        <w:t xml:space="preserve">(99G) </w:t>
      </w:r>
      <w:r>
        <w:rPr>
          <w:rFonts w:ascii="Times New Roman" w:hAnsi="Times New Roman"/>
          <w:b/>
          <w:i w:val="false"/>
          <w:color w:val="000000"/>
          <w:sz w:val="22"/>
        </w:rPr>
        <w:t xml:space="preserve">Multidraw plays and advance plays. </w:t>
      </w:r>
      <w:r>
        <w:rPr>
          <w:rFonts w:ascii="Times New Roman" w:hAnsi="Times New Roman"/>
          <w:b w:val="false"/>
          <w:i w:val="false"/>
          <w:color w:val="000000"/>
          <w:sz w:val="22"/>
        </w:rPr>
        <w:t>Multidraw plays and advance plays may be available.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531—20.20</w:t>
      </w:r>
      <w:r>
        <w:rPr>
          <w:rFonts w:ascii="Times New Roman" w:hAnsi="Times New Roman"/>
          <w:b/>
          <w:i w:val="false"/>
          <w:color w:val="000000"/>
          <w:sz w:val="22"/>
        </w:rPr>
        <w:t xml:space="preserve">(99G) </w:t>
      </w:r>
      <w:r>
        <w:rPr>
          <w:rFonts w:ascii="Times New Roman" w:hAnsi="Times New Roman"/>
          <w:b/>
          <w:i w:val="false"/>
          <w:color w:val="000000"/>
          <w:sz w:val="22"/>
        </w:rPr>
        <w:t xml:space="preserve">Drawings. </w:t>
      </w:r>
      <w:r>
        <w:rPr>
          <w:rFonts w:ascii="Times New Roman" w:hAnsi="Times New Roman"/>
          <w:b w:val="false"/>
          <w:i w:val="false"/>
          <w:color w:val="000000"/>
          <w:sz w:val="22"/>
        </w:rPr>
        <w:t>Drawings will be held as specified in the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531—20.21</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or delay of play. </w:t>
      </w:r>
      <w:r>
        <w:rPr>
          <w:rFonts w:ascii="Times New Roman" w:hAnsi="Times New Roman"/>
          <w:b w:val="false"/>
          <w:i w:val="false"/>
          <w:color w:val="000000"/>
          <w:sz w:val="22"/>
        </w:rPr>
        <w:t>The lottery reserves the right to cancel or delay drawings or ticket or share sales in the event of technical difficulties, and on days of special importance or on days the drawings would be impractical or inappropriate.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531—20.22</w:t>
      </w:r>
      <w:r>
        <w:rPr>
          <w:rFonts w:ascii="Times New Roman" w:hAnsi="Times New Roman"/>
          <w:b/>
          <w:i w:val="false"/>
          <w:color w:val="000000"/>
          <w:sz w:val="22"/>
        </w:rPr>
        <w:t xml:space="preserve">(99G) </w:t>
      </w:r>
      <w:r>
        <w:rPr>
          <w:rFonts w:ascii="Times New Roman" w:hAnsi="Times New Roman"/>
          <w:b/>
          <w:i w:val="false"/>
          <w:color w:val="000000"/>
          <w:sz w:val="22"/>
        </w:rPr>
        <w:t xml:space="preserve">Pool exhaustion game—method of play.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20.22(1)</w:t>
      </w:r>
      <w:r>
        <w:rPr>
          <w:rFonts w:ascii="Times New Roman" w:hAnsi="Times New Roman"/>
          <w:b w:val="false"/>
          <w:i w:val="false"/>
          <w:color w:val="000000"/>
          <w:sz w:val="22"/>
        </w:rPr>
        <w:t> </w:t>
      </w:r>
      <w:r>
        <w:rPr>
          <w:rFonts w:ascii="Times New Roman" w:hAnsi="Times New Roman"/>
          <w:b w:val="false"/>
          <w:i w:val="false"/>
          <w:color w:val="000000"/>
          <w:sz w:val="22"/>
        </w:rPr>
        <w:t>Players may purchase tickets or shares for a specific game. Each ticket or share sold for a pool exhaustion game will be generated separately. Tickets or shares shall be sold against the pool until the pool of plays is exhausted or until the game ends in accordance with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w:t>
      </w:r>
      <w:r>
        <w:rPr>
          <w:rFonts w:ascii="Times New Roman" w:hAnsi="Times New Roman"/>
          <w:b w:val="false"/>
          <w:i w:val="false"/>
          <w:color w:val="000000"/>
          <w:sz w:val="22"/>
        </w:rPr>
        <w:t> </w:t>
      </w:r>
      <w:r>
        <w:rPr>
          <w:rFonts w:ascii="Times New Roman" w:hAnsi="Times New Roman"/>
          <w:b w:val="false"/>
          <w:i w:val="false"/>
          <w:color w:val="000000"/>
          <w:sz w:val="22"/>
        </w:rPr>
        <w:t>Each ticket or share will bear a sequentially generated variable on the face of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20.22(3)</w:t>
      </w:r>
      <w:r>
        <w:rPr>
          <w:rFonts w:ascii="Times New Roman" w:hAnsi="Times New Roman"/>
          <w:b w:val="false"/>
          <w:i w:val="false"/>
          <w:color w:val="000000"/>
          <w:sz w:val="22"/>
        </w:rPr>
        <w:t> </w:t>
      </w:r>
      <w:r>
        <w:rPr>
          <w:rFonts w:ascii="Times New Roman" w:hAnsi="Times New Roman"/>
          <w:b w:val="false"/>
          <w:i w:val="false"/>
          <w:color w:val="000000"/>
          <w:sz w:val="22"/>
        </w:rPr>
        <w:t>Drawings for the prizes for a specific game shall randomly select a winner or winners from the tickets or shares actually sold. The drawing method shall be described in the specific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20.22(4)</w:t>
      </w:r>
      <w:r>
        <w:rPr>
          <w:rFonts w:ascii="Times New Roman" w:hAnsi="Times New Roman"/>
          <w:b w:val="false"/>
          <w:i w:val="false"/>
          <w:color w:val="000000"/>
          <w:sz w:val="22"/>
        </w:rPr>
        <w:t> </w:t>
      </w:r>
      <w:r>
        <w:rPr>
          <w:rFonts w:ascii="Times New Roman" w:hAnsi="Times New Roman"/>
          <w:b w:val="false"/>
          <w:i w:val="false"/>
          <w:color w:val="000000"/>
          <w:sz w:val="22"/>
        </w:rPr>
        <w:t>Prizes shall be awarded as specified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531—20.23</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insurance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20.23(1)</w:t>
      </w:r>
      <w:r>
        <w:rPr>
          <w:rFonts w:ascii="Times New Roman" w:hAnsi="Times New Roman"/>
          <w:b w:val="false"/>
          <w:i w:val="false"/>
          <w:color w:val="000000"/>
          <w:sz w:val="22"/>
        </w:rPr>
        <w:t> </w:t>
      </w:r>
      <w:r>
        <w:rPr>
          <w:rFonts w:ascii="Times New Roman" w:hAnsi="Times New Roman"/>
          <w:b w:val="false"/>
          <w:i w:val="false"/>
          <w:color w:val="000000"/>
          <w:sz w:val="22"/>
        </w:rPr>
        <w:t>The lottery may provide that up to 10 percent of the funds designated for the jackpot prize level in the prize structure of the specific game rules for a game or that any prize funding not awarded by the conclusion of the relevant claim period for a fixed-prize game shall be transferred to a prize insurance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20.23(2)</w:t>
      </w:r>
      <w:r>
        <w:rPr>
          <w:rFonts w:ascii="Times New Roman" w:hAnsi="Times New Roman"/>
          <w:b w:val="false"/>
          <w:i w:val="false"/>
          <w:color w:val="000000"/>
          <w:sz w:val="22"/>
        </w:rPr>
        <w:t> </w:t>
      </w:r>
      <w:r>
        <w:rPr>
          <w:rFonts w:ascii="Times New Roman" w:hAnsi="Times New Roman"/>
          <w:b w:val="false"/>
          <w:i w:val="false"/>
          <w:color w:val="000000"/>
          <w:sz w:val="22"/>
        </w:rPr>
        <w:t>The prize insurance fund may be used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pay prizes for any on-line game prize obligation if the amount available to fund an on-line game prize is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support a special promotion to retire an on-line game, e.g., a television show or a second chance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transfer amounts to a successor game to pay prize obligations for a different on-line game.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9/16/94—published 10/12/94, effective 9/23/94]</w:t>
      </w:r>
    </w:p>
    <w:p>
      <w:pPr>
        <w:spacing w:before="0" w:after="0"/>
        <w:ind w:left="120"/>
        <w:jc w:val="center"/>
      </w:pPr>
      <w:r>
        <w:rPr>
          <w:rFonts w:ascii="Times New Roman" w:hAnsi="Times New Roman"/>
          <w:b w:val="false"/>
          <w:i w:val="false"/>
          <w:color w:val="000000"/>
          <w:sz w:val="21"/>
        </w:rPr>
        <w:t>[Filed 2/10/95, Notice 10/12/94—published 3/1/95, effective 4/5/95]</w:t>
      </w:r>
    </w:p>
    <w:p>
      <w:pPr>
        <w:spacing w:before="0" w:after="0"/>
        <w:ind w:left="120"/>
        <w:jc w:val="center"/>
      </w:pPr>
      <w:r>
        <w:rPr>
          <w:rFonts w:ascii="Times New Roman" w:hAnsi="Times New Roman"/>
          <w:b w:val="false"/>
          <w:i w:val="false"/>
          <w:color w:val="000000"/>
          <w:sz w:val="21"/>
        </w:rPr>
        <w:t>[Filed emergency 4/26/96—published 5/22/96, effective 5/22/96]</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4/11/03, Notice 11/13/02—published 4/30/03, effective 6/4/03]</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2781C</w:t>
      </w:r>
      <w:r>
        <w:rPr>
          <w:rFonts w:ascii="Times New Roman" w:hAnsi="Times New Roman"/>
          <w:b w:val="false"/>
          <w:i w:val="false"/>
          <w:color w:val="000000"/>
          <w:sz w:val="21"/>
        </w:rPr>
        <w:t xml:space="preserve"> (Notice ARC 2660C, IAB 8/3/16)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5991C</w:t>
      </w:r>
      <w:r>
        <w:rPr>
          <w:rFonts w:ascii="Times New Roman" w:hAnsi="Times New Roman"/>
          <w:b w:val="false"/>
          <w:i w:val="false"/>
          <w:color w:val="000000"/>
          <w:sz w:val="21"/>
        </w:rPr>
        <w:t xml:space="preserve"> (Notice ARC 5816C,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3.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9.pdf" Type="http://schemas.openxmlformats.org/officeDocument/2006/relationships/hyperlink" Id="rId9"/>
    <Relationship TargetMode="External" Target="https://www.legis.iowa.gov/docs/ico/chapter/99G.21.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21.pdf" Type="http://schemas.openxmlformats.org/officeDocument/2006/relationships/hyperlink" Id="rId12"/>
    <Relationship TargetMode="External" Target="https://www.legis.iowa.gov/docs/ico/chapter/99G.9.pdf" Type="http://schemas.openxmlformats.org/officeDocument/2006/relationships/hyperlink" Id="rId13"/>
    <Relationship TargetMode="External" Target="https://www.legis.iowa.gov/docs/ico/chapter/99G.21.pdf" Type="http://schemas.openxmlformats.org/officeDocument/2006/relationships/hyperlink" Id="rId14"/>
    <Relationship TargetMode="External" Target="https://www.legis.iowa.gov/docs/ico/chapter/99G.31.pdf" Type="http://schemas.openxmlformats.org/officeDocument/2006/relationships/hyperlink" Id="rId15"/>
    <Relationship TargetMode="External" Target="https://www.legis.iowa.gov/docs/ico/chapter/99G.9.pdf" Type="http://schemas.openxmlformats.org/officeDocument/2006/relationships/hyperlink" Id="rId16"/>
    <Relationship TargetMode="External" Target="https://www.legis.iowa.gov/docs/ico/chapter/99G.21.pdf" Type="http://schemas.openxmlformats.org/officeDocument/2006/relationships/hyperlink" Id="rId17"/>
    <Relationship TargetMode="External" Target="https://www.legis.iowa.gov/docs/ico/chapter/99G.31.pdf" Type="http://schemas.openxmlformats.org/officeDocument/2006/relationships/hyperlink" Id="rId18"/>
    <Relationship TargetMode="External" Target="https://www.legis.iowa.gov/docs/ico/chapter/99G.9.pdf" Type="http://schemas.openxmlformats.org/officeDocument/2006/relationships/hyperlink" Id="rId19"/>
    <Relationship TargetMode="External" Target="https://www.legis.iowa.gov/docs/ico/chapter/99G.21.pdf" Type="http://schemas.openxmlformats.org/officeDocument/2006/relationships/hyperlink" Id="rId20"/>
    <Relationship TargetMode="External" Target="https://www.legis.iowa.gov/docs/ico/chapter/99G.31.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9.pdf" Type="http://schemas.openxmlformats.org/officeDocument/2006/relationships/hyperlink" Id="rId24"/>
    <Relationship TargetMode="External" Target="https://www.legis.iowa.gov/docs/ico/chapter/99G.21.pdf" Type="http://schemas.openxmlformats.org/officeDocument/2006/relationships/hyperlink" Id="rId25"/>
    <Relationship TargetMode="External" Target="https://www.legis.iowa.gov/docs/ico/chapter/99G.7.pdf" Type="http://schemas.openxmlformats.org/officeDocument/2006/relationships/hyperlink" Id="rId26"/>
    <Relationship TargetMode="External" Target="https://www.legis.iowa.gov/docs/ico/chapter/99G.9.pdf" Type="http://schemas.openxmlformats.org/officeDocument/2006/relationships/hyperlink" Id="rId27"/>
    <Relationship TargetMode="External" Target="https://www.legis.iowa.gov/docs/ico/chapter/99G.21.pdf" Type="http://schemas.openxmlformats.org/officeDocument/2006/relationships/hyperlink" Id="rId28"/>
    <Relationship TargetMode="External" Target="https://www.legis.iowa.gov/docs/ico/chapter/99G.9.pdf" Type="http://schemas.openxmlformats.org/officeDocument/2006/relationships/hyperlink" Id="rId29"/>
    <Relationship TargetMode="External" Target="https://www.legis.iowa.gov/docs/ico/chapter/99G.21.pdf" Type="http://schemas.openxmlformats.org/officeDocument/2006/relationships/hyperlink" Id="rId30"/>
    <Relationship TargetMode="External" Target="https://www.legis.iowa.gov/docs/ico/chapter/99G.31.pdf" Type="http://schemas.openxmlformats.org/officeDocument/2006/relationships/hyperlink" Id="rId31"/>
    <Relationship TargetMode="External" Target="https://www.legis.iowa.gov/docs/ico/chapter/99G.9.pdf" Type="http://schemas.openxmlformats.org/officeDocument/2006/relationships/hyperlink" Id="rId32"/>
    <Relationship TargetMode="External" Target="https://www.legis.iowa.gov/docs/ico/chapter/99G.21.pdf" Type="http://schemas.openxmlformats.org/officeDocument/2006/relationships/hyperlink" Id="rId33"/>
    <Relationship TargetMode="External" Target="https://www.legis.iowa.gov/docs/ico/chapter/99G.31.pdf" Type="http://schemas.openxmlformats.org/officeDocument/2006/relationships/hyperlink" Id="rId34"/>
    <Relationship TargetMode="External" Target="https://www.legis.iowa.gov/docs/ico/chapter/99G.9.pdf" Type="http://schemas.openxmlformats.org/officeDocument/2006/relationships/hyperlink" Id="rId35"/>
    <Relationship TargetMode="External" Target="https://www.legis.iowa.gov/docs/ico/chapter/99G.21.pdf" Type="http://schemas.openxmlformats.org/officeDocument/2006/relationships/hyperlink" Id="rId36"/>
    <Relationship TargetMode="External" Target="https://www.legis.iowa.gov/docs/ico/chapter/99G.31.pdf" Type="http://schemas.openxmlformats.org/officeDocument/2006/relationships/hyperlink" Id="rId37"/>
    <Relationship TargetMode="External" Target="https://www.legis.iowa.gov/docs/ico/chapter/99G.9.pdf" Type="http://schemas.openxmlformats.org/officeDocument/2006/relationships/hyperlink" Id="rId38"/>
    <Relationship TargetMode="External" Target="https://www.legis.iowa.gov/docs/ico/chapter/99G.21.pdf" Type="http://schemas.openxmlformats.org/officeDocument/2006/relationships/hyperlink" Id="rId39"/>
    <Relationship TargetMode="External" Target="https://www.legis.iowa.gov/docs/ico/chapter/99G.31.pdf" Type="http://schemas.openxmlformats.org/officeDocument/2006/relationships/hyperlink" Id="rId40"/>
    <Relationship TargetMode="External" Target="https://www.legis.iowa.gov/docs/ico/chapter/99G.9.pdf" Type="http://schemas.openxmlformats.org/officeDocument/2006/relationships/hyperlink" Id="rId41"/>
    <Relationship TargetMode="External" Target="https://www.legis.iowa.gov/docs/ico/chapter/99G.21.pdf" Type="http://schemas.openxmlformats.org/officeDocument/2006/relationships/hyperlink" Id="rId42"/>
    <Relationship TargetMode="External" Target="https://www.legis.iowa.gov/docs/ico/chapter/99G.31.pdf" Type="http://schemas.openxmlformats.org/officeDocument/2006/relationships/hyperlink" Id="rId43"/>
    <Relationship TargetMode="External" Target="https://www.legis.iowa.gov/docs/ico/chapter/99G.9.pdf" Type="http://schemas.openxmlformats.org/officeDocument/2006/relationships/hyperlink" Id="rId44"/>
    <Relationship TargetMode="External" Target="https://www.legis.iowa.gov/docs/ico/chapter/99G.21.pdf" Type="http://schemas.openxmlformats.org/officeDocument/2006/relationships/hyperlink" Id="rId45"/>
    <Relationship TargetMode="External" Target="https://www.legis.iowa.gov/docs/ico/chapter/99G.31.pdf" Type="http://schemas.openxmlformats.org/officeDocument/2006/relationships/hyperlink" Id="rId46"/>
    <Relationship TargetMode="External" Target="https://www.legis.iowa.gov/docs/ico/chapter/99G.9.pdf" Type="http://schemas.openxmlformats.org/officeDocument/2006/relationships/hyperlink" Id="rId47"/>
    <Relationship TargetMode="External" Target="https://www.legis.iowa.gov/docs/ico/chapter/99G.21.pdf" Type="http://schemas.openxmlformats.org/officeDocument/2006/relationships/hyperlink" Id="rId48"/>
    <Relationship TargetMode="External" Target="https://www.legis.iowa.gov/docs/ico/chapter/99G.31.pdf" Type="http://schemas.openxmlformats.org/officeDocument/2006/relationships/hyperlink" Id="rId49"/>
    <Relationship TargetMode="External" Target="https://www.legis.iowa.gov/docs/ico/chapter/99G.9.pdf" Type="http://schemas.openxmlformats.org/officeDocument/2006/relationships/hyperlink" Id="rId50"/>
    <Relationship TargetMode="External" Target="https://www.legis.iowa.gov/docs/ico/chapter/99G.21.pdf" Type="http://schemas.openxmlformats.org/officeDocument/2006/relationships/hyperlink" Id="rId51"/>
    <Relationship TargetMode="External" Target="https://www.legis.iowa.gov/docs/ico/chapter/99G.31.pdf" Type="http://schemas.openxmlformats.org/officeDocument/2006/relationships/hyperlink" Id="rId52"/>
    <Relationship TargetMode="External" Target="https://www.legis.iowa.gov/docs/ico/chapter/99G.9.pdf" Type="http://schemas.openxmlformats.org/officeDocument/2006/relationships/hyperlink" Id="rId53"/>
    <Relationship TargetMode="External" Target="https://www.legis.iowa.gov/docs/ico/chapter/99G.21.pdf" Type="http://schemas.openxmlformats.org/officeDocument/2006/relationships/hyperlink" Id="rId54"/>
    <Relationship TargetMode="External" Target="https://www.legis.iowa.gov/docs/ico/chapter/99G.9.pdf" Type="http://schemas.openxmlformats.org/officeDocument/2006/relationships/hyperlink" Id="rId55"/>
    <Relationship TargetMode="External" Target="https://www.legis.iowa.gov/docs/ico/chapter/99G.21.pdf" Type="http://schemas.openxmlformats.org/officeDocument/2006/relationships/hyperlink" Id="rId56"/>
    <Relationship TargetMode="External" Target="https://www.legis.iowa.gov/docs/ico/chapter/99G.9.pdf" Type="http://schemas.openxmlformats.org/officeDocument/2006/relationships/hyperlink" Id="rId57"/>
    <Relationship TargetMode="External" Target="https://www.legis.iowa.gov/docs/ico/chapter/99G.21.pdf" Type="http://schemas.openxmlformats.org/officeDocument/2006/relationships/hyperlink" Id="rId58"/>
    <Relationship TargetMode="External" Target="https://www.legis.iowa.gov/docs/ico/chapter/99G.9.pdf" Type="http://schemas.openxmlformats.org/officeDocument/2006/relationships/hyperlink" Id="rId59"/>
    <Relationship TargetMode="External" Target="https://www.legis.iowa.gov/docs/ico/chapter/99G.21.pdf" Type="http://schemas.openxmlformats.org/officeDocument/2006/relationships/hyperlink" Id="rId60"/>
    <Relationship TargetMode="External" Target="https://www.legis.iowa.gov/docs/ico/chapter/99G.9.pdf" Type="http://schemas.openxmlformats.org/officeDocument/2006/relationships/hyperlink" Id="rId61"/>
    <Relationship TargetMode="External" Target="https://www.legis.iowa.gov/docs/ico/chapter/99G.21.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