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3</w:t>
      </w:r>
    </w:p>
    <w:p>
      <w:pPr>
        <w:spacing w:before="0" w:after="0"/>
        <w:ind w:left="120"/>
        <w:jc w:val="center"/>
      </w:pPr>
      <w:r>
        <w:rPr>
          <w:rFonts w:ascii="Times New Roman" w:hAnsi="Times New Roman"/>
          <w:b w:val="false"/>
          <w:i w:val="false"/>
          <w:color w:val="000000"/>
          <w:sz w:val="21"/>
        </w:rPr>
        <w:t>CERTIFICATION OF LAW ENFORCEMENT OFFICERS</w:t>
      </w:r>
    </w:p>
    <w:p>
      <w:pPr>
        <w:spacing w:before="0" w:after="0"/>
        <w:ind w:left="120"/>
        <w:jc w:val="center"/>
      </w:pPr>
      <w:r>
        <w:rPr>
          <w:rFonts w:ascii="Times New Roman" w:hAnsi="Times New Roman"/>
          <w:b w:val="false"/>
          <w:i w:val="false"/>
          <w:color w:val="000000"/>
          <w:sz w:val="14"/>
        </w:rPr>
        <w:t>[Appeared as Ch 1 prior to 4/10/85]</w:t>
      </w:r>
    </w:p>
    <w:p>
      <w:pPr>
        <w:spacing w:before="0" w:after="0"/>
        <w:ind w:left="120"/>
        <w:jc w:val="center"/>
      </w:pPr>
      <w:r>
        <w:rPr>
          <w:rFonts w:ascii="Times New Roman" w:hAnsi="Times New Roman"/>
          <w:b w:val="false"/>
          <w:i w:val="false"/>
          <w:color w:val="000000"/>
          <w:sz w:val="14"/>
        </w:rPr>
        <w:t>[Prior to 3/11/87, Law Enforcement Academy[550] Ch 3]</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501—3.1</w:t>
      </w:r>
      <w:r>
        <w:rPr>
          <w:rFonts w:ascii="Times New Roman" w:hAnsi="Times New Roman"/>
          <w:b/>
          <w:i w:val="false"/>
          <w:color w:val="000000"/>
          <w:sz w:val="22"/>
        </w:rPr>
        <w:t xml:space="preserve">(80B) </w:t>
      </w:r>
      <w:r>
        <w:rPr>
          <w:rFonts w:ascii="Times New Roman" w:hAnsi="Times New Roman"/>
          <w:b/>
          <w:i w:val="false"/>
          <w:color w:val="000000"/>
          <w:sz w:val="22"/>
        </w:rPr>
        <w:t xml:space="preserve">Certification through training required for all law enforcement officers.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3.1(1)</w:t>
      </w:r>
      <w:r>
        <w:rPr>
          <w:rFonts w:ascii="Times New Roman" w:hAnsi="Times New Roman"/>
          <w:b w:val="false"/>
          <w:i w:val="false"/>
          <w:color w:val="000000"/>
          <w:sz w:val="22"/>
        </w:rPr>
        <w:t> </w:t>
      </w:r>
      <w:r>
        <w:rPr>
          <w:rFonts w:ascii="Times New Roman" w:hAnsi="Times New Roman"/>
          <w:b w:val="false"/>
          <w:i w:val="false"/>
          <w:color w:val="000000"/>
          <w:sz w:val="22"/>
        </w:rPr>
        <w:t xml:space="preserve">All law enforcement officers must be certified through the successful completion of training at an approved law enforcement training facility in order to remain eligible for employment. As a condition precedent to enrollment in a certifying training program, the Iowa law enforcement academy must be provided with verification by the enrollee’s hiring agency that the minimum standards for Iowa law enforcement officers have been met as provided in rule </w:t>
      </w:r>
      <w:hyperlink r:id="rId5">
        <w:r>
          <w:rPr>
            <w:rStyle w:val="Hyperlink"/>
            <w:rFonts w:ascii="Times New Roman" w:hAnsi="Times New Roman"/>
            <w:b w:val="false"/>
            <w:i w:val="false"/>
            <w:color w:val="000000"/>
            <w:sz w:val="22"/>
          </w:rPr>
          <w:t>501—2.1(80B)</w:t>
        </w:r>
      </w:hyperlink>
      <w:r>
        <w:rPr>
          <w:rFonts w:ascii="Times New Roman" w:hAnsi="Times New Roman"/>
          <w:b w:val="false"/>
          <w:i w:val="false"/>
          <w:color w:val="000000"/>
          <w:sz w:val="22"/>
        </w:rPr>
        <w:t xml:space="preserve">, except for a person elected or appointed as sheriff who may choose to be exempted from the requirement of </w:t>
      </w:r>
      <w:hyperlink r:id="rId6">
        <w:r>
          <w:rPr>
            <w:rStyle w:val="Hyperlink"/>
            <w:rFonts w:ascii="Times New Roman" w:hAnsi="Times New Roman"/>
            <w:b w:val="false"/>
            <w:i w:val="false"/>
            <w:color w:val="000000"/>
            <w:sz w:val="22"/>
          </w:rPr>
          <w:t>subrule 2.1(6)</w:t>
        </w:r>
      </w:hyperlink>
      <w:r>
        <w:rPr>
          <w:rFonts w:ascii="Times New Roman" w:hAnsi="Times New Roman"/>
          <w:b w:val="false"/>
          <w:i w:val="false"/>
          <w:color w:val="000000"/>
          <w:sz w:val="22"/>
        </w:rPr>
        <w:t xml:space="preserve">, and may determine not to participate in physical training and who shall then be eligible only for certification as provided in subrule </w:t>
      </w:r>
      <w:hyperlink r:id="rId7">
        <w:r>
          <w:rPr>
            <w:rStyle w:val="Hyperlink"/>
            <w:rFonts w:ascii="Times New Roman" w:hAnsi="Times New Roman"/>
            <w:b w:val="false"/>
            <w:i w:val="false"/>
            <w:color w:val="000000"/>
            <w:sz w:val="22"/>
          </w:rPr>
          <w:t>3.1(2)</w:t>
        </w:r>
      </w:hyperlink>
      <w:r>
        <w:rPr>
          <w:rFonts w:ascii="Times New Roman" w:hAnsi="Times New Roman"/>
          <w:b w:val="false"/>
          <w:i w:val="false"/>
          <w:color w:val="000000"/>
          <w:sz w:val="22"/>
        </w:rPr>
        <w:t xml:space="preserve">. Officers must be certified within one year of their employment, except sheriffs who must be certified within one year of taking office. (See rule </w:t>
      </w:r>
      <w:hyperlink r:id="rId8">
        <w:r>
          <w:rPr>
            <w:rStyle w:val="Hyperlink"/>
            <w:rFonts w:ascii="Times New Roman" w:hAnsi="Times New Roman"/>
            <w:b w:val="false"/>
            <w:i w:val="false"/>
            <w:color w:val="000000"/>
            <w:sz w:val="22"/>
          </w:rPr>
          <w:t>501—3.8(80B)</w:t>
        </w:r>
      </w:hyperlink>
      <w:r>
        <w:rPr>
          <w:rFonts w:ascii="Times New Roman" w:hAnsi="Times New Roman"/>
          <w:b w:val="false"/>
          <w:i w:val="false"/>
          <w:color w:val="000000"/>
          <w:sz w:val="22"/>
        </w:rPr>
        <w:t xml:space="preserve"> for certification by testing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3.1(2)</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elected or appointed sheriff who otherwise successfully completes a basic training course except for the physical training requirements, as provided by Iowa Code section </w:t>
      </w:r>
      <w:hyperlink r:id="rId9">
        <w:r>
          <w:rPr>
            <w:rStyle w:val="Hyperlink"/>
            <w:rFonts w:ascii="Times New Roman" w:hAnsi="Times New Roman"/>
            <w:b w:val="false"/>
            <w:i w:val="false"/>
            <w:color w:val="000000"/>
            <w:sz w:val="22"/>
          </w:rPr>
          <w:t>331.651(1)</w:t>
        </w:r>
      </w:hyperlink>
      <w:r>
        <w:rPr>
          <w:rFonts w:ascii="Times New Roman" w:hAnsi="Times New Roman"/>
          <w:b w:val="false"/>
          <w:i w:val="false"/>
          <w:color w:val="000000"/>
          <w:sz w:val="22"/>
        </w:rPr>
        <w:t>, shall be granted certification limited to and valid only for the position of sheriff of the county in which the person was elected or appointed.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3.1(3)</w:t>
      </w:r>
      <w:r>
        <w:rPr>
          <w:rFonts w:ascii="Times New Roman" w:hAnsi="Times New Roman"/>
          <w:b w:val="false"/>
          <w:i w:val="false"/>
          <w:color w:val="000000"/>
          <w:sz w:val="22"/>
        </w:rPr>
        <w:t> </w:t>
      </w:r>
      <w:r>
        <w:rPr>
          <w:rFonts w:ascii="Times New Roman" w:hAnsi="Times New Roman"/>
          <w:b w:val="false"/>
          <w:i w:val="false"/>
          <w:color w:val="000000"/>
          <w:sz w:val="22"/>
        </w:rPr>
        <w:t>The academy council may, at the council’s discretion, extend the one-year time period in which an officer must become certified for up to 180 days after a showing of “undue hardship” by the officer or the officer’s hiring agency. To be considered for an extension of the one-year certification period, the person or agency requesting the extension must initiate the request in writing, not less than 10 days prior to the council meeting at which it is to be discussed, and then make a presentation to the council at the next regularly scheduled meeting of the council. Extensions shall not be liberally granted and shall only be granted after a showing that all other alternatives to an extension have been considered and rejected.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3.1(4)</w:t>
      </w:r>
      <w:r>
        <w:rPr>
          <w:rFonts w:ascii="Times New Roman" w:hAnsi="Times New Roman"/>
          <w:b w:val="false"/>
          <w:i w:val="false"/>
          <w:color w:val="000000"/>
          <w:sz w:val="22"/>
        </w:rPr>
        <w:t> </w:t>
      </w:r>
      <w:r>
        <w:rPr>
          <w:rFonts w:ascii="Times New Roman" w:hAnsi="Times New Roman"/>
          <w:b w:val="false"/>
          <w:i w:val="false"/>
          <w:color w:val="000000"/>
          <w:sz w:val="22"/>
        </w:rPr>
        <w:t xml:space="preserve">In accordance with Iowa Code section </w:t>
      </w:r>
      <w:hyperlink r:id="rId10">
        <w:r>
          <w:rPr>
            <w:rStyle w:val="Hyperlink"/>
            <w:rFonts w:ascii="Times New Roman" w:hAnsi="Times New Roman"/>
            <w:b w:val="false"/>
            <w:i w:val="false"/>
            <w:color w:val="000000"/>
            <w:sz w:val="22"/>
          </w:rPr>
          <w:t>80B.17</w:t>
        </w:r>
      </w:hyperlink>
      <w:r>
        <w:rPr>
          <w:rFonts w:ascii="Times New Roman" w:hAnsi="Times New Roman"/>
          <w:b w:val="false"/>
          <w:i w:val="false"/>
          <w:color w:val="000000"/>
          <w:sz w:val="22"/>
        </w:rPr>
        <w:t>, the one-year time period in which an officer must become certified is automatically extended for up to 180 days for an officer who is enrolled in training within 12 months of initial appointment. For purposes of this subrule, “enrolled” means physically present in and currently attending a basic certification training class.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3.1(5)</w:t>
      </w:r>
      <w:r>
        <w:rPr>
          <w:rFonts w:ascii="Times New Roman" w:hAnsi="Times New Roman"/>
          <w:b w:val="false"/>
          <w:i w:val="false"/>
          <w:color w:val="000000"/>
          <w:sz w:val="22"/>
        </w:rPr>
        <w:t> </w:t>
      </w:r>
      <w:r>
        <w:rPr>
          <w:rFonts w:ascii="Times New Roman" w:hAnsi="Times New Roman"/>
          <w:b w:val="false"/>
          <w:i w:val="false"/>
          <w:color w:val="000000"/>
          <w:sz w:val="22"/>
        </w:rPr>
        <w:t xml:space="preserve">The time period within which a person must achieve certification as a law enforcement officer in the state of Iowa as specified in rule </w:t>
      </w:r>
      <w:hyperlink r:id="rId11">
        <w:r>
          <w:rPr>
            <w:rStyle w:val="Hyperlink"/>
            <w:rFonts w:ascii="Times New Roman" w:hAnsi="Times New Roman"/>
            <w:b w:val="false"/>
            <w:i w:val="false"/>
            <w:color w:val="000000"/>
            <w:sz w:val="22"/>
          </w:rPr>
          <w:t>501—3.1(80B)</w:t>
        </w:r>
      </w:hyperlink>
      <w:r>
        <w:rPr>
          <w:rFonts w:ascii="Times New Roman" w:hAnsi="Times New Roman"/>
          <w:b w:val="false"/>
          <w:i w:val="false"/>
          <w:color w:val="000000"/>
          <w:sz w:val="22"/>
        </w:rPr>
        <w:t xml:space="preserve"> shall commence on the day a person is first employed as a regular law enforcement officer in the state of Iowa. Any subsequent changes in a law enforcement officer’s employment status, including transfers to a different employing agency, shall not toll or otherwise extend the certification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3.1(6)</w:t>
      </w:r>
      <w:r>
        <w:rPr>
          <w:rFonts w:ascii="Times New Roman" w:hAnsi="Times New Roman"/>
          <w:b w:val="false"/>
          <w:i w:val="false"/>
          <w:color w:val="000000"/>
          <w:sz w:val="22"/>
        </w:rPr>
        <w:t> </w:t>
      </w:r>
      <w:r>
        <w:rPr>
          <w:rFonts w:ascii="Times New Roman" w:hAnsi="Times New Roman"/>
          <w:b w:val="false"/>
          <w:i w:val="false"/>
          <w:color w:val="000000"/>
          <w:sz w:val="22"/>
        </w:rPr>
        <w:t xml:space="preserve">Should a person employed as a law enforcement officer fail to achieve certification within the time period or any extensions allowed by </w:t>
      </w:r>
      <w:hyperlink r:id="rId12">
        <w:r>
          <w:rPr>
            <w:rStyle w:val="Hyperlink"/>
            <w:rFonts w:ascii="Times New Roman" w:hAnsi="Times New Roman"/>
            <w:b w:val="false"/>
            <w:i w:val="false"/>
            <w:color w:val="000000"/>
            <w:sz w:val="22"/>
          </w:rPr>
          <w:t>rule 501—3.1(80B)</w:t>
        </w:r>
      </w:hyperlink>
      <w:r>
        <w:rPr>
          <w:rFonts w:ascii="Times New Roman" w:hAnsi="Times New Roman"/>
          <w:b w:val="false"/>
          <w:i w:val="false"/>
          <w:color w:val="000000"/>
          <w:sz w:val="22"/>
        </w:rPr>
        <w:t xml:space="preserve">, that person shall not be eligible for employment as and shall not serve as a regular or a reserve law enforcement officer in the state of Iowa for a period of not less than 12 months from the date the time period in which to achieve certification specified in </w:t>
      </w:r>
      <w:hyperlink r:id="rId13">
        <w:r>
          <w:rPr>
            <w:rStyle w:val="Hyperlink"/>
            <w:rFonts w:ascii="Times New Roman" w:hAnsi="Times New Roman"/>
            <w:b w:val="false"/>
            <w:i w:val="false"/>
            <w:color w:val="000000"/>
            <w:sz w:val="22"/>
          </w:rPr>
          <w:t>rule 501—3.1(80B)</w:t>
        </w:r>
      </w:hyperlink>
      <w:r>
        <w:rPr>
          <w:rFonts w:ascii="Times New Roman" w:hAnsi="Times New Roman"/>
          <w:b w:val="false"/>
          <w:i w:val="false"/>
          <w:color w:val="000000"/>
          <w:sz w:val="22"/>
        </w:rPr>
        <w:t xml:space="preserve"> expired, or from the date that the person was last employed as a regular law enforcement officer in the state of Iowa, whichever comes first.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6264C</w:t>
      </w:r>
      <w:r>
        <w:rPr>
          <w:rFonts w:ascii="Times New Roman" w:hAnsi="Times New Roman"/>
          <w:b w:val="false"/>
          <w:i w:val="false"/>
          <w:color w:val="000000"/>
          <w:sz w:val="16"/>
        </w:rPr>
        <w:t>, IAB 3/23/22, effective 4/27/22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501—3.2</w:t>
      </w:r>
      <w:r>
        <w:rPr>
          <w:rFonts w:ascii="Times New Roman" w:hAnsi="Times New Roman"/>
          <w:b/>
          <w:i w:val="false"/>
          <w:color w:val="000000"/>
          <w:sz w:val="22"/>
        </w:rPr>
        <w:t xml:space="preserve">(80B) </w:t>
      </w:r>
      <w:r>
        <w:rPr>
          <w:rFonts w:ascii="Times New Roman" w:hAnsi="Times New Roman"/>
          <w:b/>
          <w:i w:val="false"/>
          <w:color w:val="000000"/>
          <w:sz w:val="22"/>
        </w:rPr>
        <w:t xml:space="preserve">Law enforcement status forms furnished to academy. </w:t>
      </w:r>
      <w:r>
        <w:rPr>
          <w:rFonts w:ascii="Times New Roman" w:hAnsi="Times New Roman"/>
          <w:b w:val="false"/>
          <w:i w:val="false"/>
          <w:color w:val="000000"/>
          <w:sz w:val="22"/>
        </w:rPr>
        <w:t>Within ten days of any of the following occurrences, the academy will be so advised by use of prescribed forms: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Any hiring of personnel.</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Change of status of existing personnel (e.g., promotions).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Any termination of employment of a law enforcement officer or termination of appointment as a reserve peace officer. The notification must state whether the law enforcement officer or reserve peace officer was discharged or removed for serious misconduct or whether the officer left, voluntarily quit, or was laid off when disciplinary investigation or action was imminent or pending which could have resulted in the officer being discharged or removed for serious misconduct. Upon request by the council, the employing agency shall provide any additional information or documentation about the officer including confidential records or information under Iowa Code section </w:t>
      </w:r>
      <w:hyperlink r:id="rId14">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xml:space="preserve"> or other applicable law to the council.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5572C</w:t>
      </w:r>
      <w:r>
        <w:rPr>
          <w:rFonts w:ascii="Times New Roman" w:hAnsi="Times New Roman"/>
          <w:b w:val="false"/>
          <w:i w:val="false"/>
          <w:color w:val="000000"/>
          <w:sz w:val="16"/>
        </w:rPr>
        <w:t>, IAB 4/21/21, effective 5/26/21</w:t>
      </w:r>
      <w:r>
        <w:rPr>
          <w:rFonts w:ascii="Times New Roman" w:hAnsi="Times New Roman"/>
          <w:b w:val="false"/>
          <w:i w:val="false"/>
          <w:color w:val="000000"/>
          <w:sz w:val="16"/>
        </w:rPr>
        <w:t xml:space="preserve">; </w:t>
      </w:r>
      <w:r>
        <w:rPr>
          <w:rFonts w:ascii="Times New Roman" w:hAnsi="Times New Roman"/>
          <w:b/>
          <w:i w:val="false"/>
          <w:color w:val="000000"/>
          <w:sz w:val="16"/>
        </w:rPr>
        <w:t>ARC 6264C</w:t>
      </w:r>
      <w:r>
        <w:rPr>
          <w:rFonts w:ascii="Times New Roman" w:hAnsi="Times New Roman"/>
          <w:b w:val="false"/>
          <w:i w:val="false"/>
          <w:color w:val="000000"/>
          <w:sz w:val="16"/>
        </w:rPr>
        <w:t>, IAB 3/23/22, effective 4/27/22</w:t>
      </w:r>
      <w:r>
        <w:rPr>
          <w:rFonts w:ascii="Times New Roman" w:hAnsi="Times New Roman"/>
          <w:b w:val="false"/>
          <w:i w:val="false"/>
          <w:color w:val="000000"/>
          <w:sz w:val="16"/>
        </w:rPr>
        <w:t xml:space="preserve">; </w:t>
      </w:r>
      <w:r>
        <w:rPr>
          <w:rFonts w:ascii="Times New Roman" w:hAnsi="Times New Roman"/>
          <w:b/>
          <w:i w:val="false"/>
          <w:color w:val="000000"/>
          <w:sz w:val="16"/>
        </w:rPr>
        <w:t>ARC 6727C</w:t>
      </w:r>
      <w:r>
        <w:rPr>
          <w:rFonts w:ascii="Times New Roman" w:hAnsi="Times New Roman"/>
          <w:b w:val="false"/>
          <w:i w:val="false"/>
          <w:color w:val="000000"/>
          <w:sz w:val="16"/>
        </w:rPr>
        <w:t>, IAB 12/14/22, effective 1/18/23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501—3.3</w:t>
      </w:r>
      <w:r>
        <w:rPr>
          <w:rFonts w:ascii="Times New Roman" w:hAnsi="Times New Roman"/>
          <w:b/>
          <w:i w:val="false"/>
          <w:color w:val="000000"/>
          <w:sz w:val="22"/>
        </w:rPr>
        <w:t xml:space="preserve">(80B) </w:t>
      </w:r>
      <w:r>
        <w:rPr>
          <w:rFonts w:ascii="Times New Roman" w:hAnsi="Times New Roman"/>
          <w:b/>
          <w:i w:val="false"/>
          <w:color w:val="000000"/>
          <w:sz w:val="22"/>
        </w:rPr>
        <w:t xml:space="preserve">Standard certifying courses for approved law enforcement facilities. </w:t>
      </w:r>
      <w:r>
        <w:rPr>
          <w:rFonts w:ascii="Times New Roman" w:hAnsi="Times New Roman"/>
          <w:b w:val="false"/>
          <w:i w:val="false"/>
          <w:color w:val="000000"/>
          <w:sz w:val="22"/>
        </w:rPr>
        <w:t>The academy courses of study and training programs must meet the requirements of nondegree programs under the Post-9/11 Veterans Educational Assistance Act of 2008. The standard certifying courses of study at an approved law enforcement training facility are: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long course, consisting of at least 620 hours to be completed within a 25-week period; and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short course, consisting of at least 400 hours to be completed within a 20-week period.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5006C</w:t>
      </w:r>
      <w:r>
        <w:rPr>
          <w:rFonts w:ascii="Times New Roman" w:hAnsi="Times New Roman"/>
          <w:b w:val="false"/>
          <w:i w:val="false"/>
          <w:color w:val="000000"/>
          <w:sz w:val="16"/>
        </w:rPr>
        <w:t>, IAB 3/25/20, effective 4/29/20</w:t>
      </w:r>
      <w:r>
        <w:rPr>
          <w:rFonts w:ascii="Times New Roman" w:hAnsi="Times New Roman"/>
          <w:b w:val="false"/>
          <w:i w:val="false"/>
          <w:color w:val="000000"/>
          <w:sz w:val="16"/>
        </w:rPr>
        <w:t xml:space="preserve">; </w:t>
      </w:r>
      <w:r>
        <w:rPr>
          <w:rFonts w:ascii="Times New Roman" w:hAnsi="Times New Roman"/>
          <w:b/>
          <w:i w:val="false"/>
          <w:color w:val="000000"/>
          <w:sz w:val="16"/>
        </w:rPr>
        <w:t>ARC 6264C</w:t>
      </w:r>
      <w:r>
        <w:rPr>
          <w:rFonts w:ascii="Times New Roman" w:hAnsi="Times New Roman"/>
          <w:b w:val="false"/>
          <w:i w:val="false"/>
          <w:color w:val="000000"/>
          <w:sz w:val="16"/>
        </w:rPr>
        <w:t>, IAB 3/23/22, effective 4/27/22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501—3.4</w:t>
      </w:r>
      <w:r>
        <w:rPr>
          <w:rFonts w:ascii="Times New Roman" w:hAnsi="Times New Roman"/>
          <w:b/>
          <w:i w:val="false"/>
          <w:color w:val="000000"/>
          <w:sz w:val="22"/>
        </w:rPr>
        <w:t xml:space="preserve">(80B) </w:t>
      </w:r>
      <w:r>
        <w:rPr>
          <w:rFonts w:ascii="Times New Roman" w:hAnsi="Times New Roman"/>
          <w:b/>
          <w:i w:val="false"/>
          <w:color w:val="000000"/>
          <w:sz w:val="22"/>
        </w:rPr>
        <w:t xml:space="preserve">Qualifications for attendance at a short course. </w:t>
      </w:r>
      <w:r>
        <w:rPr>
          <w:rFonts w:ascii="Times New Roman" w:hAnsi="Times New Roman"/>
          <w:b w:val="false"/>
          <w:i w:val="false"/>
          <w:color w:val="000000"/>
          <w:sz w:val="22"/>
        </w:rPr>
        <w:t>In order to be eligible for enrollment in a short course, the individual officer must possess at least one of the following qualifications: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3.4(1)</w:t>
      </w:r>
      <w:r>
        <w:rPr>
          <w:rFonts w:ascii="Times New Roman" w:hAnsi="Times New Roman"/>
          <w:b w:val="false"/>
          <w:i w:val="false"/>
          <w:color w:val="000000"/>
          <w:sz w:val="22"/>
        </w:rPr>
        <w:t> </w:t>
      </w:r>
      <w:r>
        <w:rPr>
          <w:rFonts w:ascii="Times New Roman" w:hAnsi="Times New Roman"/>
          <w:b w:val="false"/>
          <w:i w:val="false"/>
          <w:color w:val="000000"/>
          <w:sz w:val="22"/>
        </w:rPr>
        <w:t>Have satisfactorily completed a two-year or four-year police science or criminal justice program that includes at least 20 credit hours dedicated to police science or criminal justice coursework at an accredited educational institution and documentation furnished to the academy.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3.4(2)</w:t>
      </w:r>
      <w:r>
        <w:rPr>
          <w:rFonts w:ascii="Times New Roman" w:hAnsi="Times New Roman"/>
          <w:b w:val="false"/>
          <w:i w:val="false"/>
          <w:color w:val="000000"/>
          <w:sz w:val="22"/>
        </w:rPr>
        <w:t> </w:t>
      </w:r>
      <w:r>
        <w:rPr>
          <w:rFonts w:ascii="Times New Roman" w:hAnsi="Times New Roman"/>
          <w:b w:val="false"/>
          <w:i w:val="false"/>
          <w:color w:val="000000"/>
          <w:sz w:val="22"/>
        </w:rPr>
        <w:t>Have satisfactorily completed law enforcement training in another state commensurate with basic training required in Iowa, and be able to provide verification of the same.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3.4(3)</w:t>
      </w:r>
      <w:r>
        <w:rPr>
          <w:rFonts w:ascii="Times New Roman" w:hAnsi="Times New Roman"/>
          <w:b w:val="false"/>
          <w:i w:val="false"/>
          <w:color w:val="000000"/>
          <w:sz w:val="22"/>
        </w:rPr>
        <w:t> </w:t>
      </w:r>
      <w:r>
        <w:rPr>
          <w:rFonts w:ascii="Times New Roman" w:hAnsi="Times New Roman"/>
          <w:b w:val="false"/>
          <w:i w:val="false"/>
          <w:color w:val="000000"/>
          <w:sz w:val="22"/>
        </w:rPr>
        <w:t>Have satisfactorily completed military police training and furnished documentation to the academy.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3.4(4)</w:t>
      </w:r>
      <w:r>
        <w:rPr>
          <w:rFonts w:ascii="Times New Roman" w:hAnsi="Times New Roman"/>
          <w:b w:val="false"/>
          <w:i w:val="false"/>
          <w:color w:val="000000"/>
          <w:sz w:val="22"/>
        </w:rPr>
        <w:t> </w:t>
      </w:r>
      <w:r>
        <w:rPr>
          <w:rFonts w:ascii="Times New Roman" w:hAnsi="Times New Roman"/>
          <w:b w:val="false"/>
          <w:i w:val="false"/>
          <w:color w:val="000000"/>
          <w:sz w:val="22"/>
        </w:rPr>
        <w:t>Have satisfactorily completed the Federal Bureau of Investigation new agent training course, or similar course of instruction, and be able to provide verification of the same.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5">
        <w:r>
          <w:rPr>
            <w:rStyle w:val="Hyperlink"/>
            <w:rFonts w:ascii="Times New Roman" w:hAnsi="Times New Roman"/>
            <w:b w:val="false"/>
            <w:i w:val="false"/>
            <w:color w:val="000000"/>
            <w:sz w:val="22"/>
          </w:rPr>
          <w:t>80B.11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5006C</w:t>
      </w:r>
      <w:r>
        <w:rPr>
          <w:rFonts w:ascii="Times New Roman" w:hAnsi="Times New Roman"/>
          <w:b w:val="false"/>
          <w:i w:val="false"/>
          <w:color w:val="000000"/>
          <w:sz w:val="16"/>
        </w:rPr>
        <w:t>, IAB 3/25/20, effective 4/29/20</w:t>
      </w:r>
      <w:r>
        <w:rPr>
          <w:rFonts w:ascii="Times New Roman" w:hAnsi="Times New Roman"/>
          <w:b w:val="false"/>
          <w:i w:val="false"/>
          <w:color w:val="000000"/>
          <w:sz w:val="16"/>
        </w:rPr>
        <w:t xml:space="preserve">; </w:t>
      </w:r>
      <w:r>
        <w:rPr>
          <w:rFonts w:ascii="Times New Roman" w:hAnsi="Times New Roman"/>
          <w:b/>
          <w:i w:val="false"/>
          <w:color w:val="000000"/>
          <w:sz w:val="16"/>
        </w:rPr>
        <w:t>ARC 6264C</w:t>
      </w:r>
      <w:r>
        <w:rPr>
          <w:rFonts w:ascii="Times New Roman" w:hAnsi="Times New Roman"/>
          <w:b w:val="false"/>
          <w:i w:val="false"/>
          <w:color w:val="000000"/>
          <w:sz w:val="16"/>
        </w:rPr>
        <w:t>, IAB 3/23/22, effective 4/27/22</w:t>
      </w:r>
      <w:r>
        <w:rPr>
          <w:rFonts w:ascii="Times New Roman" w:hAnsi="Times New Roman"/>
          <w:b w:val="false"/>
          <w:i w:val="false"/>
          <w:color w:val="000000"/>
          <w:sz w:val="16"/>
        </w:rPr>
        <w:t xml:space="preserve">; </w:t>
      </w:r>
      <w:r>
        <w:rPr>
          <w:rFonts w:ascii="Times New Roman" w:hAnsi="Times New Roman"/>
          <w:b/>
          <w:i w:val="false"/>
          <w:color w:val="000000"/>
          <w:sz w:val="16"/>
        </w:rPr>
        <w:t>ARC 6727C</w:t>
      </w:r>
      <w:r>
        <w:rPr>
          <w:rFonts w:ascii="Times New Roman" w:hAnsi="Times New Roman"/>
          <w:b w:val="false"/>
          <w:i w:val="false"/>
          <w:color w:val="000000"/>
          <w:sz w:val="16"/>
        </w:rPr>
        <w:t>, IAB 12/14/22, effective 1/18/23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501—3.5</w:t>
      </w:r>
      <w:r>
        <w:rPr>
          <w:rFonts w:ascii="Times New Roman" w:hAnsi="Times New Roman"/>
          <w:b/>
          <w:i w:val="false"/>
          <w:color w:val="000000"/>
          <w:sz w:val="22"/>
        </w:rPr>
        <w:t xml:space="preserve">(80B) </w:t>
      </w:r>
      <w:r>
        <w:rPr>
          <w:rFonts w:ascii="Times New Roman" w:hAnsi="Times New Roman"/>
          <w:b/>
          <w:i w:val="false"/>
          <w:color w:val="000000"/>
          <w:sz w:val="22"/>
        </w:rPr>
        <w:t xml:space="preserve">Curriculum for long course.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3.5(1)</w:t>
      </w:r>
      <w:r>
        <w:rPr>
          <w:rFonts w:ascii="Times New Roman" w:hAnsi="Times New Roman"/>
          <w:b w:val="false"/>
          <w:i w:val="false"/>
          <w:color w:val="000000"/>
          <w:sz w:val="22"/>
        </w:rPr>
        <w:t> </w:t>
      </w:r>
      <w:r>
        <w:rPr>
          <w:rFonts w:ascii="Times New Roman" w:hAnsi="Times New Roman"/>
          <w:b w:val="false"/>
          <w:i/>
          <w:color w:val="000000"/>
          <w:sz w:val="22"/>
        </w:rPr>
        <w:t xml:space="preserve">Program administration </w:t>
      </w:r>
      <w:r>
        <w:rPr>
          <w:rFonts w:ascii="Times New Roman" w:hAnsi="Times New Roman"/>
          <w:b w:val="false"/>
          <w:i w:val="false"/>
          <w:color w:val="000000"/>
          <w:sz w:val="22"/>
        </w:rPr>
        <w:t xml:space="preserve">. . . . . . . . . . . . . . . . . . . . . . . . . . . . . . . . . . . . . . . . . </w:t>
      </w:r>
      <w:r>
        <w:rPr>
          <w:rFonts w:ascii="Times New Roman" w:hAnsi="Times New Roman"/>
          <w:b w:val="false"/>
          <w:i w:val="false"/>
          <w:color w:val="000000"/>
          <w:sz w:val="22"/>
        </w:rPr>
        <w:t>24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Examinations.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Family 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Graduation.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Registration/orientation.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Student advisor meeting.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3.5(2)</w:t>
      </w:r>
      <w:r>
        <w:rPr>
          <w:rFonts w:ascii="Times New Roman" w:hAnsi="Times New Roman"/>
          <w:b w:val="false"/>
          <w:i w:val="false"/>
          <w:color w:val="000000"/>
          <w:sz w:val="22"/>
        </w:rPr>
        <w:t> </w:t>
      </w:r>
      <w:r>
        <w:rPr>
          <w:rFonts w:ascii="Times New Roman" w:hAnsi="Times New Roman"/>
          <w:b w:val="false"/>
          <w:i/>
          <w:color w:val="000000"/>
          <w:sz w:val="22"/>
        </w:rPr>
        <w:t xml:space="preserve">Patrol procedures </w:t>
      </w:r>
      <w:r>
        <w:rPr>
          <w:rFonts w:ascii="Times New Roman" w:hAnsi="Times New Roman"/>
          <w:b w:val="false"/>
          <w:i w:val="false"/>
          <w:color w:val="000000"/>
          <w:sz w:val="22"/>
        </w:rPr>
        <w:t xml:space="preserve">. . . . . . . . . . . . . . . . . . . . . . . . . . . . . . . . . . . . . . . . . . . . . </w:t>
      </w:r>
      <w:r>
        <w:rPr>
          <w:rFonts w:ascii="Times New Roman" w:hAnsi="Times New Roman"/>
          <w:b w:val="false"/>
          <w:i w:val="false"/>
          <w:color w:val="000000"/>
          <w:sz w:val="22"/>
        </w:rPr>
        <w:t>55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Active shooter response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Alcohol licensee compliance.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Animal control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Basic incident command (IS-100 and IS-700).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Felony calls in progress (includes building searches).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Fire calls.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Gangs.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Hazardous materials.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Iowa system communication including NCIC (National Crime Information Center).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Meth lab safety.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Observation and perception.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Patrol techniques and beat assignments.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Radar enforcement.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 xml:space="preserve">Radio communications.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Terrorism awareness.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Traffic direction.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w:t>
      </w:r>
      <w:r>
        <w:rPr>
          <w:rFonts w:ascii="Times New Roman" w:hAnsi="Times New Roman"/>
          <w:b w:val="false"/>
          <w:i w:val="false"/>
          <w:color w:val="000000"/>
          <w:sz w:val="22"/>
        </w:rPr>
        <w:t>  </w:t>
      </w:r>
      <w:r>
        <w:rPr>
          <w:rFonts w:ascii="Times New Roman" w:hAnsi="Times New Roman"/>
          <w:b w:val="false"/>
          <w:i w:val="false"/>
          <w:color w:val="000000"/>
          <w:sz w:val="22"/>
        </w:rPr>
        <w:t>Traffic law enforcement.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w:t>
      </w:r>
      <w:r>
        <w:rPr>
          <w:rFonts w:ascii="Times New Roman" w:hAnsi="Times New Roman"/>
          <w:b w:val="false"/>
          <w:i w:val="false"/>
          <w:color w:val="000000"/>
          <w:sz w:val="22"/>
        </w:rPr>
        <w:t>  </w:t>
      </w:r>
      <w:r>
        <w:rPr>
          <w:rFonts w:ascii="Times New Roman" w:hAnsi="Times New Roman"/>
          <w:b w:val="false"/>
          <w:i w:val="false"/>
          <w:color w:val="000000"/>
          <w:sz w:val="22"/>
        </w:rPr>
        <w:t>Weather preparedness.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3.5(3)</w:t>
      </w:r>
      <w:r>
        <w:rPr>
          <w:rFonts w:ascii="Times New Roman" w:hAnsi="Times New Roman"/>
          <w:b w:val="false"/>
          <w:i w:val="false"/>
          <w:color w:val="000000"/>
          <w:sz w:val="22"/>
        </w:rPr>
        <w:t> </w:t>
      </w:r>
      <w:r>
        <w:rPr>
          <w:rFonts w:ascii="Times New Roman" w:hAnsi="Times New Roman"/>
          <w:b w:val="false"/>
          <w:i/>
          <w:color w:val="000000"/>
          <w:sz w:val="22"/>
        </w:rPr>
        <w:t xml:space="preserve">Tactical skills </w:t>
      </w:r>
      <w:r>
        <w:rPr>
          <w:rFonts w:ascii="Times New Roman" w:hAnsi="Times New Roman"/>
          <w:b w:val="false"/>
          <w:i w:val="false"/>
          <w:color w:val="000000"/>
          <w:sz w:val="22"/>
        </w:rPr>
        <w:t xml:space="preserve">. . . . . . . . . . . . . . . . . . . . . . . . . . . . . . . . . . . . . . . . . . . . . . . </w:t>
      </w:r>
      <w:r>
        <w:rPr>
          <w:rFonts w:ascii="Times New Roman" w:hAnsi="Times New Roman"/>
          <w:b w:val="false"/>
          <w:i w:val="false"/>
          <w:color w:val="000000"/>
          <w:sz w:val="22"/>
        </w:rPr>
        <w:t>188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Chemical spray.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Defensive tactics.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Expandable baton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Firearms (including 6 hours of night fire).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Firearms training simulator.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Risk management.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Vehicle operations (including 2 hours of night vehicle operations).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Vehicle stops (including 2 hours of night vehicle stops).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3.5(4)</w:t>
      </w:r>
      <w:r>
        <w:rPr>
          <w:rFonts w:ascii="Times New Roman" w:hAnsi="Times New Roman"/>
          <w:b w:val="false"/>
          <w:i w:val="false"/>
          <w:color w:val="000000"/>
          <w:sz w:val="22"/>
        </w:rPr>
        <w:t> </w:t>
      </w:r>
      <w:r>
        <w:rPr>
          <w:rFonts w:ascii="Times New Roman" w:hAnsi="Times New Roman"/>
          <w:b w:val="false"/>
          <w:i/>
          <w:color w:val="000000"/>
          <w:sz w:val="22"/>
        </w:rPr>
        <w:t xml:space="preserve">Life skills </w:t>
      </w:r>
      <w:r>
        <w:rPr>
          <w:rFonts w:ascii="Times New Roman" w:hAnsi="Times New Roman"/>
          <w:b w:val="false"/>
          <w:i w:val="false"/>
          <w:color w:val="000000"/>
          <w:sz w:val="22"/>
        </w:rPr>
        <w:t xml:space="preserve">. . . . . . . . . . . . . . . . . . . . . . . . . . . . . . . . . . . . . . . . . . . . . . . . . . </w:t>
      </w:r>
      <w:r>
        <w:rPr>
          <w:rFonts w:ascii="Times New Roman" w:hAnsi="Times New Roman"/>
          <w:b w:val="false"/>
          <w:i w:val="false"/>
          <w:color w:val="000000"/>
          <w:sz w:val="22"/>
        </w:rPr>
        <w:t>123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Below 100.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Bloodborne pathogens.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Officer resiliency and development.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Crisis intervention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Critical incident stress management.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Federal color of law (aspects of use of force).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Iowa law enforcement emergency care provider (minimum of 32 hours of classroom).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Mental health emergencies.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Physical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Special needs population.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Stress management.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Survival awareness.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3.5(5)</w:t>
      </w:r>
      <w:r>
        <w:rPr>
          <w:rFonts w:ascii="Times New Roman" w:hAnsi="Times New Roman"/>
          <w:b w:val="false"/>
          <w:i w:val="false"/>
          <w:color w:val="000000"/>
          <w:sz w:val="22"/>
        </w:rPr>
        <w:t> </w:t>
      </w:r>
      <w:r>
        <w:rPr>
          <w:rFonts w:ascii="Times New Roman" w:hAnsi="Times New Roman"/>
          <w:b w:val="false"/>
          <w:i/>
          <w:color w:val="000000"/>
          <w:sz w:val="22"/>
        </w:rPr>
        <w:t xml:space="preserve">Investigation. </w:t>
      </w:r>
      <w:r>
        <w:rPr>
          <w:rFonts w:ascii="Times New Roman" w:hAnsi="Times New Roman"/>
          <w:b w:val="false"/>
          <w:i w:val="false"/>
          <w:color w:val="000000"/>
          <w:sz w:val="22"/>
        </w:rPr>
        <w:t xml:space="preserve">. . . . . . . . . . . . . . . . . . . . . . . . . . . . . . . . . . . . . . . . . . . . . . . </w:t>
      </w:r>
      <w:r>
        <w:rPr>
          <w:rFonts w:ascii="Times New Roman" w:hAnsi="Times New Roman"/>
          <w:b w:val="false"/>
          <w:i w:val="false"/>
          <w:color w:val="000000"/>
          <w:sz w:val="22"/>
        </w:rPr>
        <w:t>112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Bombing and arson.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Burglary.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Card fraud.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Collision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Crime scene search and recording.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Death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Document fraud.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Domestic abuse investigation (including 4 hours of practical).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Financial crimes.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Fingerprinting.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Forensic science and the DCI laboratory.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Hate crimes.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Human trafficking.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Insurance fraud.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Iowa lottery security.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Iowa missing persons.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w:t>
      </w:r>
      <w:r>
        <w:rPr>
          <w:rFonts w:ascii="Times New Roman" w:hAnsi="Times New Roman"/>
          <w:b w:val="false"/>
          <w:i w:val="false"/>
          <w:color w:val="000000"/>
          <w:sz w:val="22"/>
        </w:rPr>
        <w:t>  </w:t>
      </w:r>
      <w:r>
        <w:rPr>
          <w:rFonts w:ascii="Times New Roman" w:hAnsi="Times New Roman"/>
          <w:b w:val="false"/>
          <w:i w:val="false"/>
          <w:color w:val="000000"/>
          <w:sz w:val="22"/>
        </w:rPr>
        <w:t>Mandatory reporting of child and dependent adult abuse.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w:t>
      </w:r>
      <w:r>
        <w:rPr>
          <w:rFonts w:ascii="Times New Roman" w:hAnsi="Times New Roman"/>
          <w:b w:val="false"/>
          <w:i w:val="false"/>
          <w:color w:val="000000"/>
          <w:sz w:val="22"/>
        </w:rPr>
        <w:t>  </w:t>
      </w:r>
      <w:r>
        <w:rPr>
          <w:rFonts w:ascii="Times New Roman" w:hAnsi="Times New Roman"/>
          <w:b w:val="false"/>
          <w:i w:val="false"/>
          <w:color w:val="000000"/>
          <w:sz w:val="22"/>
        </w:rPr>
        <w:t>Narcotics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w:t>
      </w:r>
      <w:r>
        <w:rPr>
          <w:rFonts w:ascii="Times New Roman" w:hAnsi="Times New Roman"/>
          <w:b w:val="false"/>
          <w:i w:val="false"/>
          <w:color w:val="000000"/>
          <w:sz w:val="22"/>
        </w:rPr>
        <w:t>  </w:t>
      </w:r>
      <w:r>
        <w:rPr>
          <w:rFonts w:ascii="Times New Roman" w:hAnsi="Times New Roman"/>
          <w:b w:val="false"/>
          <w:i w:val="false"/>
          <w:color w:val="000000"/>
          <w:sz w:val="22"/>
        </w:rPr>
        <w:t>OWI enforcement (includes chemical testing, evidentiary breath testing device training and drug recognition for street officers).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w:t>
      </w:r>
      <w:r>
        <w:rPr>
          <w:rFonts w:ascii="Times New Roman" w:hAnsi="Times New Roman"/>
          <w:b w:val="false"/>
          <w:i w:val="false"/>
          <w:color w:val="000000"/>
          <w:sz w:val="22"/>
        </w:rPr>
        <w:t>  </w:t>
      </w:r>
      <w:r>
        <w:rPr>
          <w:rFonts w:ascii="Times New Roman" w:hAnsi="Times New Roman"/>
          <w:b w:val="false"/>
          <w:i w:val="false"/>
          <w:color w:val="000000"/>
          <w:sz w:val="22"/>
        </w:rPr>
        <w:t>Photography.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u.</w:t>
      </w:r>
      <w:r>
        <w:rPr>
          <w:rFonts w:ascii="Times New Roman" w:hAnsi="Times New Roman"/>
          <w:b w:val="false"/>
          <w:i w:val="false"/>
          <w:color w:val="000000"/>
          <w:sz w:val="22"/>
        </w:rPr>
        <w:t>  </w:t>
      </w:r>
      <w:r>
        <w:rPr>
          <w:rFonts w:ascii="Times New Roman" w:hAnsi="Times New Roman"/>
          <w:b w:val="false"/>
          <w:i w:val="false"/>
          <w:color w:val="000000"/>
          <w:sz w:val="22"/>
        </w:rPr>
        <w:t>Sexual abuse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v.</w:t>
      </w:r>
      <w:r>
        <w:rPr>
          <w:rFonts w:ascii="Times New Roman" w:hAnsi="Times New Roman"/>
          <w:b w:val="false"/>
          <w:i w:val="false"/>
          <w:color w:val="000000"/>
          <w:sz w:val="22"/>
        </w:rPr>
        <w:t>  </w:t>
      </w:r>
      <w:r>
        <w:rPr>
          <w:rFonts w:ascii="Times New Roman" w:hAnsi="Times New Roman"/>
          <w:b w:val="false"/>
          <w:i w:val="false"/>
          <w:color w:val="000000"/>
          <w:sz w:val="22"/>
        </w:rPr>
        <w:t>Stalking.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w.</w:t>
      </w:r>
      <w:r>
        <w:rPr>
          <w:rFonts w:ascii="Times New Roman" w:hAnsi="Times New Roman"/>
          <w:b w:val="false"/>
          <w:i w:val="false"/>
          <w:color w:val="000000"/>
          <w:sz w:val="22"/>
        </w:rPr>
        <w:t>  </w:t>
      </w:r>
      <w:r>
        <w:rPr>
          <w:rFonts w:ascii="Times New Roman" w:hAnsi="Times New Roman"/>
          <w:b w:val="false"/>
          <w:i w:val="false"/>
          <w:color w:val="000000"/>
          <w:sz w:val="22"/>
        </w:rPr>
        <w:t>Standardized field sobriety testing.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x.</w:t>
      </w:r>
      <w:r>
        <w:rPr>
          <w:rFonts w:ascii="Times New Roman" w:hAnsi="Times New Roman"/>
          <w:b w:val="false"/>
          <w:i w:val="false"/>
          <w:color w:val="000000"/>
          <w:sz w:val="22"/>
        </w:rPr>
        <w:t>  </w:t>
      </w:r>
      <w:r>
        <w:rPr>
          <w:rFonts w:ascii="Times New Roman" w:hAnsi="Times New Roman"/>
          <w:b w:val="false"/>
          <w:i w:val="false"/>
          <w:color w:val="000000"/>
          <w:sz w:val="22"/>
        </w:rPr>
        <w:t>Street intoxication.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y.</w:t>
      </w:r>
      <w:r>
        <w:rPr>
          <w:rFonts w:ascii="Times New Roman" w:hAnsi="Times New Roman"/>
          <w:b w:val="false"/>
          <w:i w:val="false"/>
          <w:color w:val="000000"/>
          <w:sz w:val="22"/>
        </w:rPr>
        <w:t>  </w:t>
      </w:r>
      <w:r>
        <w:rPr>
          <w:rFonts w:ascii="Times New Roman" w:hAnsi="Times New Roman"/>
          <w:b w:val="false"/>
          <w:i w:val="false"/>
          <w:color w:val="000000"/>
          <w:sz w:val="22"/>
        </w:rPr>
        <w:t>Vehicle theft.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3.5(6)</w:t>
      </w:r>
      <w:r>
        <w:rPr>
          <w:rFonts w:ascii="Times New Roman" w:hAnsi="Times New Roman"/>
          <w:b w:val="false"/>
          <w:i w:val="false"/>
          <w:color w:val="000000"/>
          <w:sz w:val="22"/>
        </w:rPr>
        <w:t> </w:t>
      </w:r>
      <w:r>
        <w:rPr>
          <w:rFonts w:ascii="Times New Roman" w:hAnsi="Times New Roman"/>
          <w:b w:val="false"/>
          <w:i/>
          <w:color w:val="000000"/>
          <w:sz w:val="22"/>
        </w:rPr>
        <w:t xml:space="preserve">Legal topics </w:t>
      </w:r>
      <w:r>
        <w:rPr>
          <w:rFonts w:ascii="Times New Roman" w:hAnsi="Times New Roman"/>
          <w:b w:val="false"/>
          <w:i w:val="false"/>
          <w:color w:val="000000"/>
          <w:sz w:val="22"/>
        </w:rPr>
        <w:t xml:space="preserve">. . . . . . . . . . . . . . . . . . . . . . . . . . . . . . . . . . . . . . . . . . . . . . . . . </w:t>
      </w:r>
      <w:r>
        <w:rPr>
          <w:rFonts w:ascii="Times New Roman" w:hAnsi="Times New Roman"/>
          <w:b w:val="false"/>
          <w:i w:val="false"/>
          <w:color w:val="000000"/>
          <w:sz w:val="22"/>
        </w:rPr>
        <w:t>67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Civil liability.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Confessions and admissions.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Criminal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Juvenile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Law of arrest.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Motor vehicle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Narcotics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OWI legal.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Peace officer and management rights.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Procedural due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Rules of evidence.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Search and seizure.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Use of force.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3.5(7)</w:t>
      </w:r>
      <w:r>
        <w:rPr>
          <w:rFonts w:ascii="Times New Roman" w:hAnsi="Times New Roman"/>
          <w:b w:val="false"/>
          <w:i w:val="false"/>
          <w:color w:val="000000"/>
          <w:sz w:val="22"/>
        </w:rPr>
        <w:t> </w:t>
      </w:r>
      <w:r>
        <w:rPr>
          <w:rFonts w:ascii="Times New Roman" w:hAnsi="Times New Roman"/>
          <w:b w:val="false"/>
          <w:i/>
          <w:color w:val="000000"/>
          <w:sz w:val="22"/>
        </w:rPr>
        <w:t xml:space="preserve">Communication skills </w:t>
      </w:r>
      <w:r>
        <w:rPr>
          <w:rFonts w:ascii="Times New Roman" w:hAnsi="Times New Roman"/>
          <w:b w:val="false"/>
          <w:i w:val="false"/>
          <w:color w:val="000000"/>
          <w:sz w:val="22"/>
        </w:rPr>
        <w:t xml:space="preserve">. . . . . . . . . . . . . . . . . . . . . . . . . . . . . . . . . . . . . . . . . . . </w:t>
      </w:r>
      <w:r>
        <w:rPr>
          <w:rFonts w:ascii="Times New Roman" w:hAnsi="Times New Roman"/>
          <w:b w:val="false"/>
          <w:i w:val="false"/>
          <w:color w:val="000000"/>
          <w:sz w:val="22"/>
        </w:rPr>
        <w:t>36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Deaf and hard-of-hearing culture.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Death notification.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Interviews and interrogations.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Moot court.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Report writing and investigative note-taking.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Social media.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Testifying in court.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Verbal defense and influence.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3.5(8)</w:t>
      </w:r>
      <w:r>
        <w:rPr>
          <w:rFonts w:ascii="Times New Roman" w:hAnsi="Times New Roman"/>
          <w:b w:val="false"/>
          <w:i w:val="false"/>
          <w:color w:val="000000"/>
          <w:sz w:val="22"/>
        </w:rPr>
        <w:t> </w:t>
      </w:r>
      <w:r>
        <w:rPr>
          <w:rFonts w:ascii="Times New Roman" w:hAnsi="Times New Roman"/>
          <w:b w:val="false"/>
          <w:i/>
          <w:color w:val="000000"/>
          <w:sz w:val="22"/>
        </w:rPr>
        <w:t xml:space="preserve">Foundations of American policing </w:t>
      </w:r>
      <w:r>
        <w:rPr>
          <w:rFonts w:ascii="Times New Roman" w:hAnsi="Times New Roman"/>
          <w:b w:val="false"/>
          <w:i w:val="false"/>
          <w:color w:val="000000"/>
          <w:sz w:val="22"/>
        </w:rPr>
        <w:t xml:space="preserve">. . . . . . . . . . . . . . . . . . . . . . . . . . . . . . . . . </w:t>
      </w:r>
      <w:r>
        <w:rPr>
          <w:rFonts w:ascii="Times New Roman" w:hAnsi="Times New Roman"/>
          <w:b w:val="false"/>
          <w:i w:val="false"/>
          <w:color w:val="000000"/>
          <w:sz w:val="22"/>
        </w:rPr>
        <w:t>15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Community relations.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Court 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Cultural competency.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Discretion.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Ethics and professionalism.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Jail operations/corrections/civil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Race relations.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Unbiased policing (minimum of 2 hours).</w:t>
      </w:r>
    </w:p>
    <w:p>
      <w:pPr>
        <w:spacing w:before="0" w:after="0"/>
        <w:ind w:left="120"/>
        <w:jc w:val="right"/>
      </w:pPr>
      <w:r>
        <w:rPr>
          <w:rFonts w:ascii="Times New Roman" w:hAnsi="Times New Roman"/>
          <w:b w:val="false"/>
          <w:i w:val="false"/>
          <w:color w:val="000000"/>
          <w:sz w:val="22"/>
        </w:rPr>
        <w:t>TOTAL HOURS: 620</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6">
        <w:r>
          <w:rPr>
            <w:rStyle w:val="Hyperlink"/>
            <w:rFonts w:ascii="Times New Roman" w:hAnsi="Times New Roman"/>
            <w:b w:val="false"/>
            <w:i w:val="false"/>
            <w:color w:val="000000"/>
            <w:sz w:val="22"/>
          </w:rPr>
          <w:t>80B.11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5006C</w:t>
      </w:r>
      <w:r>
        <w:rPr>
          <w:rFonts w:ascii="Times New Roman" w:hAnsi="Times New Roman"/>
          <w:b w:val="false"/>
          <w:i w:val="false"/>
          <w:color w:val="000000"/>
          <w:sz w:val="16"/>
        </w:rPr>
        <w:t>, IAB 3/25/20, effective 4/29/20</w:t>
      </w:r>
      <w:r>
        <w:rPr>
          <w:rFonts w:ascii="Times New Roman" w:hAnsi="Times New Roman"/>
          <w:b w:val="false"/>
          <w:i w:val="false"/>
          <w:color w:val="000000"/>
          <w:sz w:val="16"/>
        </w:rPr>
        <w:t xml:space="preserve">; </w:t>
      </w:r>
      <w:r>
        <w:rPr>
          <w:rFonts w:ascii="Times New Roman" w:hAnsi="Times New Roman"/>
          <w:b/>
          <w:i w:val="false"/>
          <w:color w:val="000000"/>
          <w:sz w:val="16"/>
        </w:rPr>
        <w:t>ARC 5860C</w:t>
      </w:r>
      <w:r>
        <w:rPr>
          <w:rFonts w:ascii="Times New Roman" w:hAnsi="Times New Roman"/>
          <w:b w:val="false"/>
          <w:i w:val="false"/>
          <w:color w:val="000000"/>
          <w:sz w:val="16"/>
        </w:rPr>
        <w:t>, IAB 8/25/21, effective 9/29/21</w:t>
      </w:r>
      <w:r>
        <w:rPr>
          <w:rFonts w:ascii="Times New Roman" w:hAnsi="Times New Roman"/>
          <w:b w:val="false"/>
          <w:i w:val="false"/>
          <w:color w:val="000000"/>
          <w:sz w:val="16"/>
        </w:rPr>
        <w:t xml:space="preserve">; </w:t>
      </w:r>
      <w:r>
        <w:rPr>
          <w:rFonts w:ascii="Times New Roman" w:hAnsi="Times New Roman"/>
          <w:b/>
          <w:i w:val="false"/>
          <w:color w:val="000000"/>
          <w:sz w:val="16"/>
        </w:rPr>
        <w:t>ARC 6264C</w:t>
      </w:r>
      <w:r>
        <w:rPr>
          <w:rFonts w:ascii="Times New Roman" w:hAnsi="Times New Roman"/>
          <w:b w:val="false"/>
          <w:i w:val="false"/>
          <w:color w:val="000000"/>
          <w:sz w:val="16"/>
        </w:rPr>
        <w:t>, IAB 3/23/22, effective 4/27/22</w:t>
      </w:r>
      <w:r>
        <w:rPr>
          <w:rFonts w:ascii="Times New Roman" w:hAnsi="Times New Roman"/>
          <w:b w:val="false"/>
          <w:i w:val="false"/>
          <w:color w:val="000000"/>
          <w:sz w:val="16"/>
        </w:rPr>
        <w:t xml:space="preserve">; </w:t>
      </w:r>
      <w:r>
        <w:rPr>
          <w:rFonts w:ascii="Times New Roman" w:hAnsi="Times New Roman"/>
          <w:b/>
          <w:i w:val="false"/>
          <w:color w:val="000000"/>
          <w:sz w:val="16"/>
        </w:rPr>
        <w:t>ARC 6727C</w:t>
      </w:r>
      <w:r>
        <w:rPr>
          <w:rFonts w:ascii="Times New Roman" w:hAnsi="Times New Roman"/>
          <w:b w:val="false"/>
          <w:i w:val="false"/>
          <w:color w:val="000000"/>
          <w:sz w:val="16"/>
        </w:rPr>
        <w:t>, IAB 12/14/22, effective 1/18/23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501—3.6</w:t>
      </w:r>
      <w:r>
        <w:rPr>
          <w:rFonts w:ascii="Times New Roman" w:hAnsi="Times New Roman"/>
          <w:b/>
          <w:i w:val="false"/>
          <w:color w:val="000000"/>
          <w:sz w:val="22"/>
        </w:rPr>
        <w:t xml:space="preserve">(80B) </w:t>
      </w:r>
      <w:r>
        <w:rPr>
          <w:rFonts w:ascii="Times New Roman" w:hAnsi="Times New Roman"/>
          <w:b/>
          <w:i w:val="false"/>
          <w:color w:val="000000"/>
          <w:sz w:val="22"/>
        </w:rPr>
        <w:t xml:space="preserve">Curriculum for short course.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3.6(1)</w:t>
      </w:r>
      <w:r>
        <w:rPr>
          <w:rFonts w:ascii="Times New Roman" w:hAnsi="Times New Roman"/>
          <w:b w:val="false"/>
          <w:i w:val="false"/>
          <w:color w:val="000000"/>
          <w:sz w:val="22"/>
        </w:rPr>
        <w:t> </w:t>
      </w:r>
      <w:r>
        <w:rPr>
          <w:rFonts w:ascii="Times New Roman" w:hAnsi="Times New Roman"/>
          <w:b w:val="false"/>
          <w:i/>
          <w:color w:val="000000"/>
          <w:sz w:val="22"/>
        </w:rPr>
        <w:t xml:space="preserve">Program administration </w:t>
      </w:r>
      <w:r>
        <w:rPr>
          <w:rFonts w:ascii="Times New Roman" w:hAnsi="Times New Roman"/>
          <w:b w:val="false"/>
          <w:i w:val="false"/>
          <w:color w:val="000000"/>
          <w:sz w:val="22"/>
        </w:rPr>
        <w:t xml:space="preserve">. . . . . . . . . . . . . . . . . . . . . . . . . . . . . . . . . . . . . . . . . </w:t>
      </w:r>
      <w:r>
        <w:rPr>
          <w:rFonts w:ascii="Times New Roman" w:hAnsi="Times New Roman"/>
          <w:b w:val="false"/>
          <w:i w:val="false"/>
          <w:color w:val="000000"/>
          <w:sz w:val="22"/>
        </w:rPr>
        <w:t>16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Examinations.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Graduation.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Registration/orientation.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3.6(2)</w:t>
      </w:r>
      <w:r>
        <w:rPr>
          <w:rFonts w:ascii="Times New Roman" w:hAnsi="Times New Roman"/>
          <w:b w:val="false"/>
          <w:i w:val="false"/>
          <w:color w:val="000000"/>
          <w:sz w:val="22"/>
        </w:rPr>
        <w:t> </w:t>
      </w:r>
      <w:r>
        <w:rPr>
          <w:rFonts w:ascii="Times New Roman" w:hAnsi="Times New Roman"/>
          <w:b w:val="false"/>
          <w:i/>
          <w:color w:val="000000"/>
          <w:sz w:val="22"/>
        </w:rPr>
        <w:t xml:space="preserve">Patrol procedures </w:t>
      </w:r>
      <w:r>
        <w:rPr>
          <w:rFonts w:ascii="Times New Roman" w:hAnsi="Times New Roman"/>
          <w:b w:val="false"/>
          <w:i w:val="false"/>
          <w:color w:val="000000"/>
          <w:sz w:val="22"/>
        </w:rPr>
        <w:t xml:space="preserve">. . . . . . . . . . . . . . . . . . . . . . . . . . . . . . . . . . . . . . . . . . . . . </w:t>
      </w:r>
      <w:r>
        <w:rPr>
          <w:rFonts w:ascii="Times New Roman" w:hAnsi="Times New Roman"/>
          <w:b w:val="false"/>
          <w:i w:val="false"/>
          <w:color w:val="000000"/>
          <w:sz w:val="22"/>
        </w:rPr>
        <w:t>35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Active shooter response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Basic incident command.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Felony calls in progress (includes building searches).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Gangs.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Hazardous materials.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Iowa system communication including NCIC.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Meth labs.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Radar enforcement.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Radio communications.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Traffic direction.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3.6(3)</w:t>
      </w:r>
      <w:r>
        <w:rPr>
          <w:rFonts w:ascii="Times New Roman" w:hAnsi="Times New Roman"/>
          <w:b w:val="false"/>
          <w:i w:val="false"/>
          <w:color w:val="000000"/>
          <w:sz w:val="22"/>
        </w:rPr>
        <w:t> </w:t>
      </w:r>
      <w:r>
        <w:rPr>
          <w:rFonts w:ascii="Times New Roman" w:hAnsi="Times New Roman"/>
          <w:b w:val="false"/>
          <w:i/>
          <w:color w:val="000000"/>
          <w:sz w:val="22"/>
        </w:rPr>
        <w:t xml:space="preserve">Tactical skills </w:t>
      </w:r>
      <w:r>
        <w:rPr>
          <w:rFonts w:ascii="Times New Roman" w:hAnsi="Times New Roman"/>
          <w:b w:val="false"/>
          <w:i w:val="false"/>
          <w:color w:val="000000"/>
          <w:sz w:val="22"/>
        </w:rPr>
        <w:t xml:space="preserve">. . . . . . . . . . . . . . . . . . . . . . . . . . . . . . . . . . . . . . . . . . . . . </w:t>
      </w:r>
      <w:r>
        <w:rPr>
          <w:rFonts w:ascii="Times New Roman" w:hAnsi="Times New Roman"/>
          <w:b w:val="false"/>
          <w:i w:val="false"/>
          <w:color w:val="000000"/>
          <w:sz w:val="22"/>
        </w:rPr>
        <w:t>128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Chemical spray.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Defensive tactics.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Expandable baton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Firearms (including 6 hours of night fire).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Vehicle operations (including 2 hours of night vehicle operations).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Vehicle stops (including 2 hours of night vehicle stops).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3.6(4)</w:t>
      </w:r>
      <w:r>
        <w:rPr>
          <w:rFonts w:ascii="Times New Roman" w:hAnsi="Times New Roman"/>
          <w:b w:val="false"/>
          <w:i w:val="false"/>
          <w:color w:val="000000"/>
          <w:sz w:val="22"/>
        </w:rPr>
        <w:t> </w:t>
      </w:r>
      <w:r>
        <w:rPr>
          <w:rFonts w:ascii="Times New Roman" w:hAnsi="Times New Roman"/>
          <w:b w:val="false"/>
          <w:i/>
          <w:color w:val="000000"/>
          <w:sz w:val="22"/>
        </w:rPr>
        <w:t xml:space="preserve">Life skills </w:t>
      </w:r>
      <w:r>
        <w:rPr>
          <w:rFonts w:ascii="Times New Roman" w:hAnsi="Times New Roman"/>
          <w:b w:val="false"/>
          <w:i w:val="false"/>
          <w:color w:val="000000"/>
          <w:sz w:val="22"/>
        </w:rPr>
        <w:t xml:space="preserve">. . . . . . . . . . . . . . . . . . . . . . . . . . . . . . . . . . . . . . . . . . . . . . . . . </w:t>
      </w:r>
      <w:r>
        <w:rPr>
          <w:rFonts w:ascii="Times New Roman" w:hAnsi="Times New Roman"/>
          <w:b w:val="false"/>
          <w:i w:val="false"/>
          <w:color w:val="000000"/>
          <w:sz w:val="22"/>
        </w:rPr>
        <w:t>73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Below 100.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Bloodborne pathogens.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Officer resiliency and development.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Crisis intervention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Iowa law enforcement emergency care provider (minimum of 32 hours of classroom).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Mental health.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Physical training.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3.6(5)</w:t>
      </w:r>
      <w:r>
        <w:rPr>
          <w:rFonts w:ascii="Times New Roman" w:hAnsi="Times New Roman"/>
          <w:b w:val="false"/>
          <w:i w:val="false"/>
          <w:color w:val="000000"/>
          <w:sz w:val="22"/>
        </w:rPr>
        <w:t> </w:t>
      </w:r>
      <w:r>
        <w:rPr>
          <w:rFonts w:ascii="Times New Roman" w:hAnsi="Times New Roman"/>
          <w:b w:val="false"/>
          <w:i/>
          <w:color w:val="000000"/>
          <w:sz w:val="22"/>
        </w:rPr>
        <w:t xml:space="preserve">Investigation </w:t>
      </w:r>
      <w:r>
        <w:rPr>
          <w:rFonts w:ascii="Times New Roman" w:hAnsi="Times New Roman"/>
          <w:b w:val="false"/>
          <w:i w:val="false"/>
          <w:color w:val="000000"/>
          <w:sz w:val="22"/>
        </w:rPr>
        <w:t xml:space="preserve">. . . . . . . . . . . . . . . . . . . . . . . . . . . . . . . . . . . . . . . . . . . . . . . </w:t>
      </w:r>
      <w:r>
        <w:rPr>
          <w:rFonts w:ascii="Times New Roman" w:hAnsi="Times New Roman"/>
          <w:b w:val="false"/>
          <w:i w:val="false"/>
          <w:color w:val="000000"/>
          <w:sz w:val="22"/>
        </w:rPr>
        <w:t>56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Collision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Crime scene search and recording.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Card fraud.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Death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Domestic abuse investigation (including 2 hours of practical).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Fingerprinting.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Human trafficking.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Iowa lottery security.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Mandatory reporting.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Narcotics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OWI enforcement (includes chemical testing, evidentiary breath testing device training and drug recognition for street officers).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Photography.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Sexual abuse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3.6(6)</w:t>
      </w:r>
      <w:r>
        <w:rPr>
          <w:rFonts w:ascii="Times New Roman" w:hAnsi="Times New Roman"/>
          <w:b w:val="false"/>
          <w:i w:val="false"/>
          <w:color w:val="000000"/>
          <w:sz w:val="22"/>
        </w:rPr>
        <w:t> </w:t>
      </w:r>
      <w:r>
        <w:rPr>
          <w:rFonts w:ascii="Times New Roman" w:hAnsi="Times New Roman"/>
          <w:b w:val="false"/>
          <w:i/>
          <w:color w:val="000000"/>
          <w:sz w:val="22"/>
        </w:rPr>
        <w:t xml:space="preserve">Legal topics </w:t>
      </w:r>
      <w:r>
        <w:rPr>
          <w:rFonts w:ascii="Times New Roman" w:hAnsi="Times New Roman"/>
          <w:b w:val="false"/>
          <w:i w:val="false"/>
          <w:color w:val="000000"/>
          <w:sz w:val="22"/>
        </w:rPr>
        <w:t xml:space="preserve">. . . . . . . . . . . . . . . . . . . . . . . . . . . . . . . . . . . . . . . . . . . . . . . . </w:t>
      </w:r>
      <w:r>
        <w:rPr>
          <w:rFonts w:ascii="Times New Roman" w:hAnsi="Times New Roman"/>
          <w:b w:val="false"/>
          <w:i w:val="false"/>
          <w:color w:val="000000"/>
          <w:sz w:val="22"/>
        </w:rPr>
        <w:t>57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Confessions and admissions.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Criminal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Juvenile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Law of arrest.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Motor vehicle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Narcotics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OWI legal.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Rules of evidence.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Search and seizure.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Use of force.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3.6(7)</w:t>
      </w:r>
      <w:r>
        <w:rPr>
          <w:rFonts w:ascii="Times New Roman" w:hAnsi="Times New Roman"/>
          <w:b w:val="false"/>
          <w:i w:val="false"/>
          <w:color w:val="000000"/>
          <w:sz w:val="22"/>
        </w:rPr>
        <w:t> </w:t>
      </w:r>
      <w:r>
        <w:rPr>
          <w:rFonts w:ascii="Times New Roman" w:hAnsi="Times New Roman"/>
          <w:b w:val="false"/>
          <w:i/>
          <w:color w:val="000000"/>
          <w:sz w:val="22"/>
        </w:rPr>
        <w:t xml:space="preserve">Communication skills </w:t>
      </w:r>
      <w:r>
        <w:rPr>
          <w:rFonts w:ascii="Times New Roman" w:hAnsi="Times New Roman"/>
          <w:b w:val="false"/>
          <w:i w:val="false"/>
          <w:color w:val="000000"/>
          <w:sz w:val="22"/>
        </w:rPr>
        <w:t xml:space="preserve">. . . . . . . . . . . . . . . . . . . . . . . . . . . . . . . . . . . . . . . . . . . </w:t>
      </w:r>
      <w:r>
        <w:rPr>
          <w:rFonts w:ascii="Times New Roman" w:hAnsi="Times New Roman"/>
          <w:b w:val="false"/>
          <w:i w:val="false"/>
          <w:color w:val="000000"/>
          <w:sz w:val="22"/>
        </w:rPr>
        <w:t>29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Interviews and interrogations.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Report writing and investigative note-taking.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Testifying in court.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Verbal defense and influence.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3.6(8)</w:t>
      </w:r>
      <w:r>
        <w:rPr>
          <w:rFonts w:ascii="Times New Roman" w:hAnsi="Times New Roman"/>
          <w:b w:val="false"/>
          <w:i w:val="false"/>
          <w:color w:val="000000"/>
          <w:sz w:val="22"/>
        </w:rPr>
        <w:t> </w:t>
      </w:r>
      <w:r>
        <w:rPr>
          <w:rFonts w:ascii="Times New Roman" w:hAnsi="Times New Roman"/>
          <w:b w:val="false"/>
          <w:i/>
          <w:color w:val="000000"/>
          <w:sz w:val="22"/>
        </w:rPr>
        <w:t xml:space="preserve">Foundations of American policing </w:t>
      </w:r>
      <w:r>
        <w:rPr>
          <w:rFonts w:ascii="Times New Roman" w:hAnsi="Times New Roman"/>
          <w:b w:val="false"/>
          <w:i w:val="false"/>
          <w:color w:val="000000"/>
          <w:sz w:val="22"/>
        </w:rPr>
        <w:t xml:space="preserve">. . . . . . . . . . . . . . . . . . . . . . . . . . . . . . . . . . </w:t>
      </w:r>
      <w:r>
        <w:rPr>
          <w:rFonts w:ascii="Times New Roman" w:hAnsi="Times New Roman"/>
          <w:b w:val="false"/>
          <w:i w:val="false"/>
          <w:color w:val="000000"/>
          <w:sz w:val="22"/>
        </w:rPr>
        <w:t>6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Cultural competency.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Ethics and professionalism.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Unbiased policing (minimum of 2 hours).</w:t>
      </w:r>
    </w:p>
    <w:p>
      <w:pPr>
        <w:spacing w:before="0" w:after="0"/>
        <w:ind w:left="120"/>
        <w:jc w:val="right"/>
      </w:pPr>
      <w:r>
        <w:rPr>
          <w:rFonts w:ascii="Times New Roman" w:hAnsi="Times New Roman"/>
          <w:b w:val="false"/>
          <w:i w:val="false"/>
          <w:color w:val="000000"/>
          <w:sz w:val="22"/>
        </w:rPr>
        <w:t>TOTAL HOURS: 400</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7">
        <w:r>
          <w:rPr>
            <w:rStyle w:val="Hyperlink"/>
            <w:rFonts w:ascii="Times New Roman" w:hAnsi="Times New Roman"/>
            <w:b w:val="false"/>
            <w:i w:val="false"/>
            <w:color w:val="000000"/>
            <w:sz w:val="22"/>
          </w:rPr>
          <w:t>80B.11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5006C</w:t>
      </w:r>
      <w:r>
        <w:rPr>
          <w:rFonts w:ascii="Times New Roman" w:hAnsi="Times New Roman"/>
          <w:b w:val="false"/>
          <w:i w:val="false"/>
          <w:color w:val="000000"/>
          <w:sz w:val="16"/>
        </w:rPr>
        <w:t>, IAB 3/25/20, effective 4/29/20</w:t>
      </w:r>
      <w:r>
        <w:rPr>
          <w:rFonts w:ascii="Times New Roman" w:hAnsi="Times New Roman"/>
          <w:b w:val="false"/>
          <w:i w:val="false"/>
          <w:color w:val="000000"/>
          <w:sz w:val="16"/>
        </w:rPr>
        <w:t xml:space="preserve">; </w:t>
      </w:r>
      <w:r>
        <w:rPr>
          <w:rFonts w:ascii="Times New Roman" w:hAnsi="Times New Roman"/>
          <w:b/>
          <w:i w:val="false"/>
          <w:color w:val="000000"/>
          <w:sz w:val="16"/>
        </w:rPr>
        <w:t>ARC 6264C</w:t>
      </w:r>
      <w:r>
        <w:rPr>
          <w:rFonts w:ascii="Times New Roman" w:hAnsi="Times New Roman"/>
          <w:b w:val="false"/>
          <w:i w:val="false"/>
          <w:color w:val="000000"/>
          <w:sz w:val="16"/>
        </w:rPr>
        <w:t>, IAB 3/23/22, effective 4/27/22</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501—3.7</w:t>
      </w:r>
      <w:r>
        <w:rPr>
          <w:rFonts w:ascii="Times New Roman" w:hAnsi="Times New Roman"/>
          <w:b/>
          <w:i w:val="false"/>
          <w:color w:val="000000"/>
          <w:sz w:val="22"/>
        </w:rPr>
        <w:t xml:space="preserve">(80B) </w:t>
      </w:r>
      <w:r>
        <w:rPr>
          <w:rFonts w:ascii="Times New Roman" w:hAnsi="Times New Roman"/>
          <w:b/>
          <w:i w:val="false"/>
          <w:color w:val="000000"/>
          <w:sz w:val="22"/>
        </w:rPr>
        <w:t xml:space="preserve">Special certification. </w:t>
      </w:r>
      <w:r>
        <w:rPr>
          <w:rFonts w:ascii="Times New Roman" w:hAnsi="Times New Roman"/>
          <w:b w:val="false"/>
          <w:i w:val="false"/>
          <w:color w:val="000000"/>
          <w:sz w:val="22"/>
        </w:rPr>
        <w:t>The director of the academy, subject to the approval of the council may develop special certifying training courses in consideration of the varying factors and special requirements of certain law enforcement agencies.</w:t>
      </w:r>
    </w:p>
    <w:p>
      <w:pPr>
        <w:spacing w:before="0" w:after="0"/>
        <w:ind w:left="120"/>
        <w:jc w:val="both"/>
      </w:pPr>
      <w:r>
        <w:rPr>
          <w:rFonts w:ascii="Times New Roman" w:hAnsi="Times New Roman"/>
          <w:b/>
          <w:i w:val="false"/>
          <w:color w:val="000000"/>
          <w:sz w:val="22"/>
        </w:rPr>
        <w:t>501—3.8</w:t>
      </w:r>
      <w:r>
        <w:rPr>
          <w:rFonts w:ascii="Times New Roman" w:hAnsi="Times New Roman"/>
          <w:b/>
          <w:i w:val="false"/>
          <w:color w:val="000000"/>
          <w:sz w:val="22"/>
        </w:rPr>
        <w:t xml:space="preserve">(80B) </w:t>
      </w:r>
      <w:r>
        <w:rPr>
          <w:rFonts w:ascii="Times New Roman" w:hAnsi="Times New Roman"/>
          <w:b/>
          <w:i w:val="false"/>
          <w:color w:val="000000"/>
          <w:sz w:val="22"/>
        </w:rPr>
        <w:t xml:space="preserve">Certification through examination. </w:t>
      </w:r>
      <w:r>
        <w:rPr>
          <w:rFonts w:ascii="Times New Roman" w:hAnsi="Times New Roman"/>
          <w:b w:val="false"/>
          <w:i w:val="false"/>
          <w:color w:val="000000"/>
          <w:sz w:val="22"/>
        </w:rPr>
        <w:t xml:space="preserve">Law enforcement officers who have been certified in another state may, upon application to the director with council approval, take a competency test or tests to gain Iowa law enforcement officer certification, adhering to all requirements set out in Iowa Code section </w:t>
      </w:r>
      <w:hyperlink r:id="rId18">
        <w:r>
          <w:rPr>
            <w:rStyle w:val="Hyperlink"/>
            <w:rFonts w:ascii="Times New Roman" w:hAnsi="Times New Roman"/>
            <w:b w:val="false"/>
            <w:i w:val="false"/>
            <w:color w:val="000000"/>
            <w:sz w:val="22"/>
          </w:rPr>
          <w:t>80B.11F</w:t>
        </w:r>
      </w:hyperlink>
      <w:r>
        <w:rPr>
          <w:rFonts w:ascii="Times New Roman" w:hAnsi="Times New Roman"/>
          <w:b w:val="false"/>
          <w:i w:val="false"/>
          <w:color w:val="000000"/>
          <w:sz w:val="22"/>
        </w:rPr>
        <w:t>, as well as any additional requirements set out by the academy. Successful completion of the required test or tests will result in certification by the council. The test or tests will be prepared and administered by the academy or its designee, and the passing score will be determined by the academy. The required test or tests will be based upon the officer’s prior law enforcement training and experience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3.8(1)</w:t>
      </w:r>
      <w:r>
        <w:rPr>
          <w:rFonts w:ascii="Times New Roman" w:hAnsi="Times New Roman"/>
          <w:b w:val="false"/>
          <w:i w:val="false"/>
          <w:color w:val="000000"/>
          <w:sz w:val="22"/>
        </w:rPr>
        <w:t> </w:t>
      </w:r>
      <w:r>
        <w:rPr>
          <w:rFonts w:ascii="Times New Roman" w:hAnsi="Times New Roman"/>
          <w:b w:val="false"/>
          <w:i/>
          <w:color w:val="000000"/>
          <w:sz w:val="22"/>
        </w:rPr>
        <w:t xml:space="preserve">Five or more years of law enforcement experience. </w:t>
      </w:r>
      <w:r>
        <w:rPr>
          <w:rFonts w:ascii="Times New Roman" w:hAnsi="Times New Roman"/>
          <w:b w:val="false"/>
          <w:i w:val="false"/>
          <w:color w:val="000000"/>
          <w:sz w:val="22"/>
        </w:rPr>
        <w:t>Officers with more than five years of full-time law enforcement experience, to include federal law enforcement time, will be required to pass a test or tests which will primarily measure the officer’s knowledge of Iowa laws. The test or tests will include, but need not be limited to, such topics as criminal law, motor vehicle law, juvenile law, law of arrest, law of search and seizure, and law regarding the use of force.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3.8(2)</w:t>
      </w:r>
      <w:r>
        <w:rPr>
          <w:rFonts w:ascii="Times New Roman" w:hAnsi="Times New Roman"/>
          <w:b w:val="false"/>
          <w:i w:val="false"/>
          <w:color w:val="000000"/>
          <w:sz w:val="22"/>
        </w:rPr>
        <w:t> </w:t>
      </w:r>
      <w:r>
        <w:rPr>
          <w:rFonts w:ascii="Times New Roman" w:hAnsi="Times New Roman"/>
          <w:b w:val="false"/>
          <w:i/>
          <w:color w:val="000000"/>
          <w:sz w:val="22"/>
        </w:rPr>
        <w:t xml:space="preserve">Less than five years of law enforcement experience. </w:t>
      </w:r>
      <w:r>
        <w:rPr>
          <w:rFonts w:ascii="Times New Roman" w:hAnsi="Times New Roman"/>
          <w:b w:val="false"/>
          <w:i w:val="false"/>
          <w:color w:val="000000"/>
          <w:sz w:val="22"/>
        </w:rPr>
        <w:t>Officers with less than five years of full-time law enforcement experience will be required to pass a comprehensive test or tests which will focus on all phases of law enforcement. The test or tests will include, but need not to be limited to, such topics as criminal law, juvenile law, motor vehicle law, law of arrest, law of search and seizure, law regarding the use of force, confessions and admissions, crime prevention, community relations, minority relations, crime scene investigation, vehicle stops, and rules of evidence.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3.8(3)</w:t>
      </w:r>
      <w:r>
        <w:rPr>
          <w:rFonts w:ascii="Times New Roman" w:hAnsi="Times New Roman"/>
          <w:b w:val="false"/>
          <w:i w:val="false"/>
          <w:color w:val="000000"/>
          <w:sz w:val="22"/>
        </w:rPr>
        <w:t> </w:t>
      </w:r>
      <w:r>
        <w:rPr>
          <w:rFonts w:ascii="Times New Roman" w:hAnsi="Times New Roman"/>
          <w:b w:val="false"/>
          <w:i/>
          <w:color w:val="000000"/>
          <w:sz w:val="22"/>
        </w:rPr>
        <w:t xml:space="preserve">Tabulating previous law enforcement experience. </w:t>
      </w:r>
      <w:r>
        <w:rPr>
          <w:rFonts w:ascii="Times New Roman" w:hAnsi="Times New Roman"/>
          <w:b w:val="false"/>
          <w:i w:val="false"/>
          <w:color w:val="000000"/>
          <w:sz w:val="22"/>
        </w:rPr>
        <w:t>In tabulating whether an officer has met the law enforcement experience requirement, no credit will be given for experience received from the officer’s current employment.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3.8(4)</w:t>
      </w:r>
      <w:r>
        <w:rPr>
          <w:rFonts w:ascii="Times New Roman" w:hAnsi="Times New Roman"/>
          <w:b w:val="false"/>
          <w:i w:val="false"/>
          <w:color w:val="000000"/>
          <w:sz w:val="22"/>
        </w:rPr>
        <w:t> </w:t>
      </w:r>
      <w:r>
        <w:rPr>
          <w:rFonts w:ascii="Times New Roman" w:hAnsi="Times New Roman"/>
          <w:b w:val="false"/>
          <w:i/>
          <w:color w:val="000000"/>
          <w:sz w:val="22"/>
        </w:rPr>
        <w:t xml:space="preserve">Criteria to be eligible to certify through examination. </w:t>
      </w:r>
      <w:r>
        <w:rPr>
          <w:rFonts w:ascii="Times New Roman" w:hAnsi="Times New Roman"/>
          <w:b w:val="false"/>
          <w:i w:val="false"/>
          <w:color w:val="000000"/>
          <w:sz w:val="22"/>
        </w:rPr>
        <w:t>The following will be prerequisites for certification through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Successful completion of a minimum 400-hour certifying basic law enforcement training school in another state, which certification has not been withdrawn or suspended by the certifying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Firing a verified score of 80 percent or greater with the officer’s service handgun since the individual’s appointment as an Iowa law enforcement officer, and which course of fire was prescribed by the academy and administered by the Iowa law enforcement academy or its designee.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Possession of a current Iowa law enforcement emergency care provider (ILEECP) card or another appropriate certification recognized by the Iowa law enforcement academy.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3.8(5)</w:t>
      </w:r>
      <w:r>
        <w:rPr>
          <w:rFonts w:ascii="Times New Roman" w:hAnsi="Times New Roman"/>
          <w:b w:val="false"/>
          <w:i w:val="false"/>
          <w:color w:val="000000"/>
          <w:sz w:val="22"/>
        </w:rPr>
        <w:t> </w:t>
      </w:r>
      <w:r>
        <w:rPr>
          <w:rFonts w:ascii="Times New Roman" w:hAnsi="Times New Roman"/>
          <w:b w:val="false"/>
          <w:i/>
          <w:color w:val="000000"/>
          <w:sz w:val="22"/>
        </w:rPr>
        <w:t xml:space="preserve">Application and testing periods. </w:t>
      </w:r>
      <w:r>
        <w:rPr>
          <w:rFonts w:ascii="Times New Roman" w:hAnsi="Times New Roman"/>
          <w:b w:val="false"/>
          <w:i w:val="false"/>
          <w:color w:val="000000"/>
          <w:sz w:val="22"/>
        </w:rPr>
        <w:t>Application for certification through examination shall be made within 120 days of the applicant’s hiring date, unless a determination is made by the academy council that this time period should be extended for “good cause.” Failure to make timely application for certification through examination may result in the applicant’s being required to attend a certifying academy.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3.8(6)</w:t>
      </w:r>
      <w:r>
        <w:rPr>
          <w:rFonts w:ascii="Times New Roman" w:hAnsi="Times New Roman"/>
          <w:b w:val="false"/>
          <w:i w:val="false"/>
          <w:color w:val="000000"/>
          <w:sz w:val="22"/>
        </w:rPr>
        <w:t> </w:t>
      </w:r>
      <w:r>
        <w:rPr>
          <w:rFonts w:ascii="Times New Roman" w:hAnsi="Times New Roman"/>
          <w:b w:val="false"/>
          <w:i/>
          <w:color w:val="000000"/>
          <w:sz w:val="22"/>
        </w:rPr>
        <w:t xml:space="preserve">Retesting requirements. </w:t>
      </w:r>
      <w:r>
        <w:rPr>
          <w:rFonts w:ascii="Times New Roman" w:hAnsi="Times New Roman"/>
          <w:b w:val="false"/>
          <w:i w:val="false"/>
          <w:color w:val="000000"/>
          <w:sz w:val="22"/>
        </w:rPr>
        <w:t>Failure to successfully complete this examination will require retesting within 60 days in the areas failed. If any area is failed a second time, it will be necessary for the individual to attend and satisfactorily complete training at the academy covering those areas of deficiency. Successful completion of the training will result in law enforcement officer certification by the academy council.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3.8(7)</w:t>
      </w:r>
      <w:r>
        <w:rPr>
          <w:rFonts w:ascii="Times New Roman" w:hAnsi="Times New Roman"/>
          <w:b w:val="false"/>
          <w:i w:val="false"/>
          <w:color w:val="000000"/>
          <w:sz w:val="22"/>
        </w:rPr>
        <w:t> </w:t>
      </w:r>
      <w:r>
        <w:rPr>
          <w:rFonts w:ascii="Times New Roman" w:hAnsi="Times New Roman"/>
          <w:b w:val="false"/>
          <w:i/>
          <w:color w:val="000000"/>
          <w:sz w:val="22"/>
        </w:rPr>
        <w:t xml:space="preserve">One year’s absence from law enforcement shall require training. </w:t>
      </w:r>
      <w:r>
        <w:rPr>
          <w:rFonts w:ascii="Times New Roman" w:hAnsi="Times New Roman"/>
          <w:b w:val="false"/>
          <w:i w:val="false"/>
          <w:color w:val="000000"/>
          <w:sz w:val="22"/>
        </w:rPr>
        <w:t>An officer who has not served as a regular law enforcement officer during the 12-month period preceding the officer’s hiring date will be required to attend a certifying school.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5572C</w:t>
      </w:r>
      <w:r>
        <w:rPr>
          <w:rFonts w:ascii="Times New Roman" w:hAnsi="Times New Roman"/>
          <w:b w:val="false"/>
          <w:i w:val="false"/>
          <w:color w:val="000000"/>
          <w:sz w:val="16"/>
        </w:rPr>
        <w:t>, IAB 4/21/21, effective 5/26/21</w:t>
      </w:r>
      <w:r>
        <w:rPr>
          <w:rFonts w:ascii="Times New Roman" w:hAnsi="Times New Roman"/>
          <w:b w:val="false"/>
          <w:i w:val="false"/>
          <w:color w:val="000000"/>
          <w:sz w:val="16"/>
        </w:rPr>
        <w:t xml:space="preserve">; </w:t>
      </w:r>
      <w:r>
        <w:rPr>
          <w:rFonts w:ascii="Times New Roman" w:hAnsi="Times New Roman"/>
          <w:b/>
          <w:i w:val="false"/>
          <w:color w:val="000000"/>
          <w:sz w:val="16"/>
        </w:rPr>
        <w:t>ARC 6264C</w:t>
      </w:r>
      <w:r>
        <w:rPr>
          <w:rFonts w:ascii="Times New Roman" w:hAnsi="Times New Roman"/>
          <w:b w:val="false"/>
          <w:i w:val="false"/>
          <w:color w:val="000000"/>
          <w:sz w:val="16"/>
        </w:rPr>
        <w:t>, IAB 3/23/22, effective 4/27/22</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501—3.9</w:t>
      </w:r>
      <w:r>
        <w:rPr>
          <w:rFonts w:ascii="Times New Roman" w:hAnsi="Times New Roman"/>
          <w:b/>
          <w:i w:val="false"/>
          <w:color w:val="000000"/>
          <w:sz w:val="22"/>
        </w:rPr>
        <w:t xml:space="preserve">(80B) </w:t>
      </w:r>
      <w:r>
        <w:rPr>
          <w:rFonts w:ascii="Times New Roman" w:hAnsi="Times New Roman"/>
          <w:b/>
          <w:i w:val="false"/>
          <w:color w:val="000000"/>
          <w:sz w:val="22"/>
        </w:rPr>
        <w:t xml:space="preserve">Special certification through examination. </w:t>
      </w:r>
      <w:r>
        <w:rPr>
          <w:rFonts w:ascii="Times New Roman" w:hAnsi="Times New Roman"/>
          <w:b w:val="false"/>
          <w:i w:val="false"/>
          <w:color w:val="000000"/>
          <w:sz w:val="22"/>
        </w:rPr>
        <w:t xml:space="preserve">Rescinded </w:t>
      </w:r>
      <w:r>
        <w:rPr>
          <w:rFonts w:ascii="Times New Roman" w:hAnsi="Times New Roman"/>
          <w:b/>
          <w:i w:val="false"/>
          <w:color w:val="000000"/>
          <w:sz w:val="22"/>
        </w:rPr>
        <w:t>ARC 6264C</w:t>
      </w:r>
      <w:r>
        <w:rPr>
          <w:rFonts w:ascii="Times New Roman" w:hAnsi="Times New Roman"/>
          <w:b w:val="false"/>
          <w:i w:val="false"/>
          <w:color w:val="000000"/>
          <w:sz w:val="22"/>
        </w:rPr>
        <w:t xml:space="preserve">, </w:t>
      </w:r>
      <w:r>
        <w:rPr>
          <w:rFonts w:ascii="Times New Roman" w:hAnsi="Times New Roman"/>
          <w:b w:val="false"/>
          <w:i w:val="false"/>
          <w:color w:val="000000"/>
          <w:sz w:val="22"/>
        </w:rPr>
        <w:t>IAB 3/23/22</w:t>
      </w:r>
      <w:r>
        <w:rPr>
          <w:rFonts w:ascii="Times New Roman" w:hAnsi="Times New Roman"/>
          <w:b w:val="false"/>
          <w:i w:val="false"/>
          <w:color w:val="000000"/>
          <w:sz w:val="22"/>
        </w:rPr>
        <w:t xml:space="preserve">, effective 4/27/22. </w:t>
      </w:r>
    </w:p>
    <w:p>
      <w:pPr>
        <w:spacing w:before="0" w:after="0"/>
        <w:ind w:left="120"/>
        <w:jc w:val="both"/>
      </w:pPr>
      <w:r>
        <w:rPr>
          <w:rFonts w:ascii="Times New Roman" w:hAnsi="Times New Roman"/>
          <w:b/>
          <w:i w:val="false"/>
          <w:color w:val="000000"/>
          <w:sz w:val="22"/>
        </w:rPr>
        <w:t>501—3.10</w:t>
      </w:r>
      <w:r>
        <w:rPr>
          <w:rFonts w:ascii="Times New Roman" w:hAnsi="Times New Roman"/>
          <w:b/>
          <w:i w:val="false"/>
          <w:color w:val="000000"/>
          <w:sz w:val="22"/>
        </w:rPr>
        <w:t xml:space="preserve">(80B) </w:t>
      </w:r>
      <w:r>
        <w:rPr>
          <w:rFonts w:ascii="Times New Roman" w:hAnsi="Times New Roman"/>
          <w:b/>
          <w:i w:val="false"/>
          <w:color w:val="000000"/>
          <w:sz w:val="22"/>
        </w:rPr>
        <w:t xml:space="preserve">More extensive certifying course curricula not prohibited. </w:t>
      </w:r>
      <w:r>
        <w:rPr>
          <w:rFonts w:ascii="Times New Roman" w:hAnsi="Times New Roman"/>
          <w:b w:val="false"/>
          <w:i w:val="false"/>
          <w:color w:val="000000"/>
          <w:sz w:val="22"/>
        </w:rPr>
        <w:t xml:space="preserve">While no law enforcement training facility will be approved by the Iowa law enforcement academy council which does not meet the minimum requirements of these certifying course curricula, this in no way limits or restricts any law enforcement training facility in instituting a certifying course curriculum that surpasses the curriculum established pursuant to Iowa Code chapter </w:t>
      </w:r>
      <w:hyperlink r:id="rId19">
        <w:r>
          <w:rPr>
            <w:rStyle w:val="Hyperlink"/>
            <w:rFonts w:ascii="Times New Roman" w:hAnsi="Times New Roman"/>
            <w:b w:val="false"/>
            <w:i w:val="false"/>
            <w:color w:val="000000"/>
            <w:sz w:val="22"/>
          </w:rPr>
          <w:t>80B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20">
        <w:r>
          <w:rPr>
            <w:rStyle w:val="Hyperlink"/>
            <w:rFonts w:ascii="Times New Roman" w:hAnsi="Times New Roman"/>
            <w:b w:val="false"/>
            <w:i w:val="false"/>
            <w:color w:val="000000"/>
            <w:sz w:val="22"/>
          </w:rPr>
          <w:t>80B</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501—3.11</w:t>
      </w:r>
      <w:r>
        <w:rPr>
          <w:rFonts w:ascii="Times New Roman" w:hAnsi="Times New Roman"/>
          <w:b/>
          <w:i w:val="false"/>
          <w:color w:val="000000"/>
          <w:sz w:val="22"/>
        </w:rPr>
        <w:t xml:space="preserve">(80B) </w:t>
      </w:r>
      <w:r>
        <w:rPr>
          <w:rFonts w:ascii="Times New Roman" w:hAnsi="Times New Roman"/>
          <w:b/>
          <w:i w:val="false"/>
          <w:color w:val="000000"/>
          <w:sz w:val="22"/>
        </w:rPr>
        <w:t xml:space="preserve">Time frame—tolled. </w:t>
      </w:r>
      <w:r>
        <w:rPr>
          <w:rFonts w:ascii="Times New Roman" w:hAnsi="Times New Roman"/>
          <w:b w:val="false"/>
          <w:i w:val="false"/>
          <w:color w:val="000000"/>
          <w:sz w:val="22"/>
        </w:rPr>
        <w:t>The time frame requirements for completion of any mandatory training are tolled during the period a law enforcement officer is called to active military service.</w:t>
      </w:r>
    </w:p>
    <w:p>
      <w:pPr>
        <w:spacing w:before="0" w:after="0"/>
        <w:ind w:left="120"/>
        <w:jc w:val="both"/>
      </w:pPr>
      <w:r>
        <w:rPr>
          <w:rFonts w:ascii="Times New Roman" w:hAnsi="Times New Roman"/>
          <w:b/>
          <w:i w:val="false"/>
          <w:color w:val="000000"/>
          <w:sz w:val="22"/>
        </w:rPr>
        <w:t>501—3.12</w:t>
      </w:r>
      <w:r>
        <w:rPr>
          <w:rFonts w:ascii="Times New Roman" w:hAnsi="Times New Roman"/>
          <w:b/>
          <w:i w:val="false"/>
          <w:color w:val="000000"/>
          <w:sz w:val="22"/>
        </w:rPr>
        <w:t xml:space="preserve">(80B) </w:t>
      </w:r>
      <w:r>
        <w:rPr>
          <w:rFonts w:ascii="Times New Roman" w:hAnsi="Times New Roman"/>
          <w:b/>
          <w:i w:val="false"/>
          <w:color w:val="000000"/>
          <w:sz w:val="22"/>
        </w:rPr>
        <w:t xml:space="preserve">Training of an individual who intends to become certified as a law enforcement officer.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3.12(1)</w:t>
      </w:r>
      <w:r>
        <w:rPr>
          <w:rFonts w:ascii="Times New Roman" w:hAnsi="Times New Roman"/>
          <w:b w:val="false"/>
          <w:i w:val="false"/>
          <w:color w:val="000000"/>
          <w:sz w:val="22"/>
        </w:rPr>
        <w:t> </w:t>
      </w:r>
      <w:r>
        <w:rPr>
          <w:rFonts w:ascii="Times New Roman" w:hAnsi="Times New Roman"/>
          <w:b w:val="false"/>
          <w:i w:val="false"/>
          <w:color w:val="000000"/>
          <w:sz w:val="22"/>
        </w:rPr>
        <w:t xml:space="preserve">An individual who has not yet been hired or started employment as an Iowa sworn peace officer may apply for attendance at the Iowa law enforcement academy (ILEA) or, if qualified as provided for in </w:t>
      </w:r>
      <w:hyperlink r:id="rId21">
        <w:r>
          <w:rPr>
            <w:rStyle w:val="Hyperlink"/>
            <w:rFonts w:ascii="Times New Roman" w:hAnsi="Times New Roman"/>
            <w:b w:val="false"/>
            <w:i w:val="false"/>
            <w:color w:val="000000"/>
            <w:sz w:val="22"/>
          </w:rPr>
          <w:t>subrule 3.4(1)</w:t>
        </w:r>
      </w:hyperlink>
      <w:r>
        <w:rPr>
          <w:rFonts w:ascii="Times New Roman" w:hAnsi="Times New Roman"/>
          <w:b w:val="false"/>
          <w:i w:val="false"/>
          <w:color w:val="000000"/>
          <w:sz w:val="22"/>
        </w:rPr>
        <w:t>, at a short course of study at an approved law enforcement training program if such individual is sponsored by an Iowa law enforcement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individual must submit an application packet approved and provided by the Iowa law enforcement academy at least 30 days in advance of the course of study that the person wants to attend. An administrative fee, to be established by the academy, shall accompany the application packet.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sponsoring Iowa law enforcement agency must certify that the agency intends to hire the individual within the next 12 months.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fees to attend the Iowa law enforcement academy will be collected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25 percent at the time position in class is reserved. (This fee is nonrefundable.)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25 percent on first day of the academy class.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remaining amount to reach full payment of all ILEA training fees must be received by the end of the fourth week or the individual will be dismissed from the academy.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fees to attend a short course of study at an approved law enforcement training program will be collected as determined by that entity.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3.12(2)</w:t>
      </w:r>
      <w:r>
        <w:rPr>
          <w:rFonts w:ascii="Times New Roman" w:hAnsi="Times New Roman"/>
          <w:b w:val="false"/>
          <w:i w:val="false"/>
          <w:color w:val="000000"/>
          <w:sz w:val="22"/>
        </w:rPr>
        <w:t> </w:t>
      </w:r>
      <w:r>
        <w:rPr>
          <w:rFonts w:ascii="Times New Roman" w:hAnsi="Times New Roman"/>
          <w:b w:val="false"/>
          <w:i w:val="false"/>
          <w:color w:val="000000"/>
          <w:sz w:val="22"/>
        </w:rPr>
        <w:t xml:space="preserve">Hiring standards. An individual who files an application under </w:t>
      </w:r>
      <w:hyperlink r:id="rId22">
        <w:r>
          <w:rPr>
            <w:rStyle w:val="Hyperlink"/>
            <w:rFonts w:ascii="Times New Roman" w:hAnsi="Times New Roman"/>
            <w:b w:val="false"/>
            <w:i w:val="false"/>
            <w:color w:val="000000"/>
            <w:sz w:val="22"/>
          </w:rPr>
          <w:t>subrule 3.12(1)</w:t>
        </w:r>
      </w:hyperlink>
      <w:r>
        <w:rPr>
          <w:rFonts w:ascii="Times New Roman" w:hAnsi="Times New Roman"/>
          <w:b w:val="false"/>
          <w:i w:val="false"/>
          <w:color w:val="000000"/>
          <w:sz w:val="22"/>
        </w:rPr>
        <w:t xml:space="preserve"> must meet all hiring standards as established by the academy in </w:t>
      </w:r>
      <w:hyperlink r:id="rId23">
        <w:r>
          <w:rPr>
            <w:rStyle w:val="Hyperlink"/>
            <w:rFonts w:ascii="Times New Roman" w:hAnsi="Times New Roman"/>
            <w:b w:val="false"/>
            <w:i w:val="false"/>
            <w:color w:val="000000"/>
            <w:sz w:val="22"/>
          </w:rPr>
          <w:t>rules 501—2.1(80B)</w:t>
        </w:r>
      </w:hyperlink>
      <w:r>
        <w:rPr>
          <w:rFonts w:ascii="Times New Roman" w:hAnsi="Times New Roman"/>
          <w:b w:val="false"/>
          <w:i w:val="false"/>
          <w:color w:val="000000"/>
          <w:sz w:val="22"/>
        </w:rPr>
        <w:t xml:space="preserve"> and </w:t>
      </w:r>
      <w:hyperlink r:id="rId24">
        <w:r>
          <w:rPr>
            <w:rStyle w:val="Hyperlink"/>
            <w:rFonts w:ascii="Times New Roman" w:hAnsi="Times New Roman"/>
            <w:b w:val="false"/>
            <w:i w:val="false"/>
            <w:color w:val="000000"/>
            <w:sz w:val="22"/>
          </w:rPr>
          <w:t>501—2.2(80B)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sponsoring law enforcement agency may conduct required testing including medical/psychological/cognitive examinations, thorough background investigation and other matters as required by </w:t>
      </w:r>
      <w:hyperlink r:id="rId25">
        <w:r>
          <w:rPr>
            <w:rStyle w:val="Hyperlink"/>
            <w:rFonts w:ascii="Times New Roman" w:hAnsi="Times New Roman"/>
            <w:b w:val="false"/>
            <w:i w:val="false"/>
            <w:color w:val="000000"/>
            <w:sz w:val="22"/>
          </w:rPr>
          <w:t>rules 501—2.1(80B)</w:t>
        </w:r>
      </w:hyperlink>
      <w:r>
        <w:rPr>
          <w:rFonts w:ascii="Times New Roman" w:hAnsi="Times New Roman"/>
          <w:b w:val="false"/>
          <w:i w:val="false"/>
          <w:color w:val="000000"/>
          <w:sz w:val="22"/>
        </w:rPr>
        <w:t xml:space="preserve"> and </w:t>
      </w:r>
      <w:hyperlink r:id="rId26">
        <w:r>
          <w:rPr>
            <w:rStyle w:val="Hyperlink"/>
            <w:rFonts w:ascii="Times New Roman" w:hAnsi="Times New Roman"/>
            <w:b w:val="false"/>
            <w:i w:val="false"/>
            <w:color w:val="000000"/>
            <w:sz w:val="22"/>
          </w:rPr>
          <w:t>501—2.2(80B)</w:t>
        </w:r>
      </w:hyperlink>
      <w:r>
        <w:rPr>
          <w:rFonts w:ascii="Times New Roman" w:hAnsi="Times New Roman"/>
          <w:b w:val="false"/>
          <w:i w:val="false"/>
          <w:color w:val="000000"/>
          <w:sz w:val="22"/>
        </w:rPr>
        <w:t>. The sponsoring law enforcement agency that conducts the required testing must certify that all hiring standards have been met and submit proof of the same as required by Iowa law enforcement academy administrative rules and on forms provided by the academy.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academy shall conduct the required testing including medical/psychological/cognitive examinations, thorough background investigation and other matters as required by </w:t>
      </w:r>
      <w:hyperlink r:id="rId27">
        <w:r>
          <w:rPr>
            <w:rStyle w:val="Hyperlink"/>
            <w:rFonts w:ascii="Times New Roman" w:hAnsi="Times New Roman"/>
            <w:b w:val="false"/>
            <w:i w:val="false"/>
            <w:color w:val="000000"/>
            <w:sz w:val="22"/>
          </w:rPr>
          <w:t>rules 501—2.1(80B)</w:t>
        </w:r>
      </w:hyperlink>
      <w:r>
        <w:rPr>
          <w:rFonts w:ascii="Times New Roman" w:hAnsi="Times New Roman"/>
          <w:b w:val="false"/>
          <w:i w:val="false"/>
          <w:color w:val="000000"/>
          <w:sz w:val="22"/>
        </w:rPr>
        <w:t xml:space="preserve"> and </w:t>
      </w:r>
      <w:hyperlink r:id="rId28">
        <w:r>
          <w:rPr>
            <w:rStyle w:val="Hyperlink"/>
            <w:rFonts w:ascii="Times New Roman" w:hAnsi="Times New Roman"/>
            <w:b w:val="false"/>
            <w:i w:val="false"/>
            <w:color w:val="000000"/>
            <w:sz w:val="22"/>
          </w:rPr>
          <w:t>501—2.2(80B)</w:t>
        </w:r>
      </w:hyperlink>
      <w:r>
        <w:rPr>
          <w:rFonts w:ascii="Times New Roman" w:hAnsi="Times New Roman"/>
          <w:b w:val="false"/>
          <w:i w:val="false"/>
          <w:color w:val="000000"/>
          <w:sz w:val="22"/>
        </w:rPr>
        <w:t xml:space="preserve"> if the sponsoring agency has not done so. The academy will establish fees for conducting the hiring standards requirements, including the background check, to be paid by the individual filing the application. The fees must be paid before the testing occurs.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3.12(3)</w:t>
      </w:r>
      <w:r>
        <w:rPr>
          <w:rFonts w:ascii="Times New Roman" w:hAnsi="Times New Roman"/>
          <w:b w:val="false"/>
          <w:i w:val="false"/>
          <w:color w:val="000000"/>
          <w:sz w:val="22"/>
        </w:rPr>
        <w:t> </w:t>
      </w:r>
      <w:r>
        <w:rPr>
          <w:rFonts w:ascii="Times New Roman" w:hAnsi="Times New Roman"/>
          <w:b w:val="false"/>
          <w:i w:val="false"/>
          <w:color w:val="000000"/>
          <w:sz w:val="22"/>
        </w:rPr>
        <w:t>Application for a short course of study at an approved law enforcement training program. An individual applying for attendance at a short course of study at an approved law enforcement training program shall submit proof of successful completion of a two-year or four-year police science or criminal justice program at an accredited educational institution in this state as approved by the academy. The proof must include a letter from the registrar certifying the person’s graduation and a certified transcript of courses taken and grades received. The proof must be submitted 30 days in advance of the course of study that the person wants to attend.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3.12(4)</w:t>
      </w:r>
      <w:r>
        <w:rPr>
          <w:rFonts w:ascii="Times New Roman" w:hAnsi="Times New Roman"/>
          <w:b w:val="false"/>
          <w:i w:val="false"/>
          <w:color w:val="000000"/>
          <w:sz w:val="22"/>
        </w:rPr>
        <w:t> </w:t>
      </w:r>
      <w:r>
        <w:rPr>
          <w:rFonts w:ascii="Times New Roman" w:hAnsi="Times New Roman"/>
          <w:b w:val="false"/>
          <w:i w:val="false"/>
          <w:color w:val="000000"/>
          <w:sz w:val="22"/>
        </w:rPr>
        <w:t>Permission to attend. An individual shall not be granted permission to attend an approved law enforcement training program if such acceptance would result in the nonacceptance of another qualifying applicant who is a law enforcement officer.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3.12(5)</w:t>
      </w:r>
      <w:r>
        <w:rPr>
          <w:rFonts w:ascii="Times New Roman" w:hAnsi="Times New Roman"/>
          <w:b w:val="false"/>
          <w:i w:val="false"/>
          <w:color w:val="000000"/>
          <w:sz w:val="22"/>
        </w:rPr>
        <w:t> </w:t>
      </w:r>
      <w:r>
        <w:rPr>
          <w:rFonts w:ascii="Times New Roman" w:hAnsi="Times New Roman"/>
          <w:b w:val="false"/>
          <w:i w:val="false"/>
          <w:color w:val="000000"/>
          <w:sz w:val="22"/>
        </w:rPr>
        <w:t xml:space="preserve">Certification.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academy will not grant certification until an individual is employed by an Iowa law enforcement agency and has met required hiring standards and successfully completed certification testing.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individual may be certified in the following areas only after being employed by an Iowa law enforcement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Iowa law enforcement emergency care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Implied consent.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Standardized field sobriety testing.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Firearms qualification with the hiring agency’s weapon and ammunition.</w:t>
      </w:r>
    </w:p>
    <w:p>
      <w:pPr>
        <w:spacing w:before="0" w:after="0"/>
        <w:ind w:left="120"/>
        <w:jc w:val="both"/>
      </w:pPr>
      <w:r>
        <w:rPr>
          <w:rFonts w:ascii="Times New Roman" w:hAnsi="Times New Roman"/>
          <w:b w:val="false"/>
          <w:i w:val="false"/>
          <w:color w:val="000000"/>
          <w:sz w:val="22"/>
        </w:rPr>
        <w:t>Certification will be awarded in the above areas if the individual is employed by an Iowa law enforcement agency within the first 12 months following completion of the basic training course of study and when the following requirements are met. All individuals, once employed by an Iowa law enforcement agency, must undergo testing in the firearms qualifications with the hiring agency’s weapon and ammunition at the direction of an instructor certified in firearms by the Iowa law enforcement academy. Documentation of this testing and scores must be submitted to the Iowa law enforcement academy. The individual will be certified upon successful completion of the firearms qualification and review of the testing results completed during training at the Iowa law enforcement academy or at a short course of study at an approved law enforcement training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3.12(6)</w:t>
      </w:r>
      <w:r>
        <w:rPr>
          <w:rFonts w:ascii="Times New Roman" w:hAnsi="Times New Roman"/>
          <w:b w:val="false"/>
          <w:i w:val="false"/>
          <w:color w:val="000000"/>
          <w:sz w:val="22"/>
        </w:rPr>
        <w:t> </w:t>
      </w:r>
      <w:r>
        <w:rPr>
          <w:rFonts w:ascii="Times New Roman" w:hAnsi="Times New Roman"/>
          <w:b w:val="false"/>
          <w:i w:val="false"/>
          <w:color w:val="000000"/>
          <w:sz w:val="22"/>
        </w:rPr>
        <w:t xml:space="preserve">Employment within 12 months. The individual must be employed by an Iowa law enforcement agency within 12 months of completion of the course of study in order to receive certification. An individual shall not be certified under rule </w:t>
      </w:r>
      <w:hyperlink r:id="rId29">
        <w:r>
          <w:rPr>
            <w:rStyle w:val="Hyperlink"/>
            <w:rFonts w:ascii="Times New Roman" w:hAnsi="Times New Roman"/>
            <w:b w:val="false"/>
            <w:i w:val="false"/>
            <w:color w:val="000000"/>
            <w:sz w:val="22"/>
          </w:rPr>
          <w:t>501—3.12(80B)</w:t>
        </w:r>
      </w:hyperlink>
      <w:r>
        <w:rPr>
          <w:rFonts w:ascii="Times New Roman" w:hAnsi="Times New Roman"/>
          <w:b w:val="false"/>
          <w:i w:val="false"/>
          <w:color w:val="000000"/>
          <w:sz w:val="22"/>
        </w:rPr>
        <w:t xml:space="preserve"> if the individual is not employed by an Iowa law enforcement agency within 12 months of completion of the course of study.</w:t>
      </w:r>
    </w:p>
    <w:p>
      <w:pPr>
        <w:spacing w:before="0" w:after="0"/>
        <w:ind w:left="120"/>
        <w:jc w:val="both"/>
      </w:pPr>
      <w:r>
        <w:rPr>
          <w:rFonts w:ascii="Times New Roman" w:hAnsi="Times New Roman"/>
          <w:b w:val="false"/>
          <w:i w:val="false"/>
          <w:color w:val="000000"/>
          <w:sz w:val="22"/>
        </w:rPr>
        <w:t xml:space="preserve">This rule is intended to implement </w:t>
      </w:r>
      <w:r>
        <w:rPr>
          <w:rFonts w:ascii="Times New Roman" w:hAnsi="Times New Roman"/>
          <w:b w:val="false"/>
          <w:i w:val="false"/>
          <w:color w:val="000000"/>
          <w:sz w:val="22"/>
        </w:rPr>
        <w:t>2003 Iowa Acts, Senate Files 352</w:t>
      </w:r>
      <w:r>
        <w:rPr>
          <w:rFonts w:ascii="Times New Roman" w:hAnsi="Times New Roman"/>
          <w:b w:val="false"/>
          <w:i w:val="false"/>
          <w:color w:val="000000"/>
          <w:sz w:val="22"/>
        </w:rPr>
        <w:t xml:space="preserve"> and </w:t>
      </w:r>
      <w:r>
        <w:rPr>
          <w:rFonts w:ascii="Times New Roman" w:hAnsi="Times New Roman"/>
          <w:b w:val="false"/>
          <w:i w:val="false"/>
          <w:color w:val="000000"/>
          <w:sz w:val="22"/>
        </w:rPr>
        <w:t>453</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6264C</w:t>
      </w:r>
      <w:r>
        <w:rPr>
          <w:rFonts w:ascii="Times New Roman" w:hAnsi="Times New Roman"/>
          <w:b w:val="false"/>
          <w:i w:val="false"/>
          <w:color w:val="000000"/>
          <w:sz w:val="16"/>
        </w:rPr>
        <w:t>, IAB 3/23/22, effective 4/27/22</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30">
        <w:r>
          <w:rPr>
            <w:rStyle w:val="Hyperlink"/>
            <w:rFonts w:ascii="Times New Roman" w:hAnsi="Times New Roman"/>
            <w:b w:val="false"/>
            <w:i w:val="false"/>
            <w:color w:val="000000"/>
            <w:sz w:val="22"/>
          </w:rPr>
          <w:t>80B</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7/22/69]</w:t>
      </w:r>
    </w:p>
    <w:p>
      <w:pPr>
        <w:spacing w:before="0" w:after="0"/>
        <w:ind w:left="120"/>
        <w:jc w:val="center"/>
      </w:pPr>
      <w:r>
        <w:rPr>
          <w:rFonts w:ascii="Times New Roman" w:hAnsi="Times New Roman"/>
          <w:b w:val="false"/>
          <w:i w:val="false"/>
          <w:color w:val="000000"/>
          <w:sz w:val="21"/>
        </w:rPr>
        <w:t>[Filed 2/5/81, Notice 10/l/80—published 3/4/81, effective 7/l/81]</w:t>
      </w:r>
    </w:p>
    <w:p>
      <w:pPr>
        <w:spacing w:before="0" w:after="0"/>
        <w:ind w:left="120"/>
        <w:jc w:val="center"/>
      </w:pPr>
      <w:r>
        <w:rPr>
          <w:rFonts w:ascii="Times New Roman" w:hAnsi="Times New Roman"/>
          <w:b w:val="false"/>
          <w:i w:val="false"/>
          <w:color w:val="000000"/>
          <w:sz w:val="21"/>
        </w:rPr>
        <w:t>[Filed emergency after Notice 5/18/84, Notice 2/l/84—published 6/6/84, effective 6/l/84]</w:t>
      </w:r>
    </w:p>
    <w:p>
      <w:pPr>
        <w:spacing w:before="0" w:after="0"/>
        <w:ind w:left="120"/>
        <w:jc w:val="center"/>
      </w:pPr>
      <w:r>
        <w:rPr>
          <w:rFonts w:ascii="Times New Roman" w:hAnsi="Times New Roman"/>
          <w:b w:val="false"/>
          <w:i w:val="false"/>
          <w:color w:val="000000"/>
          <w:sz w:val="21"/>
        </w:rPr>
        <w:t>[Filed 3/18/85, Notice 1/2/85—published 4/10/85, effective 5/15/85]</w:t>
      </w:r>
    </w:p>
    <w:p>
      <w:pPr>
        <w:spacing w:before="0" w:after="0"/>
        <w:ind w:left="120"/>
        <w:jc w:val="center"/>
      </w:pPr>
      <w:r>
        <w:rPr>
          <w:rFonts w:ascii="Times New Roman" w:hAnsi="Times New Roman"/>
          <w:b w:val="false"/>
          <w:i w:val="false"/>
          <w:color w:val="000000"/>
          <w:sz w:val="21"/>
        </w:rPr>
        <w:t>[Filed 2/20/87, Notice 10/22/86—published 3/11/87, effective 4/21/87]</w:t>
      </w:r>
    </w:p>
    <w:p>
      <w:pPr>
        <w:spacing w:before="0" w:after="0"/>
        <w:ind w:left="120"/>
        <w:jc w:val="center"/>
      </w:pPr>
      <w:r>
        <w:rPr>
          <w:rFonts w:ascii="Times New Roman" w:hAnsi="Times New Roman"/>
          <w:b w:val="false"/>
          <w:i w:val="false"/>
          <w:color w:val="000000"/>
          <w:sz w:val="21"/>
        </w:rPr>
        <w:t>[Filed 1/5/89, Notice 11/16/88—published 1/25/89, effective 3/l/89</w:t>
      </w:r>
      <w:r>
        <w:rPr>
          <w:rFonts w:ascii="Times New Roman" w:hAnsi="Times New Roman"/>
          <w:b w:val="false"/>
          <w:i w:val="false"/>
          <w:color w:val="000000"/>
          <w:sz w:val="10"/>
        </w:rPr>
        <w:t>1</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5/12/89, Notice 12/14/88—published 5/31/89, effective 7/5/89]</w:t>
      </w:r>
    </w:p>
    <w:p>
      <w:pPr>
        <w:spacing w:before="0" w:after="0"/>
        <w:ind w:left="120"/>
        <w:jc w:val="center"/>
      </w:pPr>
      <w:r>
        <w:rPr>
          <w:rFonts w:ascii="Times New Roman" w:hAnsi="Times New Roman"/>
          <w:b w:val="false"/>
          <w:i w:val="false"/>
          <w:color w:val="000000"/>
          <w:sz w:val="21"/>
        </w:rPr>
        <w:t>[Filed 7/13/90, Notice 5/2/90—published 8/8/90, effective 9/12/90]</w:t>
      </w:r>
    </w:p>
    <w:p>
      <w:pPr>
        <w:spacing w:before="0" w:after="0"/>
        <w:ind w:left="120"/>
        <w:jc w:val="center"/>
      </w:pPr>
      <w:r>
        <w:rPr>
          <w:rFonts w:ascii="Times New Roman" w:hAnsi="Times New Roman"/>
          <w:b w:val="false"/>
          <w:i w:val="false"/>
          <w:color w:val="000000"/>
          <w:sz w:val="21"/>
        </w:rPr>
        <w:t>[Filed emergency 3/5/91—published 4/3/91, effective 3/5/91]</w:t>
      </w:r>
    </w:p>
    <w:p>
      <w:pPr>
        <w:spacing w:before="0" w:after="0"/>
        <w:ind w:left="120"/>
        <w:jc w:val="center"/>
      </w:pPr>
      <w:r>
        <w:rPr>
          <w:rFonts w:ascii="Times New Roman" w:hAnsi="Times New Roman"/>
          <w:b w:val="false"/>
          <w:i w:val="false"/>
          <w:color w:val="000000"/>
          <w:sz w:val="21"/>
        </w:rPr>
        <w:t>[Filed 9/13/91, Notice 8/7/91—published 10/2/91, effective 11/6/91]</w:t>
      </w:r>
    </w:p>
    <w:p>
      <w:pPr>
        <w:spacing w:before="0" w:after="0"/>
        <w:ind w:left="120"/>
        <w:jc w:val="center"/>
      </w:pPr>
      <w:r>
        <w:rPr>
          <w:rFonts w:ascii="Times New Roman" w:hAnsi="Times New Roman"/>
          <w:b w:val="false"/>
          <w:i w:val="false"/>
          <w:color w:val="000000"/>
          <w:sz w:val="21"/>
        </w:rPr>
        <w:t>[Filed 3/18/93, Notice 12/9/92—published 4/14/93, effective 5/19/93]</w:t>
      </w:r>
    </w:p>
    <w:p>
      <w:pPr>
        <w:spacing w:before="0" w:after="0"/>
        <w:ind w:left="120"/>
        <w:jc w:val="center"/>
      </w:pPr>
      <w:r>
        <w:rPr>
          <w:rFonts w:ascii="Times New Roman" w:hAnsi="Times New Roman"/>
          <w:b w:val="false"/>
          <w:i w:val="false"/>
          <w:color w:val="000000"/>
          <w:sz w:val="21"/>
        </w:rPr>
        <w:t>[Filed 3/18/93, Notice 1/20/93—published 4/14/93, effective 6/30/93</w:t>
      </w:r>
      <w:r>
        <w:rPr>
          <w:rFonts w:ascii="Times New Roman" w:hAnsi="Times New Roman"/>
          <w:b w:val="false"/>
          <w:i w:val="false"/>
          <w:color w:val="000000"/>
          <w:sz w:val="10"/>
        </w:rPr>
        <w:t>2</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emergency 9/22/93—published 10/13/93, effective 9/22/93]</w:t>
      </w:r>
    </w:p>
    <w:p>
      <w:pPr>
        <w:spacing w:before="0" w:after="0"/>
        <w:ind w:left="120"/>
        <w:jc w:val="center"/>
      </w:pPr>
      <w:r>
        <w:rPr>
          <w:rFonts w:ascii="Times New Roman" w:hAnsi="Times New Roman"/>
          <w:b w:val="false"/>
          <w:i w:val="false"/>
          <w:color w:val="000000"/>
          <w:sz w:val="21"/>
        </w:rPr>
        <w:t>[Filed 6/15/95, Notice 4/12/95—published 7/5/95, effective 8/9/95]</w:t>
      </w:r>
    </w:p>
    <w:p>
      <w:pPr>
        <w:spacing w:before="0" w:after="0"/>
        <w:ind w:left="120"/>
        <w:jc w:val="center"/>
      </w:pPr>
      <w:r>
        <w:rPr>
          <w:rFonts w:ascii="Times New Roman" w:hAnsi="Times New Roman"/>
          <w:b w:val="false"/>
          <w:i w:val="false"/>
          <w:color w:val="000000"/>
          <w:sz w:val="21"/>
        </w:rPr>
        <w:t>[Filed emergency 6/20/95—published 7/5/95, effective 6/20/95]</w:t>
      </w:r>
    </w:p>
    <w:p>
      <w:pPr>
        <w:spacing w:before="0" w:after="0"/>
        <w:ind w:left="120"/>
        <w:jc w:val="center"/>
      </w:pPr>
      <w:r>
        <w:rPr>
          <w:rFonts w:ascii="Times New Roman" w:hAnsi="Times New Roman"/>
          <w:b w:val="false"/>
          <w:i w:val="false"/>
          <w:color w:val="000000"/>
          <w:sz w:val="21"/>
        </w:rPr>
        <w:t>Filed emergency 1/10/97 after Notice 12/4/96—published 1/29/97, effective 1/10/97]</w:t>
      </w:r>
    </w:p>
    <w:p>
      <w:pPr>
        <w:spacing w:before="0" w:after="0"/>
        <w:ind w:left="120"/>
        <w:jc w:val="center"/>
      </w:pPr>
      <w:r>
        <w:rPr>
          <w:rFonts w:ascii="Times New Roman" w:hAnsi="Times New Roman"/>
          <w:b w:val="false"/>
          <w:i w:val="false"/>
          <w:color w:val="000000"/>
          <w:sz w:val="21"/>
        </w:rPr>
        <w:t>[Filed 3/17/99, Notice 2/10/99—published 4/7/99, effective 5/12/99]</w:t>
      </w:r>
    </w:p>
    <w:p>
      <w:pPr>
        <w:spacing w:before="0" w:after="0"/>
        <w:ind w:left="120"/>
        <w:jc w:val="center"/>
      </w:pPr>
      <w:r>
        <w:rPr>
          <w:rFonts w:ascii="Times New Roman" w:hAnsi="Times New Roman"/>
          <w:b w:val="false"/>
          <w:i w:val="false"/>
          <w:color w:val="000000"/>
          <w:sz w:val="21"/>
        </w:rPr>
        <w:t>[Filed 9/14/01, Notice 8/8/01—published 10/3/01, effective 11/7/01]</w:t>
      </w:r>
    </w:p>
    <w:p>
      <w:pPr>
        <w:spacing w:before="0" w:after="0"/>
        <w:ind w:left="120"/>
        <w:jc w:val="center"/>
      </w:pPr>
      <w:r>
        <w:rPr>
          <w:rFonts w:ascii="Times New Roman" w:hAnsi="Times New Roman"/>
          <w:b w:val="false"/>
          <w:i w:val="false"/>
          <w:color w:val="000000"/>
          <w:sz w:val="21"/>
        </w:rPr>
        <w:t>[Filed emergency 6/16/03—published 7/9/03, effective 7/1/03]</w:t>
      </w:r>
    </w:p>
    <w:p>
      <w:pPr>
        <w:spacing w:before="0" w:after="0"/>
        <w:ind w:left="120"/>
        <w:jc w:val="center"/>
      </w:pPr>
      <w:r>
        <w:rPr>
          <w:rFonts w:ascii="Times New Roman" w:hAnsi="Times New Roman"/>
          <w:b w:val="false"/>
          <w:i w:val="false"/>
          <w:color w:val="000000"/>
          <w:sz w:val="21"/>
        </w:rPr>
        <w:t>[Filed 10/24/03, Notice 7/9/03—published 11/12/03, effective 12/17/03]</w:t>
      </w:r>
    </w:p>
    <w:p>
      <w:pPr>
        <w:spacing w:before="0" w:after="0"/>
        <w:ind w:left="120"/>
        <w:jc w:val="center"/>
      </w:pPr>
      <w:r>
        <w:rPr>
          <w:rFonts w:ascii="Times New Roman" w:hAnsi="Times New Roman"/>
          <w:b w:val="false"/>
          <w:i w:val="false"/>
          <w:color w:val="000000"/>
          <w:sz w:val="21"/>
        </w:rPr>
        <w:t>[Filed 1/20/06, Notice 10/26/05—published 2/15/06, effective 3/22/06]</w:t>
      </w:r>
    </w:p>
    <w:p>
      <w:pPr>
        <w:spacing w:before="0" w:after="0"/>
        <w:ind w:left="120"/>
        <w:jc w:val="center"/>
      </w:pPr>
      <w:r>
        <w:rPr>
          <w:rFonts w:ascii="Times New Roman" w:hAnsi="Times New Roman"/>
          <w:b w:val="false"/>
          <w:i w:val="false"/>
          <w:color w:val="000000"/>
          <w:sz w:val="21"/>
        </w:rPr>
        <w:t>[Filed ARC 3997C</w:t>
      </w:r>
      <w:r>
        <w:rPr>
          <w:rFonts w:ascii="Times New Roman" w:hAnsi="Times New Roman"/>
          <w:b w:val="false"/>
          <w:i w:val="false"/>
          <w:color w:val="000000"/>
          <w:sz w:val="21"/>
        </w:rPr>
        <w:t xml:space="preserve"> (Notice ARC 3809C, IAB 5/23/18)</w:t>
      </w:r>
      <w:r>
        <w:rPr>
          <w:rFonts w:ascii="Times New Roman" w:hAnsi="Times New Roman"/>
          <w:b w:val="false"/>
          <w:i w:val="false"/>
          <w:color w:val="000000"/>
          <w:sz w:val="21"/>
        </w:rPr>
        <w:t>, IAB 9/12/18, effective 10/17/18]</w:t>
      </w:r>
    </w:p>
    <w:p>
      <w:pPr>
        <w:spacing w:before="0" w:after="0"/>
        <w:ind w:left="120"/>
        <w:jc w:val="center"/>
      </w:pPr>
      <w:r>
        <w:rPr>
          <w:rFonts w:ascii="Times New Roman" w:hAnsi="Times New Roman"/>
          <w:b w:val="false"/>
          <w:i w:val="false"/>
          <w:color w:val="000000"/>
          <w:sz w:val="21"/>
        </w:rPr>
        <w:t>[Filed ARC 5006C</w:t>
      </w:r>
      <w:r>
        <w:rPr>
          <w:rFonts w:ascii="Times New Roman" w:hAnsi="Times New Roman"/>
          <w:b w:val="false"/>
          <w:i w:val="false"/>
          <w:color w:val="000000"/>
          <w:sz w:val="21"/>
        </w:rPr>
        <w:t xml:space="preserve"> (Notice ARC 4866C, IAB 1/15/20)</w:t>
      </w:r>
      <w:r>
        <w:rPr>
          <w:rFonts w:ascii="Times New Roman" w:hAnsi="Times New Roman"/>
          <w:b w:val="false"/>
          <w:i w:val="false"/>
          <w:color w:val="000000"/>
          <w:sz w:val="21"/>
        </w:rPr>
        <w:t>, IAB 3/25/20, effective 4/29/20]</w:t>
      </w:r>
    </w:p>
    <w:p>
      <w:pPr>
        <w:spacing w:before="0" w:after="0"/>
        <w:ind w:left="120"/>
        <w:jc w:val="center"/>
      </w:pPr>
      <w:r>
        <w:rPr>
          <w:rFonts w:ascii="Times New Roman" w:hAnsi="Times New Roman"/>
          <w:b w:val="false"/>
          <w:i w:val="false"/>
          <w:color w:val="000000"/>
          <w:sz w:val="21"/>
        </w:rPr>
        <w:t>[Filed ARC 5572C</w:t>
      </w:r>
      <w:r>
        <w:rPr>
          <w:rFonts w:ascii="Times New Roman" w:hAnsi="Times New Roman"/>
          <w:b w:val="false"/>
          <w:i w:val="false"/>
          <w:color w:val="000000"/>
          <w:sz w:val="21"/>
        </w:rPr>
        <w:t xml:space="preserve"> (Notice ARC 5402C, IAB 1/27/21)</w:t>
      </w:r>
      <w:r>
        <w:rPr>
          <w:rFonts w:ascii="Times New Roman" w:hAnsi="Times New Roman"/>
          <w:b w:val="false"/>
          <w:i w:val="false"/>
          <w:color w:val="000000"/>
          <w:sz w:val="21"/>
        </w:rPr>
        <w:t>, IAB 4/21/21, effective 5/26/21]</w:t>
      </w:r>
    </w:p>
    <w:p>
      <w:pPr>
        <w:spacing w:before="0" w:after="0"/>
        <w:ind w:left="120"/>
        <w:jc w:val="center"/>
      </w:pPr>
      <w:r>
        <w:rPr>
          <w:rFonts w:ascii="Times New Roman" w:hAnsi="Times New Roman"/>
          <w:b w:val="false"/>
          <w:i w:val="false"/>
          <w:color w:val="000000"/>
          <w:sz w:val="21"/>
        </w:rPr>
        <w:t>[Filed ARC 5860C</w:t>
      </w:r>
      <w:r>
        <w:rPr>
          <w:rFonts w:ascii="Times New Roman" w:hAnsi="Times New Roman"/>
          <w:b w:val="false"/>
          <w:i w:val="false"/>
          <w:color w:val="000000"/>
          <w:sz w:val="21"/>
        </w:rPr>
        <w:t xml:space="preserve"> (Notice ARC 5689C, IAB 6/16/21)</w:t>
      </w:r>
      <w:r>
        <w:rPr>
          <w:rFonts w:ascii="Times New Roman" w:hAnsi="Times New Roman"/>
          <w:b w:val="false"/>
          <w:i w:val="false"/>
          <w:color w:val="000000"/>
          <w:sz w:val="21"/>
        </w:rPr>
        <w:t>, IAB 8/25/21, effective 9/29/21]</w:t>
      </w:r>
    </w:p>
    <w:p>
      <w:pPr>
        <w:spacing w:before="0" w:after="0"/>
        <w:ind w:left="120"/>
        <w:jc w:val="center"/>
      </w:pPr>
      <w:r>
        <w:rPr>
          <w:rFonts w:ascii="Times New Roman" w:hAnsi="Times New Roman"/>
          <w:b w:val="false"/>
          <w:i w:val="false"/>
          <w:color w:val="000000"/>
          <w:sz w:val="21"/>
        </w:rPr>
        <w:t>[Filed ARC 6264C</w:t>
      </w:r>
      <w:r>
        <w:rPr>
          <w:rFonts w:ascii="Times New Roman" w:hAnsi="Times New Roman"/>
          <w:b w:val="false"/>
          <w:i w:val="false"/>
          <w:color w:val="000000"/>
          <w:sz w:val="21"/>
        </w:rPr>
        <w:t xml:space="preserve"> (Notice ARC 6154C, IAB 1/26/22)</w:t>
      </w:r>
      <w:r>
        <w:rPr>
          <w:rFonts w:ascii="Times New Roman" w:hAnsi="Times New Roman"/>
          <w:b w:val="false"/>
          <w:i w:val="false"/>
          <w:color w:val="000000"/>
          <w:sz w:val="21"/>
        </w:rPr>
        <w:t>, IAB 3/23/22, effective 4/27/22]</w:t>
      </w:r>
    </w:p>
    <w:p>
      <w:pPr>
        <w:spacing w:before="0" w:after="0"/>
        <w:ind w:left="120"/>
        <w:jc w:val="center"/>
      </w:pPr>
      <w:r>
        <w:rPr>
          <w:rFonts w:ascii="Times New Roman" w:hAnsi="Times New Roman"/>
          <w:b w:val="false"/>
          <w:i w:val="false"/>
          <w:color w:val="000000"/>
          <w:sz w:val="21"/>
        </w:rPr>
        <w:t>[Filed ARC 6727C</w:t>
      </w:r>
      <w:r>
        <w:rPr>
          <w:rFonts w:ascii="Times New Roman" w:hAnsi="Times New Roman"/>
          <w:b w:val="false"/>
          <w:i w:val="false"/>
          <w:color w:val="000000"/>
          <w:sz w:val="21"/>
        </w:rPr>
        <w:t xml:space="preserve"> (Notice ARC 6545C, IAB 9/21/22)</w:t>
      </w:r>
      <w:r>
        <w:rPr>
          <w:rFonts w:ascii="Times New Roman" w:hAnsi="Times New Roman"/>
          <w:b w:val="false"/>
          <w:i w:val="false"/>
          <w:color w:val="000000"/>
          <w:sz w:val="21"/>
        </w:rPr>
        <w:t>, IAB 12/14/22, effective 1/18/23]</w:t>
      </w:r>
    </w:p>
    <w:p>
      <w:pPr>
        <w:pBdr>
          <w:bottom w:space="2"/>
        </w:pBdr>
        <w:spacing w:before="0" w:after="0"/>
        <w:ind w:left="120"/>
        <w:jc w:val="both"/>
      </w:pPr>
      <w:r>
        <w:rPr>
          <w:rFonts w:ascii="Times New Roman" w:hAnsi="Times New Roman"/>
          <w:b w:val="false"/>
          <w:i w:val="false"/>
          <w:color w:val="000000"/>
          <w:sz w:val="22"/>
        </w:rPr>
        <w:t>Effective date of 3/l/89 for rescission of 3.4(1) delayed 70 days by the Administrative Rules Review Committee.</w:t>
      </w:r>
    </w:p>
    <w:p>
      <w:pPr>
        <w:pBdr>
          <w:bottom w:space="2"/>
        </w:pBdr>
        <w:spacing w:before="0" w:after="0"/>
        <w:ind w:left="120"/>
        <w:jc w:val="both"/>
      </w:pPr>
      <w:r>
        <w:rPr>
          <w:rFonts w:ascii="Times New Roman" w:hAnsi="Times New Roman"/>
          <w:b w:val="false"/>
          <w:i w:val="false"/>
          <w:color w:val="000000"/>
          <w:sz w:val="22"/>
        </w:rPr>
        <w:t xml:space="preserve">Effective date delayed until the adjournment of the 1994 Session of the General Assembly pursuant to Iowa Code section </w:t>
      </w:r>
      <w:hyperlink r:id="rId31">
        <w:r>
          <w:rPr>
            <w:rStyle w:val="Hyperlink"/>
            <w:rFonts w:ascii="Times New Roman" w:hAnsi="Times New Roman"/>
            <w:b w:val="false"/>
            <w:i w:val="false"/>
            <w:color w:val="000000"/>
            <w:sz w:val="22"/>
          </w:rPr>
          <w:t>17A.8(9)</w:t>
        </w:r>
      </w:hyperlink>
      <w:r>
        <w:rPr>
          <w:rFonts w:ascii="Times New Roman" w:hAnsi="Times New Roman"/>
          <w:b w:val="false"/>
          <w:i w:val="false"/>
          <w:color w:val="000000"/>
          <w:sz w:val="22"/>
        </w:rPr>
        <w:t xml:space="preserve"> by the Administrative Rules Review Committee at its meeting held May 12, 1993.</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501.2.1.pdf" Type="http://schemas.openxmlformats.org/officeDocument/2006/relationships/hyperlink" Id="rId5"/>
    <Relationship TargetMode="External" Target="https://www.legis.iowa.gov/docs/iac/rule/501.2.1.pdf" Type="http://schemas.openxmlformats.org/officeDocument/2006/relationships/hyperlink" Id="rId6"/>
    <Relationship TargetMode="External" Target="https://www.legis.iowa.gov/docs/iac/rule/501.3.1.pdf" Type="http://schemas.openxmlformats.org/officeDocument/2006/relationships/hyperlink" Id="rId7"/>
    <Relationship TargetMode="External" Target="https://www.legis.iowa.gov/docs/iac/rule/501.3.8.pdf" Type="http://schemas.openxmlformats.org/officeDocument/2006/relationships/hyperlink" Id="rId8"/>
    <Relationship TargetMode="External" Target="https://www.legis.iowa.gov/docs/ico/chapter/331.651.pdf" Type="http://schemas.openxmlformats.org/officeDocument/2006/relationships/hyperlink" Id="rId9"/>
    <Relationship TargetMode="External" Target="https://www.legis.iowa.gov/docs/ico/chapter/80B.17.pdf" Type="http://schemas.openxmlformats.org/officeDocument/2006/relationships/hyperlink" Id="rId10"/>
    <Relationship TargetMode="External" Target="https://www.legis.iowa.gov/docs/iac/rule/501.3.1.pdf" Type="http://schemas.openxmlformats.org/officeDocument/2006/relationships/hyperlink" Id="rId11"/>
    <Relationship TargetMode="External" Target="https://www.legis.iowa.gov/docs/iac/rule/501.3.1.pdf" Type="http://schemas.openxmlformats.org/officeDocument/2006/relationships/hyperlink" Id="rId12"/>
    <Relationship TargetMode="External" Target="https://www.legis.iowa.gov/docs/iac/rule/501.3.1.pdf" Type="http://schemas.openxmlformats.org/officeDocument/2006/relationships/hyperlink" Id="rId13"/>
    <Relationship TargetMode="External" Target="https://www.legis.iowa.gov/docs/ico/chapter/22.7.pdf" Type="http://schemas.openxmlformats.org/officeDocument/2006/relationships/hyperlink" Id="rId14"/>
    <Relationship TargetMode="External" Target="https://www.legis.iowa.gov/docs/ico/chapter/80B.11.pdf" Type="http://schemas.openxmlformats.org/officeDocument/2006/relationships/hyperlink" Id="rId15"/>
    <Relationship TargetMode="External" Target="https://www.legis.iowa.gov/docs/ico/chapter/80B.11.pdf" Type="http://schemas.openxmlformats.org/officeDocument/2006/relationships/hyperlink" Id="rId16"/>
    <Relationship TargetMode="External" Target="https://www.legis.iowa.gov/docs/ico/chapter/80B.11.pdf" Type="http://schemas.openxmlformats.org/officeDocument/2006/relationships/hyperlink" Id="rId17"/>
    <Relationship TargetMode="External" Target="https://www.legis.iowa.gov/docs/ico/chapter/80B.11F.pdf" Type="http://schemas.openxmlformats.org/officeDocument/2006/relationships/hyperlink" Id="rId18"/>
    <Relationship TargetMode="External" Target="https://www.legis.iowa.gov/docs/ico/chapter/80B.pdf" Type="http://schemas.openxmlformats.org/officeDocument/2006/relationships/hyperlink" Id="rId19"/>
    <Relationship TargetMode="External" Target="https://www.legis.iowa.gov/docs/ico/chapter/80B.pdf" Type="http://schemas.openxmlformats.org/officeDocument/2006/relationships/hyperlink" Id="rId20"/>
    <Relationship TargetMode="External" Target="https://www.legis.iowa.gov/docs/iac/rule/501.3.4.pdf" Type="http://schemas.openxmlformats.org/officeDocument/2006/relationships/hyperlink" Id="rId21"/>
    <Relationship TargetMode="External" Target="https://www.legis.iowa.gov/docs/iac/rule/501.3.12.pdf" Type="http://schemas.openxmlformats.org/officeDocument/2006/relationships/hyperlink" Id="rId22"/>
    <Relationship TargetMode="External" Target="https://www.legis.iowa.gov/docs/iac/rule/501.2.1.pdf" Type="http://schemas.openxmlformats.org/officeDocument/2006/relationships/hyperlink" Id="rId23"/>
    <Relationship TargetMode="External" Target="https://www.legis.iowa.gov/docs/iac/rule/501.2.2.pdf" Type="http://schemas.openxmlformats.org/officeDocument/2006/relationships/hyperlink" Id="rId24"/>
    <Relationship TargetMode="External" Target="https://www.legis.iowa.gov/docs/iac/rule/501.2.1.pdf" Type="http://schemas.openxmlformats.org/officeDocument/2006/relationships/hyperlink" Id="rId25"/>
    <Relationship TargetMode="External" Target="https://www.legis.iowa.gov/docs/iac/rule/501.2.2.pdf" Type="http://schemas.openxmlformats.org/officeDocument/2006/relationships/hyperlink" Id="rId26"/>
    <Relationship TargetMode="External" Target="https://www.legis.iowa.gov/docs/iac/rule/501.2.1.pdf" Type="http://schemas.openxmlformats.org/officeDocument/2006/relationships/hyperlink" Id="rId27"/>
    <Relationship TargetMode="External" Target="https://www.legis.iowa.gov/docs/iac/rule/501.2.2.pdf" Type="http://schemas.openxmlformats.org/officeDocument/2006/relationships/hyperlink" Id="rId28"/>
    <Relationship TargetMode="External" Target="https://www.legis.iowa.gov/docs/iac/rule/501.3.12.pdf" Type="http://schemas.openxmlformats.org/officeDocument/2006/relationships/hyperlink" Id="rId29"/>
    <Relationship TargetMode="External" Target="https://www.legis.iowa.gov/docs/ico/chapter/80B.pdf" Type="http://schemas.openxmlformats.org/officeDocument/2006/relationships/hyperlink" Id="rId30"/>
    <Relationship TargetMode="External" Target="https://www.legis.iowa.gov/docs/ico/chapter/17A.8.pdf" Type="http://schemas.openxmlformats.org/officeDocument/2006/relationships/hyperlink" Id="rId3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