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UNIFORM 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493—6.1</w:t>
      </w:r>
      <w:r>
        <w:rPr>
          <w:rFonts w:ascii="Times New Roman" w:hAnsi="Times New Roman"/>
          <w:b/>
          <w:i w:val="false"/>
          <w:color w:val="000000"/>
          <w:sz w:val="22"/>
        </w:rPr>
        <w:t xml:space="preserve">(13B,17A)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state public defender. The intent of this chapter is to allow persons to seek exceptions to the application of rules issued by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493—6.2</w:t>
      </w:r>
      <w:r>
        <w:rPr>
          <w:rFonts w:ascii="Times New Roman" w:hAnsi="Times New Roman"/>
          <w:b/>
          <w:i w:val="false"/>
          <w:color w:val="000000"/>
          <w:sz w:val="22"/>
        </w:rPr>
        <w:t xml:space="preserve">(13B,17A) </w:t>
      </w:r>
      <w:r>
        <w:rPr>
          <w:rFonts w:ascii="Times New Roman" w:hAnsi="Times New Roman"/>
          <w:b/>
          <w:i w:val="false"/>
          <w:color w:val="000000"/>
          <w:sz w:val="22"/>
        </w:rPr>
        <w:t xml:space="preserve">Interpretive rules. </w:t>
      </w:r>
      <w:r>
        <w:rPr>
          <w:rFonts w:ascii="Times New Roman" w:hAnsi="Times New Roman"/>
          <w:b w:val="false"/>
          <w:i w:val="false"/>
          <w:color w:val="000000"/>
          <w:sz w:val="22"/>
        </w:rPr>
        <w:t>This chapter shall not apply to rules that merely define the meaning of a statute or other provision of law or precedent if the state public defender does not possess delegated authority to bind the courts to any extent with its definition.</w:t>
      </w:r>
    </w:p>
    <w:p>
      <w:pPr>
        <w:spacing w:before="0" w:after="0"/>
        <w:ind w:left="120"/>
        <w:jc w:val="both"/>
      </w:pPr>
      <w:r>
        <w:rPr>
          <w:rFonts w:ascii="Times New Roman" w:hAnsi="Times New Roman"/>
          <w:b/>
          <w:i w:val="false"/>
          <w:color w:val="000000"/>
          <w:sz w:val="22"/>
        </w:rPr>
        <w:t>493—6.3</w:t>
      </w:r>
      <w:r>
        <w:rPr>
          <w:rFonts w:ascii="Times New Roman" w:hAnsi="Times New Roman"/>
          <w:b/>
          <w:i w:val="false"/>
          <w:color w:val="000000"/>
          <w:sz w:val="22"/>
        </w:rPr>
        <w:t xml:space="preserve">(13B,17A) </w:t>
      </w:r>
      <w:r>
        <w:rPr>
          <w:rFonts w:ascii="Times New Roman" w:hAnsi="Times New Roman"/>
          <w:b/>
          <w:i w:val="false"/>
          <w:color w:val="000000"/>
          <w:sz w:val="22"/>
        </w:rPr>
        <w:t xml:space="preserve">Compliance with statute. </w:t>
      </w:r>
      <w:r>
        <w:rPr>
          <w:rFonts w:ascii="Times New Roman" w:hAnsi="Times New Roman"/>
          <w:b w:val="false"/>
          <w:i w:val="false"/>
          <w:color w:val="000000"/>
          <w:sz w:val="22"/>
        </w:rPr>
        <w:t>The state public defender shall not grant a petition for waiver from a rule unless a statute or other provision of law has delegated authority to the state public defender sufficient to justify that action and the waiver is consistent with the statute or other provision of law. No waiver may be granted from a requirement that is imposed by statute, unless the statute itself specifically authorizes that action.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493—6.4</w:t>
      </w:r>
      <w:r>
        <w:rPr>
          <w:rFonts w:ascii="Times New Roman" w:hAnsi="Times New Roman"/>
          <w:b/>
          <w:i w:val="false"/>
          <w:color w:val="000000"/>
          <w:sz w:val="22"/>
        </w:rPr>
        <w:t xml:space="preserve">(13B,17A)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At the sole discretion of the state public defender, the state public defender may issue an order, in response to a completed petition, granting a waiver from a rule adopted by the state public defender, in whole or in part, as applied to the circumstances of a specified person or a specific and narrowly drawn class of persons if the state public defender finds based on clear and convincing evidence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to the petitioner would pose an undue hardship on the person or class of persons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a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a rule subject to a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493—6.5</w:t>
      </w:r>
      <w:r>
        <w:rPr>
          <w:rFonts w:ascii="Times New Roman" w:hAnsi="Times New Roman"/>
          <w:b/>
          <w:i w:val="false"/>
          <w:color w:val="000000"/>
          <w:sz w:val="22"/>
        </w:rPr>
        <w:t xml:space="preserve">(13B,17A)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State Public Defender, Lucas State Office Building, 321 East 12th Street, Des Moines, Iowa 50319-0087. If the petition relates to a pending contested case,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493—6.6</w:t>
      </w:r>
      <w:r>
        <w:rPr>
          <w:rFonts w:ascii="Times New Roman" w:hAnsi="Times New Roman"/>
          <w:b/>
          <w:i w:val="false"/>
          <w:color w:val="000000"/>
          <w:sz w:val="22"/>
        </w:rPr>
        <w:t xml:space="preserve">(13B,17A)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state public defender and the petitioner relating to the regulated activity, representation or other assigned function of the state public defender that would be affected by the proposed waiver, including a description of each regulated activity, representation or other assigned function of the state public defender, any notices of violation, contested case hearings, or investigative reports relating to the regulated activity, representation or other assigned function of the state public defender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state public defender’s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state public defender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493—6.7</w:t>
      </w:r>
      <w:r>
        <w:rPr>
          <w:rFonts w:ascii="Times New Roman" w:hAnsi="Times New Roman"/>
          <w:b/>
          <w:i w:val="false"/>
          <w:color w:val="000000"/>
          <w:sz w:val="22"/>
        </w:rPr>
        <w:t xml:space="preserve">(13B,17A)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state public defender may request additional information from the petitioner relative to the petition and surrounding circumstances. If the petition was not filed in a contested case, the state public defender may, on its own motion or at the petitioner’s request, schedule a telephonic or in-person meeting between the petitioner and the state public defender or state public defender’s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493—6.8</w:t>
      </w:r>
      <w:r>
        <w:rPr>
          <w:rFonts w:ascii="Times New Roman" w:hAnsi="Times New Roman"/>
          <w:b/>
          <w:i w:val="false"/>
          <w:color w:val="000000"/>
          <w:sz w:val="22"/>
        </w:rPr>
        <w:t xml:space="preserve">(13B,17A) </w:t>
      </w:r>
      <w:r>
        <w:rPr>
          <w:rFonts w:ascii="Times New Roman" w:hAnsi="Times New Roman"/>
          <w:b/>
          <w:i w:val="false"/>
          <w:color w:val="000000"/>
          <w:sz w:val="22"/>
        </w:rPr>
        <w:t xml:space="preserve">Notice. </w:t>
      </w:r>
      <w:r>
        <w:rPr>
          <w:rFonts w:ascii="Times New Roman" w:hAnsi="Times New Roman"/>
          <w:b w:val="false"/>
          <w:i w:val="false"/>
          <w:color w:val="000000"/>
          <w:sz w:val="22"/>
        </w:rPr>
        <w:t>The state public defender shall acknowledge a petition upon receipt. The state public defender shall ensure that, within 30 days of the receipt of the petition, notice of the pendency of the petition and a concise summary of its contents have been provided to all persons to whom notice is required by any provision of law. In addition, the state public defender may give notice to other persons. To accomplish this notice provision, the state public defender may require the petitioner to serve the notice on all persons to whom notice is required by any provision of law and provide a written statement to the state public defender attesting that notice has been provided.</w:t>
      </w:r>
    </w:p>
    <w:p>
      <w:pPr>
        <w:spacing w:before="0" w:after="0"/>
        <w:ind w:left="120"/>
        <w:jc w:val="both"/>
      </w:pPr>
      <w:r>
        <w:rPr>
          <w:rFonts w:ascii="Times New Roman" w:hAnsi="Times New Roman"/>
          <w:b/>
          <w:i w:val="false"/>
          <w:color w:val="000000"/>
          <w:sz w:val="22"/>
        </w:rPr>
        <w:t>493—6.9</w:t>
      </w:r>
      <w:r>
        <w:rPr>
          <w:rFonts w:ascii="Times New Roman" w:hAnsi="Times New Roman"/>
          <w:b/>
          <w:i w:val="false"/>
          <w:color w:val="000000"/>
          <w:sz w:val="22"/>
        </w:rPr>
        <w:t xml:space="preserve">(13B,17A)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5">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of a rule filed within a contested case and shall otherwise apply to agency proceedings for a waiver only when the state public defender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493—6.10</w:t>
      </w:r>
      <w:r>
        <w:rPr>
          <w:rFonts w:ascii="Times New Roman" w:hAnsi="Times New Roman"/>
          <w:b/>
          <w:i w:val="false"/>
          <w:color w:val="000000"/>
          <w:sz w:val="22"/>
        </w:rPr>
        <w:t xml:space="preserve">(13B,17A)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discretion. </w:t>
      </w:r>
      <w:r>
        <w:rPr>
          <w:rFonts w:ascii="Times New Roman" w:hAnsi="Times New Roman"/>
          <w:b w:val="false"/>
          <w:i w:val="false"/>
          <w:color w:val="000000"/>
          <w:sz w:val="22"/>
        </w:rPr>
        <w:t>The decision on whether the circumstances justify the granting of a waiver shall be made at the discretion of the state public defender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petitioner has the burden of persuasion when a petition is filed for a waiver from a state public defender rule. The standard of proof is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This chapter shall not preclude the state public defender from granting waivers in other contexts or on the basis of other standards if a statute authorizes the state public defender to do so and the state public defender deems it appropriate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state public defender shall balance the special individual circumstances of the petitioner with the overall goal of uniform treatment of all persons similarly situated.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state public defender may condition the granting of the waiver on such reasonable conditions as appropriate to achieve the objectives of the particular rule in question through alternative means and in compliance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petition for a waiver shall be evaluated by the state public defender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waiver, if granted, shall be drafted by the state public defender so as to provide the narrowest exception possible to the provisions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may place on a waiver a condition that the state public defender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waiver shall not be permanent, unless the petitioner can show that a temporary waiver would be impracticable;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temporary waiver is granted, there is no automatic right to renewal. At the sole discretion of the state public defender, a waiver may be renewed if the state public defender finds that all of the factors set out in </w:t>
      </w:r>
      <w:hyperlink r:id="rId6">
        <w:r>
          <w:rPr>
            <w:rStyle w:val="Hyperlink"/>
            <w:rFonts w:ascii="Times New Roman" w:hAnsi="Times New Roman"/>
            <w:b w:val="false"/>
            <w:i w:val="false"/>
            <w:color w:val="000000"/>
            <w:sz w:val="22"/>
          </w:rPr>
          <w:t>rule 493—6.4(13B,17A)</w:t>
        </w:r>
      </w:hyperlink>
      <w:r>
        <w:rPr>
          <w:rFonts w:ascii="Times New Roman" w:hAnsi="Times New Roman"/>
          <w:b w:val="false"/>
          <w:i w:val="false"/>
          <w:color w:val="000000"/>
          <w:sz w:val="22"/>
        </w:rPr>
        <w:t xml:space="preserve">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state public defender shall grant or deny a petition for a waiver as soon as practicable but, in any event, shall do so within 120 days of its receipt, unless the petitioner agrees to a later date. However, if a petition is filed in a contested case, the state public defender has the discretion to wait until the contested case is resolved before entering an order on the petition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state public defender to grant or deny a petition within the required time period shall be deemed a denial of that petition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493—6.11</w:t>
      </w:r>
      <w:r>
        <w:rPr>
          <w:rFonts w:ascii="Times New Roman" w:hAnsi="Times New Roman"/>
          <w:b/>
          <w:i w:val="false"/>
          <w:color w:val="000000"/>
          <w:sz w:val="22"/>
        </w:rPr>
        <w:t xml:space="preserve">(13B,17A)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state public defender shall maintain a record of all orders granting or denying waivers under this chapter. All final rulings in response to requests for waivers shall be indexed and available to members of the public at the state public defender’s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493—6.12</w:t>
      </w:r>
      <w:r>
        <w:rPr>
          <w:rFonts w:ascii="Times New Roman" w:hAnsi="Times New Roman"/>
          <w:b/>
          <w:i w:val="false"/>
          <w:color w:val="000000"/>
          <w:sz w:val="22"/>
        </w:rPr>
        <w:t xml:space="preserve">(13B,17A)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state public defender may at any time cancel a waiver upon appropriate notice and hearing if the state public defender finds that the facts as stated in the request are not true, material facts have been withheld, the alternative means of compliance provided in the waiver have failed to achieve the objectives of the statute, or the requester has failed to comply with the conditions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493—6.13</w:t>
      </w:r>
      <w:r>
        <w:rPr>
          <w:rFonts w:ascii="Times New Roman" w:hAnsi="Times New Roman"/>
          <w:b/>
          <w:i w:val="false"/>
          <w:color w:val="000000"/>
          <w:sz w:val="22"/>
        </w:rPr>
        <w:t xml:space="preserve">(13B,17A)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493—6.14</w:t>
      </w:r>
      <w:r>
        <w:rPr>
          <w:rFonts w:ascii="Times New Roman" w:hAnsi="Times New Roman"/>
          <w:b/>
          <w:i w:val="false"/>
          <w:color w:val="000000"/>
          <w:sz w:val="22"/>
        </w:rPr>
        <w:t xml:space="preserve">(13B,17A)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state public defender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493—6.15</w:t>
      </w:r>
      <w:r>
        <w:rPr>
          <w:rFonts w:ascii="Times New Roman" w:hAnsi="Times New Roman"/>
          <w:b/>
          <w:i w:val="false"/>
          <w:color w:val="000000"/>
          <w:sz w:val="22"/>
        </w:rPr>
        <w:t xml:space="preserve">(13B,17A)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request for an appeal from a decision granting or denying a waiver shall be in accordance with the procedures provided in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state public defender rules. An appeal shall be taken within 30 days of the issuance of the ruling in response to the request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493—6.16</w:t>
      </w:r>
      <w:r>
        <w:rPr>
          <w:rFonts w:ascii="Times New Roman" w:hAnsi="Times New Roman"/>
          <w:b/>
          <w:i w:val="false"/>
          <w:color w:val="000000"/>
          <w:sz w:val="22"/>
        </w:rPr>
        <w:t xml:space="preserve">(13B,17A) </w:t>
      </w:r>
      <w:r>
        <w:rPr>
          <w:rFonts w:ascii="Times New Roman" w:hAnsi="Times New Roman"/>
          <w:b/>
          <w:i w:val="false"/>
          <w:color w:val="000000"/>
          <w:sz w:val="22"/>
        </w:rPr>
        <w:t xml:space="preserve">Sample petition for waiver. </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33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STATE PUBLIC DEFENDER</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(insert name of petitioner)</w:t>
            </w:r>
          </w:p>
          <w:p>
            <w:pPr>
              <w:spacing w:before="0" w:after="0"/>
              <w:ind w:left="160"/>
              <w:jc w:val="left"/>
            </w:pPr>
            <w:r>
              <w:rPr>
                <w:rFonts w:ascii="Times New Roman" w:hAnsi="Times New Roman"/>
                <w:b w:val="false"/>
                <w:i w:val="false"/>
                <w:color w:val="000000"/>
                <w:sz w:val="16"/>
              </w:rPr>
              <w:t>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No. _____</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petitioner’s (the person who is asking for the waiver)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include the exact scope and time period that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important facts that the petitioner believes justify the waiver. Include in your explanation (a) why application of the rule would pose an undue hardship to the petitioner; (b) why granting the waiver would not prejudice the substantial legal rights of any person; (c) state whether the provisions of a rule subject to this petition are specifically mandated by statute or another provision of law; and (d) state whether public health, safety or welfare will be affected if the requested waiver is granted.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history of prior contacts between the state public defender and the petitioner relating to the regulated activity, license, audit, investigation, inspection or representation that would be affected by the waiver. In that history, include a description of each affected regulated activity, license, appeal, hearing, audit, investigation, inspection, representation or other assigned function of the state public defender, any notices of violation, contested case hearings, or investigative reports relating to the regulated activity, license, appeal, hearing, audit, investigation, inspection, representation or other assigned function of the state public defender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state public defender’s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signed releases of information authorizing persons with knowledge regarding the request to furnish the state public defender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5574C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ARC 5574C</w:t>
      </w:r>
      <w:r>
        <w:rPr>
          <w:rFonts w:ascii="Times New Roman" w:hAnsi="Times New Roman"/>
          <w:b w:val="false"/>
          <w:i w:val="false"/>
          <w:color w:val="000000"/>
          <w:sz w:val="21"/>
        </w:rPr>
        <w:t xml:space="preserve"> (Notice ARC 5342C, IAB 12/30/20)</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0-18A.pdf" Type="http://schemas.openxmlformats.org/officeDocument/2006/relationships/hyperlink" Id="rId5"/>
    <Relationship TargetMode="External" Target="https://www.legis.iowa.gov/docs/iac/rule/493.6.4.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9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