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CLAIMS FOR ATTORNEY FEES IN 600A TERMINATIONS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493—14.1</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specific rules for submission, review and payment of claims for attorney fees in proceedings under Iowa Code chapter </w:t>
      </w:r>
      <w:hyperlink r:id="rId5">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Unless modified in this chapter, the provisions of </w:t>
      </w:r>
      <w:hyperlink r:id="rId6">
        <w:r>
          <w:rPr>
            <w:rStyle w:val="Hyperlink"/>
            <w:rFonts w:ascii="Times New Roman" w:hAnsi="Times New Roman"/>
            <w:b w:val="false"/>
            <w:i w:val="false"/>
            <w:color w:val="000000"/>
            <w:sz w:val="22"/>
          </w:rPr>
          <w:t>493—Chapters 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apply to such claims.</w:t>
      </w:r>
    </w:p>
    <w:p>
      <w:pPr>
        <w:spacing w:before="0" w:after="0"/>
        <w:ind w:left="120"/>
        <w:jc w:val="both"/>
      </w:pPr>
      <w:r>
        <w:rPr>
          <w:rFonts w:ascii="Times New Roman" w:hAnsi="Times New Roman"/>
          <w:b/>
          <w:i w:val="false"/>
          <w:color w:val="000000"/>
          <w:sz w:val="22"/>
        </w:rPr>
        <w:t>493—14.2</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Definition. </w:t>
      </w:r>
      <w:r>
        <w:rPr>
          <w:rFonts w:ascii="Times New Roman" w:hAnsi="Times New Roman"/>
          <w:b w:val="false"/>
          <w:i w:val="false"/>
          <w:color w:val="000000"/>
          <w:sz w:val="22"/>
        </w:rPr>
        <w:t>The following definition applies only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“Indigent”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600A.2(12)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8685C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493—14.3</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Hourly rate and fee limitations. </w:t>
      </w:r>
      <w:r>
        <w:rPr>
          <w:rFonts w:ascii="Times New Roman" w:hAnsi="Times New Roman"/>
          <w:b w:val="false"/>
          <w:i w:val="false"/>
          <w:color w:val="000000"/>
          <w:sz w:val="22"/>
        </w:rPr>
        <w:t xml:space="preserve">Unless the attorney has a contract with the state public defender that provides for a different rate or manner of payment, claims for attorney fees in a termination of parental rights case under Iowa Code chapter </w:t>
      </w:r>
      <w:hyperlink r:id="rId10">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shall be paid the hourly rate consistent with Iowa Code section </w:t>
      </w:r>
      <w:hyperlink r:id="rId11">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for “all other cases.” The fee limitation is ten hours for the trial court proceedings and ten hours for appellate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8685C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493—14.4</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Limitations on other charges and expenses. </w:t>
      </w:r>
      <w:r>
        <w:rPr>
          <w:rFonts w:ascii="Times New Roman" w:hAnsi="Times New Roman"/>
          <w:b w:val="false"/>
          <w:i w:val="false"/>
          <w:color w:val="000000"/>
          <w:sz w:val="22"/>
        </w:rPr>
        <w:t>For appeals, the state public defender shall approve claims for the actual cost of a transcript and printing of necessary briefs. The state public defender shall not approve claims for travel time, paralegal time, or other out-of-pocket expenses at the trial or appellate level.</w:t>
      </w:r>
    </w:p>
    <w:p>
      <w:pPr>
        <w:spacing w:before="0" w:after="0"/>
        <w:ind w:left="120"/>
        <w:jc w:val="both"/>
      </w:pPr>
      <w:r>
        <w:rPr>
          <w:rFonts w:ascii="Times New Roman" w:hAnsi="Times New Roman"/>
          <w:b/>
          <w:i w:val="false"/>
          <w:color w:val="000000"/>
          <w:sz w:val="22"/>
        </w:rPr>
        <w:t>493—14.5</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Claims for attorney fees. </w:t>
      </w:r>
      <w:r>
        <w:rPr>
          <w:rFonts w:ascii="Times New Roman" w:hAnsi="Times New Roman"/>
          <w:b w:val="false"/>
          <w:i w:val="false"/>
          <w:color w:val="000000"/>
          <w:sz w:val="22"/>
        </w:rPr>
        <w:t xml:space="preserve">Except as provided in this chapter, claims for attorney fees for representing the respondent in proceedings for termination of parental rights cases under Iowa Code chapter </w:t>
      </w:r>
      <w:hyperlink r:id="rId12">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shall be reviewed by the state public defender in the same manner as provided in </w:t>
      </w:r>
      <w:hyperlink r:id="rId13">
        <w:r>
          <w:rPr>
            <w:rStyle w:val="Hyperlink"/>
            <w:rFonts w:ascii="Times New Roman" w:hAnsi="Times New Roman"/>
            <w:b w:val="false"/>
            <w:i w:val="false"/>
            <w:color w:val="000000"/>
            <w:sz w:val="22"/>
          </w:rPr>
          <w:t>493—Chapter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Claim forms. Claims for services provided at the trial level shall be submitted on a Juvenile claim form. Claims for services provided on appeal shall be submitted on an Appellate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documents. In addition to the other requirements provided in </w:t>
      </w:r>
      <w:hyperlink r:id="rId14">
        <w:r>
          <w:rPr>
            <w:rStyle w:val="Hyperlink"/>
            <w:rFonts w:ascii="Times New Roman" w:hAnsi="Times New Roman"/>
            <w:b w:val="false"/>
            <w:i w:val="false"/>
            <w:color w:val="000000"/>
            <w:sz w:val="22"/>
          </w:rPr>
          <w:t>493—Chapter 12</w:t>
        </w:r>
      </w:hyperlink>
      <w:r>
        <w:rPr>
          <w:rFonts w:ascii="Times New Roman" w:hAnsi="Times New Roman"/>
          <w:b w:val="false"/>
          <w:i w:val="false"/>
          <w:color w:val="000000"/>
          <w:sz w:val="22"/>
        </w:rPr>
        <w:t>, the attorney shall submit a copy of both the petitioner’s and respondent’s financial affidavit and any order of the juvenile court determining that the state public defender rather than the petitioner is responsible for payment of the respondent’s attorney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for review of the state public defender’s action provided in </w:t>
      </w:r>
      <w:hyperlink r:id="rId15">
        <w:r>
          <w:rPr>
            <w:rStyle w:val="Hyperlink"/>
            <w:rFonts w:ascii="Times New Roman" w:hAnsi="Times New Roman"/>
            <w:b w:val="false"/>
            <w:i w:val="false"/>
            <w:color w:val="000000"/>
            <w:sz w:val="22"/>
          </w:rPr>
          <w:t>493—Chapter 12</w:t>
        </w:r>
      </w:hyperlink>
      <w:r>
        <w:rPr>
          <w:rFonts w:ascii="Times New Roman" w:hAnsi="Times New Roman"/>
          <w:b w:val="false"/>
          <w:i w:val="false"/>
          <w:color w:val="000000"/>
          <w:sz w:val="22"/>
        </w:rPr>
        <w:t xml:space="preserve"> shall apply to claims submitted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If the petitioner or prospective parent is responsible for payment of the indigent respondent’s attorney fees and expenses, the state public defender does not receive, review, or pay the fee claim. Any such claim submitted to the state public defender will be returned to the attorney who submitted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493—14.6</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Report to judicial branch. </w:t>
      </w:r>
      <w:r>
        <w:rPr>
          <w:rFonts w:ascii="Times New Roman" w:hAnsi="Times New Roman"/>
          <w:b w:val="false"/>
          <w:i w:val="false"/>
          <w:color w:val="000000"/>
          <w:sz w:val="22"/>
        </w:rPr>
        <w:t xml:space="preserve">The state public defender shall submit quarterly to the state court administrator a report detailing all approved and paid attorney fee claims for termination of parental rights cases under Iowa Code chapter </w:t>
      </w:r>
      <w:hyperlink r:id="rId16">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House File 683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5/25/05—published 6/22/05, effective 5/25/05]</w:t>
      </w:r>
    </w:p>
    <w:p>
      <w:pPr>
        <w:spacing w:before="0" w:after="0"/>
        <w:ind w:left="120"/>
        <w:jc w:val="center"/>
      </w:pPr>
      <w:r>
        <w:rPr>
          <w:rFonts w:ascii="Times New Roman" w:hAnsi="Times New Roman"/>
          <w:b w:val="false"/>
          <w:i w:val="false"/>
          <w:color w:val="000000"/>
          <w:sz w:val="21"/>
        </w:rPr>
        <w:t>[Filed 7/27/05, Notice 6/22/05—published 8/17/05, effective 10/15/05]</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emergency 5/23/06—published 6/21/06, effective 7/1/06]</w:t>
      </w:r>
    </w:p>
    <w:p>
      <w:pPr>
        <w:spacing w:before="0" w:after="0"/>
        <w:ind w:left="120"/>
        <w:jc w:val="center"/>
      </w:pPr>
      <w:r>
        <w:rPr>
          <w:rFonts w:ascii="Times New Roman" w:hAnsi="Times New Roman"/>
          <w:b w:val="false"/>
          <w:i w:val="false"/>
          <w:color w:val="000000"/>
          <w:sz w:val="21"/>
        </w:rPr>
        <w:t>[Filed 8/11/06, Notice 6/21/06—published 8/30/06, effective 10/4/06]</w:t>
      </w:r>
    </w:p>
    <w:p>
      <w:pPr>
        <w:spacing w:before="0" w:after="0"/>
        <w:ind w:left="120"/>
        <w:jc w:val="center"/>
      </w:pPr>
      <w:r>
        <w:rPr>
          <w:rFonts w:ascii="Times New Roman" w:hAnsi="Times New Roman"/>
          <w:b w:val="false"/>
          <w:i w:val="false"/>
          <w:color w:val="000000"/>
          <w:sz w:val="21"/>
        </w:rPr>
        <w:t>[Filed emergency 6/15/07—published 7/4/07, effective 7/1/07]</w:t>
      </w:r>
    </w:p>
    <w:p>
      <w:pPr>
        <w:spacing w:before="0" w:after="0"/>
        <w:ind w:left="120"/>
        <w:jc w:val="center"/>
      </w:pPr>
      <w:r>
        <w:rPr>
          <w:rFonts w:ascii="Times New Roman" w:hAnsi="Times New Roman"/>
          <w:b w:val="false"/>
          <w:i w:val="false"/>
          <w:color w:val="000000"/>
          <w:sz w:val="21"/>
        </w:rPr>
        <w:t>[Filed 8/8/07, Notice 7/4/07—published 8/29/07, effective 10/3/07]</w:t>
      </w:r>
    </w:p>
    <w:p>
      <w:pPr>
        <w:spacing w:before="0" w:after="0"/>
        <w:ind w:left="120"/>
        <w:jc w:val="center"/>
      </w:pPr>
      <w:r>
        <w:rPr>
          <w:rFonts w:ascii="Times New Roman" w:hAnsi="Times New Roman"/>
          <w:b w:val="false"/>
          <w:i w:val="false"/>
          <w:color w:val="000000"/>
          <w:sz w:val="21"/>
        </w:rPr>
        <w:t>[Filed emergency 2/1/08—published 2/27/08, effective 2/1/08]</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8685C</w:t>
      </w:r>
      <w:r>
        <w:rPr>
          <w:rFonts w:ascii="Times New Roman" w:hAnsi="Times New Roman"/>
          <w:b w:val="false"/>
          <w:i w:val="false"/>
          <w:color w:val="000000"/>
          <w:sz w:val="21"/>
        </w:rPr>
        <w:t xml:space="preserve"> (Notice ARC 8280C,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00A.pdf" Type="http://schemas.openxmlformats.org/officeDocument/2006/relationships/hyperlink" Id="rId5"/>
    <Relationship TargetMode="External" Target="https://www.legis.iowa.gov/docs/iac/chapter/493.7.pdf" Type="http://schemas.openxmlformats.org/officeDocument/2006/relationships/hyperlink" Id="rId6"/>
    <Relationship TargetMode="External" Target="https://www.legis.iowa.gov/docs/iac/chapter/493.11.pdf" Type="http://schemas.openxmlformats.org/officeDocument/2006/relationships/hyperlink" Id="rId7"/>
    <Relationship TargetMode="External" Target="https://www.legis.iowa.gov/docs/iac/chapter/493.12.pdf" Type="http://schemas.openxmlformats.org/officeDocument/2006/relationships/hyperlink" Id="rId8"/>
    <Relationship TargetMode="External" Target="https://www.legis.iowa.gov/docs/ico/chapter/600A.2.pdf" Type="http://schemas.openxmlformats.org/officeDocument/2006/relationships/hyperlink" Id="rId9"/>
    <Relationship TargetMode="External" Target="https://www.legis.iowa.gov/docs/ico/chapter/600A.pdf" Type="http://schemas.openxmlformats.org/officeDocument/2006/relationships/hyperlink" Id="rId10"/>
    <Relationship TargetMode="External" Target="https://www.legis.iowa.gov/docs/ico/chapter/815.7.pdf" Type="http://schemas.openxmlformats.org/officeDocument/2006/relationships/hyperlink" Id="rId11"/>
    <Relationship TargetMode="External" Target="https://www.legis.iowa.gov/docs/ico/chapter/600A.pdf" Type="http://schemas.openxmlformats.org/officeDocument/2006/relationships/hyperlink" Id="rId12"/>
    <Relationship TargetMode="External" Target="https://www.legis.iowa.gov/docs/iac/chapter/493.12.pdf" Type="http://schemas.openxmlformats.org/officeDocument/2006/relationships/hyperlink" Id="rId13"/>
    <Relationship TargetMode="External" Target="https://www.legis.iowa.gov/docs/iac/chapter/493.12.pdf" Type="http://schemas.openxmlformats.org/officeDocument/2006/relationships/hyperlink" Id="rId14"/>
    <Relationship TargetMode="External" Target="https://www.legis.iowa.gov/docs/iac/chapter/493.12.pdf" Type="http://schemas.openxmlformats.org/officeDocument/2006/relationships/hyperlink" Id="rId15"/>
    <Relationship TargetMode="External" Target="https://www.legis.iowa.gov/docs/ico/chapter/600A.pdf" Type="http://schemas.openxmlformats.org/officeDocument/2006/relationships/hyperlink" Id="rId16"/>
    <Relationship TargetMode="External" Target="https://www.legis.iowa.gov/docs/ico/chapter/13B.pdf" Type="http://schemas.openxmlformats.org/officeDocument/2006/relationships/hyperlink" Id="rId17"/>
    <Relationship TargetMode="External" Target="https://www.legis.iowa.gov/docs/ico/chapter/600A.pdf" Type="http://schemas.openxmlformats.org/officeDocument/2006/relationships/hyperlink" Id="rId18"/>
    <Relationship TargetMode="External" Target="https://www.legis.iowa.gov/docs/ico/chapter/815.pdf" Type="http://schemas.openxmlformats.org/officeDocument/2006/relationships/hyperlink" Id="rId19"/>
    <Relationship TargetMode="External" Target="https://www.legis.iowa.gov/docs/ico/chapter/908.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