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HEALTH CARE EMPLOYMENT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1/4/28</w:t>
      </w:r>
    </w:p>
    <w:p>
      <w:pPr>
        <w:spacing w:before="0" w:after="0"/>
        <w:ind w:left="120"/>
        <w:jc w:val="both"/>
      </w:pPr>
      <w:r>
        <w:rPr>
          <w:rFonts w:ascii="Times New Roman" w:hAnsi="Times New Roman"/>
          <w:b/>
          <w:i w:val="false"/>
          <w:color w:val="000000"/>
          <w:sz w:val="22"/>
        </w:rPr>
        <w:t>481—55.1</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135Q.1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are incorporated herein by reference. As used in this chapter, unless the context otherwise requires, the following terms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services” </w:t>
      </w:r>
      <w:r>
        <w:rPr>
          <w:rFonts w:ascii="Times New Roman" w:hAnsi="Times New Roman"/>
          <w:b w:val="false"/>
          <w:i w:val="false"/>
          <w:color w:val="000000"/>
          <w:sz w:val="22"/>
        </w:rPr>
        <w:t xml:space="preserve">includes services performed by registered nurses, licensed practical nurses, certified nurse aides, certified medication aides, and medication managers. “Direct services” does not include the practice of medicine and surgery or osteopathic medicine and surgery by an individual licensed under Iowa Code chapter </w:t>
      </w:r>
      <w:hyperlink r:id="rId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the practice of nursing by an advanced registered nurse practitioner or an advanced practice registered nurse licensed under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For purposes of this chapter, janitorial, housekeeping, laundry, and meal preparation services are not considered direct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employment agency” </w:t>
      </w:r>
      <w:r>
        <w:rPr>
          <w:rFonts w:ascii="Times New Roman" w:hAnsi="Times New Roman"/>
          <w:b w:val="false"/>
          <w:i w:val="false"/>
          <w:color w:val="000000"/>
          <w:sz w:val="22"/>
        </w:rPr>
        <w:t xml:space="preserve">does not include a recruitment firm that contracts with a health care entity to identify and screen potential candidates for hire and does not provide agency workers for temporary, temporary-to-hire, direct hire, or other contract or employee placements in this state. “Health care employment agency” does not include a group of physical therapists licensed under Iowa Code chapter </w:t>
      </w:r>
      <w:hyperlink r:id="rId9">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occupational therapists licensed under Iowa Code chapter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or speech pathologists or audiologists licensed under Iowa Code chapter </w:t>
      </w:r>
      <w:hyperlink r:id="rId11">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providing services to a health care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entity” </w:t>
      </w:r>
      <w:r>
        <w:rPr>
          <w:rFonts w:ascii="Times New Roman" w:hAnsi="Times New Roman"/>
          <w:b w:val="false"/>
          <w:i w:val="false"/>
          <w:color w:val="000000"/>
          <w:sz w:val="22"/>
        </w:rPr>
        <w:t xml:space="preserve">includes, but is not limited to, any entities licensed or certified pursuant to Iowa Code chapters </w:t>
      </w:r>
      <w:hyperlink r:id="rId12">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(hospitals), </w:t>
      </w:r>
      <w:hyperlink r:id="rId13">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(health care facilities), </w:t>
      </w:r>
      <w:hyperlink r:id="rId14">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(subacute mental health care facilities), </w:t>
      </w:r>
      <w:hyperlink r:id="rId15">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(psychiatric medical institutions for children), </w:t>
      </w:r>
      <w:hyperlink r:id="rId16">
        <w:r>
          <w:rPr>
            <w:rStyle w:val="Hyperlink"/>
            <w:rFonts w:ascii="Times New Roman" w:hAnsi="Times New Roman"/>
            <w:b w:val="false"/>
            <w:i w:val="false"/>
            <w:color w:val="000000"/>
            <w:sz w:val="22"/>
          </w:rPr>
          <w:t>135J</w:t>
        </w:r>
      </w:hyperlink>
      <w:r>
        <w:rPr>
          <w:rFonts w:ascii="Times New Roman" w:hAnsi="Times New Roman"/>
          <w:b w:val="false"/>
          <w:i w:val="false"/>
          <w:color w:val="000000"/>
          <w:sz w:val="22"/>
        </w:rPr>
        <w:t xml:space="preserve"> (licensed hospice programs), </w:t>
      </w:r>
      <w:hyperlink r:id="rId17">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(assisted living programs), and </w:t>
      </w:r>
      <w:hyperlink r:id="rId18">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(adult day services) or any ambulatory surgical center, home health agency, hospice, end-stage renal disease center, rural health clinic, or federally qualified health care center certified by the Centers for Medicare and Medicaid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481—55.2</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Health care employment agency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55.2(1)</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employment agency operating in the state shall file a statement of registration and pay a registration fee in accordance with Iowa Code section 135Q.2(1)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xml:space="preserve">. A health care employment agency with multiple locations may complete one registration containing the information required in subrule </w:t>
      </w:r>
      <w:hyperlink r:id="rId19">
        <w:r>
          <w:rPr>
            <w:rStyle w:val="Hyperlink"/>
            <w:rFonts w:ascii="Times New Roman" w:hAnsi="Times New Roman"/>
            <w:b w:val="false"/>
            <w:i w:val="false"/>
            <w:color w:val="000000"/>
            <w:sz w:val="22"/>
          </w:rPr>
          <w:t>55.2(3)</w:t>
        </w:r>
      </w:hyperlink>
      <w:r>
        <w:rPr>
          <w:rFonts w:ascii="Times New Roman" w:hAnsi="Times New Roman"/>
          <w:b w:val="false"/>
          <w:i w:val="false"/>
          <w:color w:val="000000"/>
          <w:sz w:val="22"/>
        </w:rPr>
        <w:t xml:space="preserve"> for each location and may remit one payment for the total registration fee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health care employment agency in operation prior to July 1, 2022, shall register with the department no later than January 4,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health care employment agency in operation on or after July 1, 2022, shall register with the department 30 days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55.2(2)</w:t>
      </w:r>
      <w:r>
        <w:rPr>
          <w:rFonts w:ascii="Times New Roman" w:hAnsi="Times New Roman"/>
          <w:b w:val="false"/>
          <w:i w:val="false"/>
          <w:color w:val="000000"/>
          <w:sz w:val="22"/>
        </w:rPr>
        <w:t> </w:t>
      </w:r>
      <w:r>
        <w:rPr>
          <w:rFonts w:ascii="Times New Roman" w:hAnsi="Times New Roman"/>
          <w:b w:val="false"/>
          <w:i w:val="false"/>
          <w:color w:val="000000"/>
          <w:sz w:val="22"/>
        </w:rPr>
        <w:t>The statement of registration may be submitted electronically via an Internet-based system provided by the department for such purpose; by mail to the Department of Inspections and Appeals, Health Facilities Division, Lucas State Office Building, Third Floor, 321 E. 12th Street, Des Moines, Iowa 50319-0083; or by fax to (515)242-5022.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at a minimum, the following information on the statement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owner(s) and managing entity(ies);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Location of the health care employment agency, including street address, city, and ZIP code;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owner(s) and managing entity(ies), including telephone number, mailing address,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shall notify the department of any changes to the information on the annual statement of registration within 30 days of the date the change occurs, including cessation of operation. Changes shall be submitted in the manner described in subrule </w:t>
      </w:r>
      <w:hyperlink r:id="rId20">
        <w:r>
          <w:rPr>
            <w:rStyle w:val="Hyperlink"/>
            <w:rFonts w:ascii="Times New Roman" w:hAnsi="Times New Roman"/>
            <w:b w:val="false"/>
            <w:i w:val="false"/>
            <w:color w:val="000000"/>
            <w:sz w:val="22"/>
          </w:rPr>
          <w:t>55.2(2)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55.2(5)</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each location a separate certification of registration upon approval of registration and payment of the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481—55.3</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 xml:space="preserve">A health care employment agency shall adhere to all requirements under Iowa Code section 135Q.2(2)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and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employment standards. </w:t>
      </w:r>
      <w:r>
        <w:rPr>
          <w:rFonts w:ascii="Times New Roman" w:hAnsi="Times New Roman"/>
          <w:b w:val="false"/>
          <w:i w:val="false"/>
          <w:color w:val="000000"/>
          <w:sz w:val="22"/>
        </w:rPr>
        <w:t>A health care employment agency shall ensure that its agency workers comply with all applicable state and federal requirements under Iowa Code sections 135Q.2(2)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care employment agency shall ensure completion of all requirements regarding criminal, dependent adult abuse, and child abuse record checks that would otherwise be the responsibility of the health care entity if the health care entity employed the agency worker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employment agency shall ensure completion of the physical examination and screening and testing for tuberculosis procedures that would otherwise be the responsibility of the health care entity if the health care entity employed the agency worker directly;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care employment agency shall ensure that an agency worker has completed all education, training, and continuing education requirements for the agency worker’s occupation and that the agency worker is in good standing with any minimum licensing or certification standards to appropriately engage in the workers’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health care employment agency receives an allegation of dependent adult abuse against an agency worker, the health care employment agency shall immediately notify the facility in which the alleged abuse occurred so that the facility may immediately separate the victim and alleged dependent adult abuser. The health care employment agency shall also notify the department within 24 hours or the next business day. If the health care employment agency has reason to believe that immediate protection for the dependent adult is advisable, the health care employment agency should also make an oral report to an appropriate law enforcement agency. After receiving notice of an allegation of dependent adult abuse against an agency worker and before the department’s dependent adult abuse investigation is completed and the abuse determination is made, the health care employment agency shall disclose such investigation to any prospective health care entity with which the agency worker will be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any other requirement under state or federal law with respect to the receipt of an allegation of dependent adult abuse, if a health care entity receives an allegation of dependent adult abuse against an agency worker, the health care employment agency shall immediately notify the health care employment agency of the allegation. This does not except the health care entity from any of its duties with respect to alleged dependent adult abuse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health care employment agency terminates the alleged dependent adult abuser as a result of the investigation or the alleged dependent adult abuser resigns, the alleged dependent adult abuser shall disclose such termination or investigation to any prospective facility or program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Prohibitions.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care employment agency shall not restrict the employment opportunities of an agency worker in accordance with Iowa Code section 135Q.2(3)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 xml:space="preserve">Subrule </w:t>
      </w:r>
      <w:hyperlink r:id="rId21">
        <w:r>
          <w:rPr>
            <w:rStyle w:val="Hyperlink"/>
            <w:rFonts w:ascii="Times New Roman" w:hAnsi="Times New Roman"/>
            <w:b w:val="false"/>
            <w:i w:val="false"/>
            <w:color w:val="000000"/>
            <w:sz w:val="22"/>
          </w:rPr>
          <w:t>55.4(1)</w:t>
        </w:r>
      </w:hyperlink>
      <w:r>
        <w:rPr>
          <w:rFonts w:ascii="Times New Roman" w:hAnsi="Times New Roman"/>
          <w:b w:val="false"/>
          <w:i w:val="false"/>
          <w:color w:val="000000"/>
          <w:sz w:val="22"/>
        </w:rPr>
        <w:t xml:space="preserve"> shall not apply to a contract between a health care employment agency and a health care entity or a health care employment agency worker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 is for the purpose of placing an agency worker the health care employment agency assisted in obtaining authorization to work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 contains an initial contract term of no less than 24 months and has a total duration, including any renewals or extensions, of no longer than 36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contract requires the agency worker to work at a single health care entity for the duration of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481—55.5</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Record retention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color w:val="000000"/>
          <w:sz w:val="22"/>
        </w:rPr>
        <w:t xml:space="preserve">Document retention. </w:t>
      </w:r>
      <w:r>
        <w:rPr>
          <w:rFonts w:ascii="Times New Roman" w:hAnsi="Times New Roman"/>
          <w:b w:val="false"/>
          <w:i w:val="false"/>
          <w:color w:val="000000"/>
          <w:sz w:val="22"/>
        </w:rPr>
        <w:t xml:space="preserve">A health care employment agency shall maintain documentation in its files regarding each agency worker’s compliance with the minimum licensing, certification, training, health requirements, and continuing education standards as described in subrule </w:t>
      </w:r>
      <w:hyperlink r:id="rId22">
        <w:r>
          <w:rPr>
            <w:rStyle w:val="Hyperlink"/>
            <w:rFonts w:ascii="Times New Roman" w:hAnsi="Times New Roman"/>
            <w:b w:val="false"/>
            <w:i w:val="false"/>
            <w:color w:val="000000"/>
            <w:sz w:val="22"/>
          </w:rPr>
          <w:t>55.3(1)</w:t>
        </w:r>
      </w:hyperlink>
      <w:r>
        <w:rPr>
          <w:rFonts w:ascii="Times New Roman" w:hAnsi="Times New Roman"/>
          <w:b w:val="false"/>
          <w:i w:val="false"/>
          <w:color w:val="000000"/>
          <w:sz w:val="22"/>
        </w:rPr>
        <w:t xml:space="preserve">. A health care employment agency shall provide copies of this documentation to a health care entity for a contracted agency worker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color w:val="000000"/>
          <w:sz w:val="22"/>
        </w:rPr>
        <w:t xml:space="preserve">External reporting. </w:t>
      </w:r>
      <w:r>
        <w:rPr>
          <w:rFonts w:ascii="Times New Roman" w:hAnsi="Times New Roman"/>
          <w:b w:val="false"/>
          <w:i w:val="false"/>
          <w:color w:val="000000"/>
          <w:sz w:val="22"/>
        </w:rPr>
        <w:t>A health care employment agency shall report, file, or otherwise provide any required documentation pursuant to Iowa Code section 135Q.2(2)</w:t>
      </w:r>
      <w:r>
        <w:rPr>
          <w:rFonts w:ascii="Times New Roman" w:hAnsi="Times New Roman"/>
          <w:b w:val="false"/>
          <w:i/>
          <w:color w:val="000000"/>
          <w:sz w:val="22"/>
        </w:rPr>
        <w:t>“c”</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any agency workers who are certified nurse aides, the health care employment agency shall report to the direct care worker registry completed work assignments of the agency worker sufficient to maintain an active status on the registry pursuant to requirements set forth in </w:t>
      </w:r>
      <w:hyperlink r:id="rId23">
        <w:r>
          <w:rPr>
            <w:rStyle w:val="Hyperlink"/>
            <w:rFonts w:ascii="Times New Roman" w:hAnsi="Times New Roman"/>
            <w:b w:val="false"/>
            <w:i w:val="false"/>
            <w:color w:val="000000"/>
            <w:sz w:val="22"/>
          </w:rPr>
          <w:t>441—subparagraph 81.16(5)</w:t>
        </w:r>
      </w:hyperlink>
      <w:r>
        <w:rPr>
          <w:rFonts w:ascii="Times New Roman" w:hAnsi="Times New Roman"/>
          <w:b w:val="false"/>
          <w:i/>
          <w:color w:val="000000"/>
          <w:sz w:val="22"/>
        </w:rPr>
        <w:t>“c”</w:t>
      </w:r>
      <w:r>
        <w:rPr>
          <w:rFonts w:ascii="Times New Roman" w:hAnsi="Times New Roman"/>
          <w:b w:val="false"/>
          <w:i w:val="false"/>
          <w:color w:val="000000"/>
          <w:sz w:val="22"/>
        </w:rPr>
        <w:t xml:space="preserve">(2), </w:t>
      </w:r>
      <w:hyperlink r:id="rId24">
        <w:r>
          <w:rPr>
            <w:rStyle w:val="Hyperlink"/>
            <w:rFonts w:ascii="Times New Roman" w:hAnsi="Times New Roman"/>
            <w:b w:val="false"/>
            <w:i w:val="false"/>
            <w:color w:val="000000"/>
            <w:sz w:val="22"/>
          </w:rPr>
          <w:t>441—paragraph 81.16(5)</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42 CFR 483.35(d)(6) and 483.156(c)(2).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employment agency shall report allegations of dependent adult abuse as set forth in subrule </w:t>
      </w:r>
      <w:hyperlink r:id="rId25">
        <w:r>
          <w:rPr>
            <w:rStyle w:val="Hyperlink"/>
            <w:rFonts w:ascii="Times New Roman" w:hAnsi="Times New Roman"/>
            <w:b w:val="false"/>
            <w:i w:val="false"/>
            <w:color w:val="000000"/>
            <w:sz w:val="22"/>
          </w:rPr>
          <w:t>55.3(3)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color w:val="000000"/>
          <w:sz w:val="22"/>
        </w:rPr>
        <w:t xml:space="preserve">Quarterly reporting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quarterly report required by Iowa Code section 135Q.2(4)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list of each health care entity participating in Medicare or Medicaid with whom the agency has contracted over the prior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charged by the health care employment agency to the health care entity participating in Medicare or Medicaid over the prior quarter, broken down by provider type (e.g., hospital, nursing facility) and each individual agency worker category (e.g., certified nurse aide, registered nurse, licensed practical nurse) within that provider type;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detailed list of the average amount paid by the health care employment agency participating in Medicare or Medicaid to agency workers over the prior quarter, broken down by provider type (e.g., hospital, nursing facility) and each individual agency worker category (e.g., certified nurse aide, registered nurse, licensed practical nurse) within that provider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data and submission dates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January 1 through March 31 shall be submitted no later than April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April 1 through June 30 shall be submitted no later than July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July 1 through September 30 shall be submitted no later than October 15;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quarterly report containing data from October 1 through December 31 shall be submitted no later than January 15.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481—55.6</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process for filing a complaint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person with a concern regarding the operation of a health care employment agency may file a complaint at the department’s physical location, complaint hotline, or website, as follows:</w:t>
      </w:r>
    </w:p>
    <w:tbl>
      <w:tblPr>
        <w:tblW w:w="5000" w:type="pct"/>
        <w:tblCellSpacing w:w="0" w:type="auto"/>
        <w:tblBorders>
          <w:top w:val="none"/>
          <w:left w:val="none"/>
          <w:bottom w:val="none"/>
          <w:right w:val="none"/>
          <w:insideH w:val="none"/>
          <w:insideV w:val="none"/>
        </w:tblBorders>
        <w:tblLayout w:type="fixed"/>
      </w:tblPr>
      <w:tblGrid>
        <w:gridCol w:w="3802"/>
        <w:gridCol w:w="7718"/>
      </w:tblGrid>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address:</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Department of Inspections and Appeals</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Complaint/Incident Unit</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Lucas State Office Building, Third Floor</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321 E. 12th Street</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Des Moines, Iowa 50319-0083</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Complaint hotline:</w:t>
            </w:r>
          </w:p>
        </w:tc>
        <w:tc>
          <w:tcPr>
            <w:tcW w:w="7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1-877-686-0027</w:t>
            </w:r>
          </w:p>
        </w:tc>
      </w:tr>
      <w:tr>
        <w:trPr>
          <w:trHeight w:val="210" w:hRule="atLeast"/>
        </w:trPr>
        <w:tc>
          <w:tcPr>
            <w:tcW w:w="380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Website address:</w:t>
            </w:r>
          </w:p>
        </w:tc>
        <w:tc>
          <w:tcPr>
            <w:tcW w:w="7718" w:type="dxa"/>
            <w:tcBorders/>
            <w:tcMar>
              <w:top w:w="30" w:type="dxa"/>
              <w:left w:w="30" w:type="dxa"/>
              <w:bottom w:w="15" w:type="dxa"/>
              <w:right w:w="30" w:type="dxa"/>
            </w:tcMar>
            <w:vAlign w:val="top"/>
          </w:tcPr>
          <w:p>
            <w:pPr>
              <w:spacing w:before="0" w:after="0"/>
              <w:ind w:left="0"/>
              <w:jc w:val="left"/>
            </w:pPr>
            <w:hyperlink r:id="rId26">
              <w:r>
                <w:rPr>
                  <w:rStyle w:val="Hyperlink"/>
                  <w:rFonts w:ascii="Times New Roman" w:hAnsi="Times New Roman"/>
                  <w:b w:val="false"/>
                  <w:i w:val="false"/>
                  <w:color w:val="000000"/>
                  <w:sz w:val="16"/>
                  <w:u w:val="single"/>
                </w:rPr>
                <w:t>dia.iowa.gov</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shall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other state agencies receive a complaint that relates to a health care employment agency, the agencies shall forward the complaint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act on anonymous complaints unless the department determines that the complaint is intended to harass the health care employment agency or is without a reasonable basis. If the department, upon preliminary investigation, determines that the complaint is intended to harass or is without a reasonable basis, the department may dismiss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shall include as much of the following information as possible: the complainant’s name, address, and telephone number; the complainant’s relationship to the health care employment agency; and the reason for the complaint. The complainant’s name shall be confidential information and shall not be released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color w:val="000000"/>
          <w:sz w:val="22"/>
        </w:rPr>
        <w:t xml:space="preserve">Time frames for investigation of complaints. </w:t>
      </w:r>
      <w:r>
        <w:rPr>
          <w:rFonts w:ascii="Times New Roman" w:hAnsi="Times New Roman"/>
          <w:b w:val="false"/>
          <w:i w:val="false"/>
          <w:color w:val="000000"/>
          <w:sz w:val="22"/>
        </w:rPr>
        <w:t>Upon receipt of a complaint made in accordance with this rule, the department shall make a preliminary investigation of the complaint to determine if probable cause exists to further investigate the complaint. If probable cause exists, an investigation of the health care employment agency shall be initiated within 45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shall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health care employment agency or alleged health care employment agency of results of investigation. </w:t>
      </w:r>
      <w:r>
        <w:rPr>
          <w:rFonts w:ascii="Times New Roman" w:hAnsi="Times New Roman"/>
          <w:b w:val="false"/>
          <w:i w:val="false"/>
          <w:color w:val="000000"/>
          <w:sz w:val="22"/>
        </w:rPr>
        <w:t>The department shall notify the health care employment agency or alleged health care employment agency,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shall be notified of the final findings of a complaint investigation. The complainant, if known, shall also be notified if the department determines not to further investigate after the preliminary investigation and shall receive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481—55.7</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w:t>
      </w:r>
      <w:r>
        <w:rPr>
          <w:rFonts w:ascii="Times New Roman" w:hAnsi="Times New Roman"/>
          <w:b w:val="false"/>
          <w:i w:val="false"/>
          <w:color w:val="000000"/>
          <w:sz w:val="22"/>
        </w:rPr>
        <w:t>Investigations may be initiated because of a complaint or other information received by the department or upon referral from other agencies. If the department determines there is probable cause to believe that a health care employment agency is an unregistered health care employment agency or that a registered health care employment agency is not in compliance with state, federal, or local statutes or rules, an investigation shall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color w:val="000000"/>
          <w:sz w:val="22"/>
        </w:rPr>
        <w:t xml:space="preserve">Evaluation of allegations and referral to other agencies. </w:t>
      </w:r>
      <w:r>
        <w:rPr>
          <w:rFonts w:ascii="Times New Roman" w:hAnsi="Times New Roman"/>
          <w:b w:val="false"/>
          <w:i w:val="false"/>
          <w:color w:val="000000"/>
          <w:sz w:val="22"/>
        </w:rPr>
        <w:t>If an investigation is initiated, the department shall evaluate the allegations to determine whether the allegations should also be referred to other local, state, or federal agencies. If the department believes a criminal violation has occurred or is occurring, it shall notify the appropriate law enforcement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55.7(3)</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An inspector of the department may enter a health care employment agency without a warrant and may examine and copy all records and items pertaining to the investigation unless the record or item is protected by some other legal privilege.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481—55.8</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A health care employment agency that violates Iowa Code sections 135Q.2(1) through 135Q.2(3)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xml:space="preserve">, or rule </w:t>
      </w:r>
      <w:hyperlink r:id="rId27">
        <w:r>
          <w:rPr>
            <w:rStyle w:val="Hyperlink"/>
            <w:rFonts w:ascii="Times New Roman" w:hAnsi="Times New Roman"/>
            <w:b w:val="false"/>
            <w:i w:val="false"/>
            <w:color w:val="000000"/>
            <w:sz w:val="22"/>
          </w:rPr>
          <w:t>481—55.3</w:t>
        </w:r>
      </w:hyperlink>
      <w:r>
        <w:rPr>
          <w:rFonts w:ascii="Times New Roman" w:hAnsi="Times New Roman"/>
          <w:b w:val="false"/>
          <w:i w:val="false"/>
          <w:color w:val="000000"/>
          <w:sz w:val="22"/>
        </w:rPr>
        <w:t xml:space="preserve">(89GA,HF2521) shall be subject to the associated penalties under Iowa Code section 135Q.2(5)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481—55.9</w:t>
      </w:r>
      <w:r>
        <w:rPr>
          <w:rFonts w:ascii="Times New Roman" w:hAnsi="Times New Roman"/>
          <w:b/>
          <w:i w:val="false"/>
          <w:color w:val="000000"/>
          <w:sz w:val="22"/>
        </w:rPr>
        <w:t xml:space="preserve">(89GA,HF2521)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the department’s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records required to be submitted to the department by the health care employment agency pursuant to Iowa Code section 135Q.2(4) as enacted by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 xml:space="preserve">, and subrule </w:t>
      </w:r>
      <w:hyperlink r:id="rId28">
        <w:r>
          <w:rPr>
            <w:rStyle w:val="Hyperlink"/>
            <w:rFonts w:ascii="Times New Roman" w:hAnsi="Times New Roman"/>
            <w:b w:val="false"/>
            <w:i w:val="false"/>
            <w:color w:val="000000"/>
            <w:sz w:val="22"/>
          </w:rPr>
          <w:t>55.5(3)</w:t>
        </w:r>
      </w:hyperlink>
      <w:r>
        <w:rPr>
          <w:rFonts w:ascii="Times New Roman" w:hAnsi="Times New Roman"/>
          <w:b w:val="false"/>
          <w:i w:val="false"/>
          <w:color w:val="000000"/>
          <w:sz w:val="22"/>
        </w:rPr>
        <w:t xml:space="preserve"> (quarterly reporting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obtained by the department that does not comprise a final finding resulting from a complaint investigation. Investigation information which does not comprise a final finding may be made public in a contested case proceeding concerning the department’s final findings, including the imposition of a monetary penalty or the denial or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55.9(3)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shall be redacted prior to an agency’s providing the record for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6711C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2022 Iowa Acts, House File 2521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6711C</w:t>
      </w:r>
      <w:r>
        <w:rPr>
          <w:rFonts w:ascii="Times New Roman" w:hAnsi="Times New Roman"/>
          <w:b w:val="false"/>
          <w:i w:val="false"/>
          <w:color w:val="000000"/>
          <w:sz w:val="21"/>
        </w:rPr>
        <w:t xml:space="preserve"> (Notice ARC 6571C, IAB 10/5/22)</w:t>
      </w:r>
      <w:r>
        <w:rPr>
          <w:rFonts w:ascii="Times New Roman" w:hAnsi="Times New Roman"/>
          <w:b w:val="false"/>
          <w:i w:val="false"/>
          <w:color w:val="000000"/>
          <w:sz w:val="21"/>
        </w:rPr>
        <w:t>, IAB 11/30/22, effective 1/4/23]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co/chapter/152E.pdf" Type="http://schemas.openxmlformats.org/officeDocument/2006/relationships/hyperlink" Id="rId8"/>
    <Relationship TargetMode="External" Target="https://www.legis.iowa.gov/docs/ico/chapter/148A.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154F.pdf" Type="http://schemas.openxmlformats.org/officeDocument/2006/relationships/hyperlink" Id="rId11"/>
    <Relationship TargetMode="External" Target="https://www.legis.iowa.gov/docs/ico/chapter/135B.pdf" Type="http://schemas.openxmlformats.org/officeDocument/2006/relationships/hyperlink" Id="rId12"/>
    <Relationship TargetMode="External" Target="https://www.legis.iowa.gov/docs/ico/chapter/135C.pdf" Type="http://schemas.openxmlformats.org/officeDocument/2006/relationships/hyperlink" Id="rId13"/>
    <Relationship TargetMode="External" Target="https://www.legis.iowa.gov/docs/ico/chapter/135G.pdf" Type="http://schemas.openxmlformats.org/officeDocument/2006/relationships/hyperlink" Id="rId14"/>
    <Relationship TargetMode="External" Target="https://www.legis.iowa.gov/docs/ico/chapter/135H.pdf" Type="http://schemas.openxmlformats.org/officeDocument/2006/relationships/hyperlink" Id="rId15"/>
    <Relationship TargetMode="External" Target="https://www.legis.iowa.gov/docs/ico/chapter/135J.pdf" Type="http://schemas.openxmlformats.org/officeDocument/2006/relationships/hyperlink" Id="rId16"/>
    <Relationship TargetMode="External" Target="https://www.legis.iowa.gov/docs/ico/chapter/231C.pdf" Type="http://schemas.openxmlformats.org/officeDocument/2006/relationships/hyperlink" Id="rId17"/>
    <Relationship TargetMode="External" Target="https://www.legis.iowa.gov/docs/ico/chapter/231D.pdf" Type="http://schemas.openxmlformats.org/officeDocument/2006/relationships/hyperlink" Id="rId18"/>
    <Relationship TargetMode="External" Target="https://www.legis.iowa.gov/docs/iac/rule/481.55.2.pdf" Type="http://schemas.openxmlformats.org/officeDocument/2006/relationships/hyperlink" Id="rId19"/>
    <Relationship TargetMode="External" Target="https://www.legis.iowa.gov/docs/iac/rule/481.55.2.pdf" Type="http://schemas.openxmlformats.org/officeDocument/2006/relationships/hyperlink" Id="rId20"/>
    <Relationship TargetMode="External" Target="https://www.legis.iowa.gov/docs/iac/rule/481.55.4.pdf" Type="http://schemas.openxmlformats.org/officeDocument/2006/relationships/hyperlink" Id="rId21"/>
    <Relationship TargetMode="External" Target="https://www.legis.iowa.gov/docs/iac/rule/481.55.3.pdf" Type="http://schemas.openxmlformats.org/officeDocument/2006/relationships/hyperlink" Id="rId22"/>
    <Relationship TargetMode="External" Target="https://www.legis.iowa.gov/docs/iac/rule/441.81.16.pdf" Type="http://schemas.openxmlformats.org/officeDocument/2006/relationships/hyperlink" Id="rId23"/>
    <Relationship TargetMode="External" Target="https://www.legis.iowa.gov/docs/iac/rule/441.81.16.pdf" Type="http://schemas.openxmlformats.org/officeDocument/2006/relationships/hyperlink" Id="rId24"/>
    <Relationship TargetMode="External" Target="https://www.legis.iowa.gov/docs/iac/rule/481.55.3.pdf" Type="http://schemas.openxmlformats.org/officeDocument/2006/relationships/hyperlink" Id="rId25"/>
    <Relationship TargetMode="External" Target="https://dia.iowa.gov/" Type="http://schemas.openxmlformats.org/officeDocument/2006/relationships/hyperlink" Id="rId26"/>
    <Relationship TargetMode="External" Target="https://www.legis.iowa.gov/docs/iac/rule/481.55.3.pdf" Type="http://schemas.openxmlformats.org/officeDocument/2006/relationships/hyperlink" Id="rId27"/>
    <Relationship TargetMode="External" Target="https://www.legis.iowa.gov/docs/iac/rule/481.55.5.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