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99</w:t>
      </w:r>
    </w:p>
    <w:p>
      <w:pPr>
        <w:spacing w:before="0" w:after="0"/>
        <w:ind w:left="120"/>
        <w:jc w:val="center"/>
      </w:pPr>
      <w:r>
        <w:rPr>
          <w:rFonts w:ascii="Times New Roman" w:hAnsi="Times New Roman"/>
          <w:b w:val="false"/>
          <w:i w:val="false"/>
          <w:color w:val="000000"/>
          <w:sz w:val="21"/>
        </w:rPr>
        <w:t>SUPPORT ESTABLISHMENT AND ADJUSTMENT SERVICES</w:t>
      </w:r>
    </w:p>
    <w:p>
      <w:pPr>
        <w:pBdr>
          <w:top w:space="10"/>
          <w:bottom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center"/>
      </w:pPr>
      <w:r>
        <w:rPr>
          <w:rFonts w:ascii="Times New Roman" w:hAnsi="Times New Roman"/>
          <w:b w:val="false"/>
          <w:i w:val="false"/>
          <w:color w:val="000000"/>
          <w:sz w:val="22"/>
        </w:rPr>
        <w:t>PREAMBLE</w:t>
      </w:r>
    </w:p>
    <w:p>
      <w:pPr>
        <w:spacing w:before="0" w:after="0"/>
        <w:ind w:left="120"/>
        <w:jc w:val="left"/>
      </w:pPr>
      <w:r>
        <w:rPr>
          <w:rFonts w:ascii="Times New Roman" w:hAnsi="Times New Roman"/>
          <w:b w:val="false"/>
          <w:i w:val="false"/>
          <w:color w:val="000000"/>
          <w:sz w:val="22"/>
        </w:rPr>
        <w:t>This chapter contains rules governing the provision of services by the child support recovery unit regarding: the establishment of paternity; the establishment of support obligations in accordance with the mandatory guidelines set by the Iowa Supreme Court; the review and adjustment of support obligations; the modification of support obligations; and the suspension and reinstatement of support obligations. The rules in this chapter pertain only to administrative actions or procedures used by the unit in providing the services identified. This chapter shall not be interpreted to limit the unit’s authority to use other means as provided for by state or federal statute, including, but not limited to, judicial procedures in providing these services.</w:t>
      </w:r>
    </w:p>
    <w:p>
      <w:pPr>
        <w:pBdr>
          <w:top w:space="10"/>
        </w:pBdr>
        <w:spacing w:before="0" w:after="0"/>
        <w:ind w:left="120"/>
        <w:jc w:val="center"/>
      </w:pPr>
      <w:r>
        <w:rPr>
          <w:rFonts w:ascii="Times New Roman" w:hAnsi="Times New Roman"/>
          <w:b w:val="false"/>
          <w:i w:val="false"/>
          <w:color w:val="000000"/>
          <w:sz w:val="16"/>
        </w:rPr>
        <w:t>DIVISION I</w:t>
      </w:r>
    </w:p>
    <w:p>
      <w:pPr>
        <w:pBdr>
          <w:bottom w:space="10"/>
        </w:pBdr>
        <w:spacing w:before="0" w:after="0"/>
        <w:ind w:left="120"/>
        <w:jc w:val="center"/>
      </w:pPr>
      <w:r>
        <w:rPr>
          <w:rFonts w:ascii="Times New Roman" w:hAnsi="Times New Roman"/>
          <w:b w:val="false"/>
          <w:i w:val="false"/>
          <w:color w:val="000000"/>
          <w:sz w:val="16"/>
        </w:rPr>
        <w:t>CHILD SUPPORT GUIDELINES</w:t>
      </w:r>
    </w:p>
    <w:p>
      <w:pPr>
        <w:spacing w:before="0" w:after="0"/>
        <w:ind w:left="120"/>
        <w:jc w:val="both"/>
      </w:pPr>
      <w:r>
        <w:rPr>
          <w:rFonts w:ascii="Times New Roman" w:hAnsi="Times New Roman"/>
          <w:b/>
          <w:i w:val="false"/>
          <w:color w:val="000000"/>
          <w:sz w:val="22"/>
        </w:rPr>
        <w:t>441—99.1</w:t>
      </w:r>
      <w:r>
        <w:rPr>
          <w:rFonts w:ascii="Times New Roman" w:hAnsi="Times New Roman"/>
          <w:b/>
          <w:i w:val="false"/>
          <w:color w:val="000000"/>
          <w:sz w:val="22"/>
        </w:rPr>
        <w:t xml:space="preserve">(234,252B,252H) </w:t>
      </w:r>
      <w:r>
        <w:rPr>
          <w:rFonts w:ascii="Times New Roman" w:hAnsi="Times New Roman"/>
          <w:b/>
          <w:i w:val="false"/>
          <w:color w:val="000000"/>
          <w:sz w:val="22"/>
        </w:rPr>
        <w:t xml:space="preserve">Income considered. </w:t>
      </w:r>
      <w:r>
        <w:rPr>
          <w:rFonts w:ascii="Times New Roman" w:hAnsi="Times New Roman"/>
          <w:b w:val="false"/>
          <w:i w:val="false"/>
          <w:color w:val="000000"/>
          <w:sz w:val="22"/>
        </w:rPr>
        <w:t xml:space="preserve">The child support recovery unit shall consider all regularly recurring income of both legal parents to determine the amount of the support award in accordance with the child support guidelines prescribed by the Iowa Supreme Court. Spousal support shall be considered as specified in the Iowa Supreme Court guidelines, and prior obligation spousal support actually paid or received shall be calculated in the same manner as the deductions for support in subrule 99.2(4). These rules on child support guidelines shall not apply if the child support recovery unit is determining the support amount by a cost-of-living alteration as provided in Iowa Code chapter </w:t>
      </w:r>
      <w:hyperlink r:id="rId5">
        <w:r>
          <w:rPr>
            <w:rStyle w:val="Hyperlink"/>
            <w:rFonts w:ascii="Times New Roman" w:hAnsi="Times New Roman"/>
            <w:b w:val="false"/>
            <w:i w:val="false"/>
            <w:color w:val="000000"/>
            <w:sz w:val="22"/>
          </w:rPr>
          <w:t>252H, subchapter IV</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99.1(1)</w:t>
      </w:r>
      <w:r>
        <w:rPr>
          <w:rFonts w:ascii="Times New Roman" w:hAnsi="Times New Roman"/>
          <w:b w:val="false"/>
          <w:i w:val="false"/>
          <w:color w:val="000000"/>
          <w:sz w:val="22"/>
        </w:rPr>
        <w:t> </w:t>
      </w:r>
      <w:r>
        <w:rPr>
          <w:rFonts w:ascii="Times New Roman" w:hAnsi="Times New Roman"/>
          <w:b w:val="false"/>
          <w:i/>
          <w:color w:val="000000"/>
          <w:sz w:val="22"/>
        </w:rPr>
        <w:t xml:space="preserve">Exempt income. </w:t>
      </w:r>
      <w:r>
        <w:rPr>
          <w:rFonts w:ascii="Times New Roman" w:hAnsi="Times New Roman"/>
          <w:b w:val="false"/>
          <w:i w:val="false"/>
          <w:color w:val="000000"/>
          <w:sz w:val="22"/>
        </w:rPr>
        <w:t>The following income of the parent is exempt in the establishment or modification of support: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Income received by the parent under the family investment program (FIP).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Income or other benefits derived from public assistance programs funded by a federal, state, or local governmental agency or entity that are listed in rule </w:t>
      </w:r>
      <w:hyperlink r:id="rId6">
        <w:r>
          <w:rPr>
            <w:rStyle w:val="Hyperlink"/>
            <w:rFonts w:ascii="Times New Roman" w:hAnsi="Times New Roman"/>
            <w:b w:val="false"/>
            <w:i w:val="false"/>
            <w:color w:val="000000"/>
            <w:sz w:val="22"/>
          </w:rPr>
          <w:t>441—41.27</w:t>
        </w:r>
      </w:hyperlink>
      <w:r>
        <w:rPr>
          <w:rFonts w:ascii="Times New Roman" w:hAnsi="Times New Roman"/>
          <w:b w:val="false"/>
          <w:i w:val="false"/>
          <w:color w:val="000000"/>
          <w:sz w:val="22"/>
        </w:rPr>
        <w:t>(239B) as exempt from consideration in determining eligibility under FIP.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Income such as child support, social security dependent benefits received by a parent for a child because of the other parent’s disability, and veteran’s dependent benefits received by a parent on behalf of a child.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Stepparent’s income.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Income of a guardian who is not the child’s parent.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Income of the child’s siblings.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Earned income tax credit.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99.1(2)</w:t>
      </w:r>
      <w:r>
        <w:rPr>
          <w:rFonts w:ascii="Times New Roman" w:hAnsi="Times New Roman"/>
          <w:b w:val="false"/>
          <w:i w:val="false"/>
          <w:color w:val="000000"/>
          <w:sz w:val="22"/>
        </w:rPr>
        <w:t> </w:t>
      </w:r>
      <w:r>
        <w:rPr>
          <w:rFonts w:ascii="Times New Roman" w:hAnsi="Times New Roman"/>
          <w:b w:val="false"/>
          <w:i/>
          <w:color w:val="000000"/>
          <w:sz w:val="22"/>
        </w:rPr>
        <w:t xml:space="preserve">Determining income. </w:t>
      </w:r>
      <w:r>
        <w:rPr>
          <w:rFonts w:ascii="Times New Roman" w:hAnsi="Times New Roman"/>
          <w:b w:val="false"/>
          <w:i w:val="false"/>
          <w:color w:val="000000"/>
          <w:sz w:val="22"/>
        </w:rPr>
        <w:t>Any of the following may be used in determining a parent’s income for establishing or modifying a support obligation: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Income reported by the parent in a financial statement.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Income established by any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Income verified by an employer or other source of income.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Income reported to the department of workforce development.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For a public assistance recipient, income reported to the department of human services caseworker assigned to the public assistance case.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Other written documentation that identifies income.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Income as determined through occupational wage rate information published by the Iowa workforce development department or other state or federal agencies.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median income for parents on the CSRU caseload, calculated annually.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Social security dependent benefits. Social security dependent benefits paid for a child because of a parent’s disability shall be included in the disabled parent’s income. Social security dependent benefits paid for a parent due to the other parent’s disability shall be included in the receiving parent’s income.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99.1(3)</w:t>
      </w:r>
      <w:r>
        <w:rPr>
          <w:rFonts w:ascii="Times New Roman" w:hAnsi="Times New Roman"/>
          <w:b w:val="false"/>
          <w:i w:val="false"/>
          <w:color w:val="000000"/>
          <w:sz w:val="22"/>
        </w:rPr>
        <w:t> </w:t>
      </w:r>
      <w:r>
        <w:rPr>
          <w:rFonts w:ascii="Times New Roman" w:hAnsi="Times New Roman"/>
          <w:b w:val="false"/>
          <w:i/>
          <w:color w:val="000000"/>
          <w:sz w:val="22"/>
        </w:rPr>
        <w:t xml:space="preserve">Verification of income. </w:t>
      </w:r>
      <w:r>
        <w:rPr>
          <w:rFonts w:ascii="Times New Roman" w:hAnsi="Times New Roman"/>
          <w:b w:val="false"/>
          <w:i w:val="false"/>
          <w:color w:val="000000"/>
          <w:sz w:val="22"/>
        </w:rPr>
        <w:t>Verification of income and allowable deductions from each parent shall be requested.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Verification of income may include, but is not limited to,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Federal and state income tax returns.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W-2 statements.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Pay stubs.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Signed statements from an employer or other source of income.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Self-employment bookkeeping records.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Award letters confirming entitlement to benefits under a program administered by a government or private agency such as social security, veterans’ or unemployment benefits, military or civil service retirement or pension plans, or workers’ compensation.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Cases in which the information or verification provided by a parent is questionable or inconsistent with other circumstances of the case may be investigated. If the investigation does not reveal any inconsistencies, the financial statement and other documentation provided by the parent shall be used to establish income.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If discrepancies exist in the financial statement provided by the parent and additional income information is not available, the child support recovery unit may: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Request a hearing before the court if attempting to establish a support order through administrative process.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Conduct discovery if a parent places the matter before the court by answering a petition or requesting a hearing before the court.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When attempting to establish a default order, provide the court with a copy of the parent’s financial information and the reasons the information may be questionable.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If the child support recovery unit is unable to obtain verification of a parent’s income, the financial statement provided by the parent may be used to establish support.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99.1(4)</w:t>
      </w:r>
      <w:r>
        <w:rPr>
          <w:rFonts w:ascii="Times New Roman" w:hAnsi="Times New Roman"/>
          <w:b w:val="false"/>
          <w:i w:val="false"/>
          <w:color w:val="000000"/>
          <w:sz w:val="22"/>
        </w:rPr>
        <w:t> </w:t>
      </w:r>
      <w:r>
        <w:rPr>
          <w:rFonts w:ascii="Times New Roman" w:hAnsi="Times New Roman"/>
          <w:b w:val="false"/>
          <w:i/>
          <w:color w:val="000000"/>
          <w:sz w:val="22"/>
        </w:rPr>
        <w:t xml:space="preserve">Use of occupational wage rate information or median income for parents on the CSRU caseload. </w:t>
      </w:r>
      <w:r>
        <w:rPr>
          <w:rFonts w:ascii="Times New Roman" w:hAnsi="Times New Roman"/>
          <w:b w:val="false"/>
          <w:i w:val="false"/>
          <w:color w:val="000000"/>
          <w:sz w:val="22"/>
        </w:rPr>
        <w:t>CSRU shall use occupational wage rate information or median income for parents on the CSRU caseload to determine a parent’s income when the parent has failed to return a completed financial statement when requested, and when complete and accurate income information from other readily available sources cannot be secured. If a parent’s most recent residential address is in Iowa, CSRU shall use Iowa workforce development regional data to determine income. If a parent’s most recent residential address is in another state, the District of Columbia, or Puerto Rico, CSRU shall use wage data from the place of the parent’s most recent residence to determine income. For all other cases, CSRU shall use Iowa statewide occupational wage rate or median income for parents on the CSRU caseload to determine income.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Occupation known. </w:t>
      </w:r>
      <w:r>
        <w:rPr>
          <w:rFonts w:ascii="Times New Roman" w:hAnsi="Times New Roman"/>
          <w:b w:val="false"/>
          <w:i w:val="false"/>
          <w:color w:val="000000"/>
          <w:sz w:val="22"/>
        </w:rPr>
        <w:t xml:space="preserve">When CSRU can reasonably ascertain the current or last-known occupation of a parent, CSRU shall use occupational wage rate information to determine income. Wage rate information shall be converted to a monthly amount in accordance with subrule </w:t>
      </w:r>
      <w:hyperlink r:id="rId7">
        <w:r>
          <w:rPr>
            <w:rStyle w:val="Hyperlink"/>
            <w:rFonts w:ascii="Times New Roman" w:hAnsi="Times New Roman"/>
            <w:b w:val="false"/>
            <w:i w:val="false"/>
            <w:color w:val="000000"/>
            <w:sz w:val="22"/>
          </w:rPr>
          <w:t>99.3(1)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Occupation unknown. </w:t>
      </w:r>
      <w:r>
        <w:rPr>
          <w:rFonts w:ascii="Times New Roman" w:hAnsi="Times New Roman"/>
          <w:b w:val="false"/>
          <w:i w:val="false"/>
          <w:color w:val="000000"/>
          <w:sz w:val="22"/>
        </w:rPr>
        <w:t>When CSRU cannot reasonably ascertain the current or last-known occupation of a parent, CSRU shall determine the income of a parent using the median income amount for parents on the CSRU caseload, based upon the parent’s most recent residential address.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99.1(5)</w:t>
      </w:r>
      <w:r>
        <w:rPr>
          <w:rFonts w:ascii="Times New Roman" w:hAnsi="Times New Roman"/>
          <w:b w:val="false"/>
          <w:i w:val="false"/>
          <w:color w:val="000000"/>
          <w:sz w:val="22"/>
        </w:rPr>
        <w:t> </w:t>
      </w:r>
      <w:r>
        <w:rPr>
          <w:rFonts w:ascii="Times New Roman" w:hAnsi="Times New Roman"/>
          <w:b w:val="false"/>
          <w:i/>
          <w:color w:val="000000"/>
          <w:sz w:val="22"/>
        </w:rPr>
        <w:t xml:space="preserve">Self-employment income. </w:t>
      </w:r>
      <w:r>
        <w:rPr>
          <w:rFonts w:ascii="Times New Roman" w:hAnsi="Times New Roman"/>
          <w:b w:val="false"/>
          <w:i w:val="false"/>
          <w:color w:val="000000"/>
          <w:sz w:val="22"/>
        </w:rPr>
        <w:t>A self-employed parent’s adjusted gross income, rather than the net taxable income, shall be used in determining net income. The adjusted gross income shall be computed by deducting business expenses involving actual cash expenditures that affect the actual dollar income of the parent.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person is self-employed when the person: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Is not required to report to the office regularly except for specific purposes such as sales training meetings, administrative meetings, or evaluation sessions.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Establishes the person’s own working hours, territory, and methods of work.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Files quarterly reports of earnings, withholding payments, and FICA payments to the Internal Revenue Service (IRS).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In calculating net income from self-employment, the child support recovery unit shall deduct only those items allowed by the child support guidelines. Amounts from a prior period claimed as net losses shall not be allowed as deductions.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Net profits from self-employment may be determined through a review of self-employment bookkeeping records, sales and expenditure records, quarterly reports filed with the IRS, previous year’s federal or state income tax returns, or other documentation. The parent shall provide records of bookkeeping, sales, and expenditures for the most recent 12-month period or, if the self-employment is less than 12 months old, for the period since the self-employment began.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99.1(6)</w:t>
      </w:r>
      <w:r>
        <w:rPr>
          <w:rFonts w:ascii="Times New Roman" w:hAnsi="Times New Roman"/>
          <w:b w:val="false"/>
          <w:i w:val="false"/>
          <w:color w:val="000000"/>
          <w:sz w:val="22"/>
        </w:rPr>
        <w:t> </w:t>
      </w:r>
      <w:r>
        <w:rPr>
          <w:rFonts w:ascii="Times New Roman" w:hAnsi="Times New Roman"/>
          <w:b w:val="false"/>
          <w:i/>
          <w:color w:val="000000"/>
          <w:sz w:val="22"/>
        </w:rPr>
        <w:t xml:space="preserve">Fluctuating income. </w:t>
      </w:r>
      <w:r>
        <w:rPr>
          <w:rFonts w:ascii="Times New Roman" w:hAnsi="Times New Roman"/>
          <w:b w:val="false"/>
          <w:i w:val="false"/>
          <w:color w:val="000000"/>
          <w:sz w:val="22"/>
        </w:rPr>
        <w:t xml:space="preserve">A person has a fluctuating income when the calculated gross income or the adjusted gross income, as defined in subrule </w:t>
      </w:r>
      <w:hyperlink r:id="rId8">
        <w:r>
          <w:rPr>
            <w:rStyle w:val="Hyperlink"/>
            <w:rFonts w:ascii="Times New Roman" w:hAnsi="Times New Roman"/>
            <w:b w:val="false"/>
            <w:i w:val="false"/>
            <w:color w:val="000000"/>
            <w:sz w:val="22"/>
          </w:rPr>
          <w:t>99.1(5)</w:t>
        </w:r>
      </w:hyperlink>
      <w:r>
        <w:rPr>
          <w:rFonts w:ascii="Times New Roman" w:hAnsi="Times New Roman"/>
          <w:b w:val="false"/>
          <w:i w:val="false"/>
          <w:color w:val="000000"/>
          <w:sz w:val="22"/>
        </w:rPr>
        <w:t>, for the current year varies from the gross or adjusted gross income of the previous year by more than 20 percent.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If requested, the child support recovery unit shall average the income of a person whose income fluctuated because the nature of the person’s occupation is of a type that normally experiences fluctuations in income.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In determining a person’s average income, the following procedures shall be used: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For non-self-employed persons, the child support recovery unit shall estimate the gross income for the current year and add the amount to the gross income from relevant years that would accurately depict fluctuations in the person’s income. The unit shall divide this sum by the number of years added, prior and current, to arrive at an average gross annual income. The unit shall divide the average gross annual income by 12 to arrive at the person’s average gross monthly income.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For income from self-employment, the child support recovery unit shall compute the adjusted gross annual income as defined in subrule </w:t>
      </w:r>
      <w:hyperlink r:id="rId9">
        <w:r>
          <w:rPr>
            <w:rStyle w:val="Hyperlink"/>
            <w:rFonts w:ascii="Times New Roman" w:hAnsi="Times New Roman"/>
            <w:b w:val="false"/>
            <w:i w:val="false"/>
            <w:color w:val="000000"/>
            <w:sz w:val="22"/>
          </w:rPr>
          <w:t>99.1(5)</w:t>
        </w:r>
      </w:hyperlink>
      <w:r>
        <w:rPr>
          <w:rFonts w:ascii="Times New Roman" w:hAnsi="Times New Roman"/>
          <w:b w:val="false"/>
          <w:i w:val="false"/>
          <w:color w:val="000000"/>
          <w:sz w:val="22"/>
        </w:rPr>
        <w:t xml:space="preserve"> for the relevant years that would accurately depict fluctuations in the person’s income. The unit shall use the adjusted gross annual income to compute the average adjusted gross monthly income in the same manner as the computation of average gross monthly income in </w:t>
      </w:r>
      <w:hyperlink r:id="rId10">
        <w:r>
          <w:rPr>
            <w:rStyle w:val="Hyperlink"/>
            <w:rFonts w:ascii="Times New Roman" w:hAnsi="Times New Roman"/>
            <w:b w:val="false"/>
            <w:i w:val="false"/>
            <w:color w:val="000000"/>
            <w:sz w:val="22"/>
          </w:rPr>
          <w:t>99.1(6)</w:t>
        </w:r>
        <w:r>
          <w:rPr>
            <w:rFonts w:ascii="Times New Roman" w:hAnsi="Times New Roman"/>
            <w:b w:val="false"/>
            <w:i/>
            <w:color w:val="000000"/>
            <w:sz w:val="22"/>
          </w:rPr>
          <w:t>“b”</w:t>
        </w:r>
        <w:r>
          <w:rPr>
            <w:rFonts w:ascii="Times New Roman" w:hAnsi="Times New Roman"/>
            <w:b w:val="false"/>
            <w:i w:val="false"/>
            <w:color w:val="000000"/>
            <w:sz w:val="22"/>
          </w:rPr>
          <w:t>(1)</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5892C</w:t>
      </w:r>
      <w:r>
        <w:rPr>
          <w:rFonts w:ascii="Times New Roman" w:hAnsi="Times New Roman"/>
          <w:b w:val="false"/>
          <w:i w:val="false"/>
          <w:color w:val="000000"/>
          <w:sz w:val="16"/>
        </w:rPr>
        <w:t>, IAB 9/8/21, effective 1/1/22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441—99.2</w:t>
      </w:r>
      <w:r>
        <w:rPr>
          <w:rFonts w:ascii="Times New Roman" w:hAnsi="Times New Roman"/>
          <w:b/>
          <w:i w:val="false"/>
          <w:color w:val="000000"/>
          <w:sz w:val="22"/>
        </w:rPr>
        <w:t xml:space="preserve">(234,252B) </w:t>
      </w:r>
      <w:r>
        <w:rPr>
          <w:rFonts w:ascii="Times New Roman" w:hAnsi="Times New Roman"/>
          <w:b/>
          <w:i w:val="false"/>
          <w:color w:val="000000"/>
          <w:sz w:val="22"/>
        </w:rPr>
        <w:t xml:space="preserve">Allowable deductions. </w:t>
      </w:r>
      <w:r>
        <w:rPr>
          <w:rFonts w:ascii="Times New Roman" w:hAnsi="Times New Roman"/>
          <w:b w:val="false"/>
          <w:i w:val="false"/>
          <w:color w:val="000000"/>
          <w:sz w:val="22"/>
        </w:rPr>
        <w:t>The deductions specified in the Iowa Supreme Court child support guidelines shall be allowed when determining the amount of income subject to application of the guidelines. The parent claiming the deduction shall provide the documentation necessary for computing allowable deductions. Allowable deductions are: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99.2(1)</w:t>
      </w:r>
      <w:r>
        <w:rPr>
          <w:rFonts w:ascii="Times New Roman" w:hAnsi="Times New Roman"/>
          <w:b w:val="false"/>
          <w:i w:val="false"/>
          <w:color w:val="000000"/>
          <w:sz w:val="22"/>
        </w:rPr>
        <w:t> </w:t>
      </w:r>
      <w:r>
        <w:rPr>
          <w:rFonts w:ascii="Times New Roman" w:hAnsi="Times New Roman"/>
          <w:b w:val="false"/>
          <w:i w:val="false"/>
          <w:color w:val="000000"/>
          <w:sz w:val="22"/>
        </w:rPr>
        <w:t>Federal and state income tax.</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child support recovery unit shall calculate the amount of the deduction for federal and state income tax as specified in the Iowa Supreme Court guidelines.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unit shall calculate the amount of the deduction for self-employed persons with fluctuating incomes, as defined in subrule </w:t>
      </w:r>
      <w:hyperlink r:id="rId11">
        <w:r>
          <w:rPr>
            <w:rStyle w:val="Hyperlink"/>
            <w:rFonts w:ascii="Times New Roman" w:hAnsi="Times New Roman"/>
            <w:b w:val="false"/>
            <w:i w:val="false"/>
            <w:color w:val="000000"/>
            <w:sz w:val="22"/>
          </w:rPr>
          <w:t>99.1(6)</w:t>
        </w:r>
      </w:hyperlink>
      <w:r>
        <w:rPr>
          <w:rFonts w:ascii="Times New Roman" w:hAnsi="Times New Roman"/>
          <w:b w:val="false"/>
          <w:i w:val="false"/>
          <w:color w:val="000000"/>
          <w:sz w:val="22"/>
        </w:rPr>
        <w:t>, by computing the person’s averaged income and applying the method of calculating a tax deduction as required by Iowa Supreme Court guidelines.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99.2(2)</w:t>
      </w:r>
      <w:r>
        <w:rPr>
          <w:rFonts w:ascii="Times New Roman" w:hAnsi="Times New Roman"/>
          <w:b w:val="false"/>
          <w:i w:val="false"/>
          <w:color w:val="000000"/>
          <w:sz w:val="22"/>
        </w:rPr>
        <w:t> </w:t>
      </w:r>
      <w:r>
        <w:rPr>
          <w:rFonts w:ascii="Times New Roman" w:hAnsi="Times New Roman"/>
          <w:b w:val="false"/>
          <w:i w:val="false"/>
          <w:color w:val="000000"/>
          <w:sz w:val="22"/>
        </w:rPr>
        <w:t>Social security and Medicare tax deductions, mandatory pensions, and union dues as specified in the Iowa Supreme Court guidelines.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99.2(3)</w:t>
      </w:r>
      <w:r>
        <w:rPr>
          <w:rFonts w:ascii="Times New Roman" w:hAnsi="Times New Roman"/>
          <w:b w:val="false"/>
          <w:i w:val="false"/>
          <w:color w:val="000000"/>
          <w:sz w:val="22"/>
        </w:rPr>
        <w:t> </w:t>
      </w:r>
      <w:r>
        <w:rPr>
          <w:rFonts w:ascii="Times New Roman" w:hAnsi="Times New Roman"/>
          <w:b w:val="false"/>
          <w:i w:val="false"/>
          <w:color w:val="000000"/>
          <w:sz w:val="22"/>
        </w:rPr>
        <w:t>Mandatory occupational license fees as specified in the Iowa Supreme Court guidelines.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99.2(4)</w:t>
      </w:r>
      <w:r>
        <w:rPr>
          <w:rFonts w:ascii="Times New Roman" w:hAnsi="Times New Roman"/>
          <w:b w:val="false"/>
          <w:i w:val="false"/>
          <w:color w:val="000000"/>
          <w:sz w:val="22"/>
        </w:rPr>
        <w:t> </w:t>
      </w:r>
      <w:r>
        <w:rPr>
          <w:rFonts w:ascii="Times New Roman" w:hAnsi="Times New Roman"/>
          <w:b w:val="false"/>
          <w:i w:val="false"/>
          <w:color w:val="000000"/>
          <w:sz w:val="22"/>
        </w:rPr>
        <w:t>Actual payments of child support pursuant to a prior court or administrative order. The date of the original court or administrative order, rather than the date of any modifications, shall establish a prior order under this subrule. Support paid under an order established subsequent to the order being modified shall not be deducted. All support payments shall be verified before being allowed as a deduction. The child support recovery unit shall calculate deductions for support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In establishing prior support payments, the child support recovery unit shall verify payments made for the 12 months preceding the month in which the amount of support for the new order is determined. If the support obligation is less than one year old, the child support recovery unit shall verify each monthly payment since the beginning of the obligation.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If the obligation is one year old or older, the child support recovery unit shall add together all verified amounts paid during the past 12 months up to the total of the current support obligation that accrued during this 12-month period, and divide by 12. All amounts collected shall be included, regardless of the source.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If the support obligation is less than one year old, the child support recovery unit shall add together the verified amounts paid since the obligation began up to the total of the current support obligation that accrued during this period, and divide by the number of months that the obligation has existed.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When a parent has more than one prior support order, the child support recovery unit shall calculate the allowable deduction for each obligation separately, and then add the amounts together to determine the parent’s total allowable deduction.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99.2(5)</w:t>
      </w:r>
      <w:r>
        <w:rPr>
          <w:rFonts w:ascii="Times New Roman" w:hAnsi="Times New Roman"/>
          <w:b w:val="false"/>
          <w:i w:val="false"/>
          <w:color w:val="000000"/>
          <w:sz w:val="22"/>
        </w:rPr>
        <w:t> </w:t>
      </w:r>
      <w:r>
        <w:rPr>
          <w:rFonts w:ascii="Times New Roman" w:hAnsi="Times New Roman"/>
          <w:b w:val="false"/>
          <w:i w:val="false"/>
          <w:color w:val="000000"/>
          <w:sz w:val="22"/>
        </w:rPr>
        <w:t>Health insurance premium costs for other children, not in the pending matter, as specified in the Iowa Supreme Court guidelines. Health insurance premium costs shall be verified before being allowed as a deduction.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99.2(6)</w:t>
      </w:r>
      <w:r>
        <w:rPr>
          <w:rFonts w:ascii="Times New Roman" w:hAnsi="Times New Roman"/>
          <w:b w:val="false"/>
          <w:i w:val="false"/>
          <w:color w:val="000000"/>
          <w:sz w:val="22"/>
        </w:rPr>
        <w:t> </w:t>
      </w:r>
      <w:r>
        <w:rPr>
          <w:rFonts w:ascii="Times New Roman" w:hAnsi="Times New Roman"/>
          <w:b w:val="false"/>
          <w:i w:val="false"/>
          <w:color w:val="000000"/>
          <w:sz w:val="22"/>
        </w:rPr>
        <w:t>Actual child care expenses as specified in the Iowa Supreme Court guidelines. The child support recovery unit shall determine the amount of the child care deduction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Actual child care expenses shall be verified by a copy of the custodial parent’s federal or state income tax return or by a signed statement from the person or agency providing the child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Only the amount of reported child care expenses in excess of the amount allowed as “credit for child and dependent care expenses” for federal income tax purposes shall be allowed as a deduction in determining the custodial parent’s net income.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In determining the deduction allowed to the custodial parent for child care expenses, the following procedures shall be used: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If the custodial parent provides a copy of a federal income tax return for the current tax processing year and the amount is consistent with the current financial circumstances of the parent, the child support recovery unit shall use the amount reported as “credit for child and dependent care expenses.”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If income tax information is not available, or if the parent indicates or there is reason to believe that the amount stated in the return is no longer representative of the parent’s financial conditions or child care expenses, the child support recovery unit shall determine the allowable deduction for child care expenses for federal income tax purposes using the custodial parent’s income only.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child support recovery unit shall compute the child care deduction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Divide the amount of child care expense the parent may claim as a deduction for federal income tax purposes by 12 to arrive at a monthly amount.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If the child care expense reported on the financial statement is not a monthly amount, convert the reported amount to an equivalent monthly figure and round the figure to two decimal places.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Subtract the amount the parent may claim as “credit for child and dependent care expenses” for federal income tax from the amount of child care expenses reported on the financial statement. The difference is the amount allowed for a deduction in determining income for child support.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99.2(7)</w:t>
      </w:r>
      <w:r>
        <w:rPr>
          <w:rFonts w:ascii="Times New Roman" w:hAnsi="Times New Roman"/>
          <w:b w:val="false"/>
          <w:i w:val="false"/>
          <w:color w:val="000000"/>
          <w:sz w:val="22"/>
        </w:rPr>
        <w:t> </w:t>
      </w:r>
      <w:r>
        <w:rPr>
          <w:rFonts w:ascii="Times New Roman" w:hAnsi="Times New Roman"/>
          <w:b w:val="false"/>
          <w:i w:val="false"/>
          <w:color w:val="000000"/>
          <w:sz w:val="22"/>
        </w:rPr>
        <w:t xml:space="preserve">Qualified additional dependent deduction (QADD). The qualified additional dependent deduction is the amount specified in the Iowa Supreme Court guidelines as a deduction for any child for whom parental responsibility has been legally established as defined by the child support guidelines. However, this deduction may not be used for a child for whom the parent may be eligible to take a deduction under subrule </w:t>
      </w:r>
      <w:hyperlink r:id="rId12">
        <w:r>
          <w:rPr>
            <w:rStyle w:val="Hyperlink"/>
            <w:rFonts w:ascii="Times New Roman" w:hAnsi="Times New Roman"/>
            <w:b w:val="false"/>
            <w:i w:val="false"/>
            <w:color w:val="000000"/>
            <w:sz w:val="22"/>
          </w:rPr>
          <w:t>99.2(4)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deduction for qualified additional dependents may be used: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For dependents of the custodial or noncustodial father or mother, whether in or out of the parent’s home. The father may establish the deduction by providing written verification of a legal obligation to the children through one of the actions enumerated in the guidelines. The mother may establish the deduction by providing written verification of a legal obligation to the children, including the mother’s statement.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In the establishment of original orders.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In the modification of existing orders. The deduction may be used in an upward modification. The deduction cannot be used to affect the threshold determination of eligibility for a downward modification, but may be used after the threshold determination is met.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Reserved.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99.2(8)</w:t>
      </w:r>
      <w:r>
        <w:rPr>
          <w:rFonts w:ascii="Times New Roman" w:hAnsi="Times New Roman"/>
          <w:b w:val="false"/>
          <w:i w:val="false"/>
          <w:color w:val="000000"/>
          <w:sz w:val="22"/>
        </w:rPr>
        <w:t> </w:t>
      </w:r>
      <w:r>
        <w:rPr>
          <w:rFonts w:ascii="Times New Roman" w:hAnsi="Times New Roman"/>
          <w:b w:val="false"/>
          <w:i w:val="false"/>
          <w:color w:val="000000"/>
          <w:sz w:val="22"/>
        </w:rPr>
        <w:t xml:space="preserve">Cash medical support, either ordered in the pending matter or for other children, not in the pending matter, as specified in the Iowa Supreme Court guidelines. All cash medical support payments for other children, not in the pending matter, shall be verified before being allowed as a deduction and shall be calculated in the same manner as the deductions for support in </w:t>
      </w:r>
      <w:hyperlink r:id="rId13">
        <w:r>
          <w:rPr>
            <w:rStyle w:val="Hyperlink"/>
            <w:rFonts w:ascii="Times New Roman" w:hAnsi="Times New Roman"/>
            <w:b w:val="false"/>
            <w:i w:val="false"/>
            <w:color w:val="000000"/>
            <w:sz w:val="22"/>
          </w:rPr>
          <w:t>subrule 99.2(4)</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1357C</w:t>
      </w:r>
      <w:r>
        <w:rPr>
          <w:rFonts w:ascii="Times New Roman" w:hAnsi="Times New Roman"/>
          <w:b w:val="false"/>
          <w:i w:val="false"/>
          <w:color w:val="000000"/>
          <w:sz w:val="16"/>
        </w:rPr>
        <w:t>, IAB 3/5/14, effective 5/1/14</w:t>
      </w:r>
      <w:r>
        <w:rPr>
          <w:rFonts w:ascii="Times New Roman" w:hAnsi="Times New Roman"/>
          <w:b w:val="false"/>
          <w:i w:val="false"/>
          <w:color w:val="000000"/>
          <w:sz w:val="16"/>
        </w:rPr>
        <w:t xml:space="preserve">; </w:t>
      </w:r>
      <w:r>
        <w:rPr>
          <w:rFonts w:ascii="Times New Roman" w:hAnsi="Times New Roman"/>
          <w:b/>
          <w:i w:val="false"/>
          <w:color w:val="000000"/>
          <w:sz w:val="16"/>
        </w:rPr>
        <w:t>ARC 5892C</w:t>
      </w:r>
      <w:r>
        <w:rPr>
          <w:rFonts w:ascii="Times New Roman" w:hAnsi="Times New Roman"/>
          <w:b w:val="false"/>
          <w:i w:val="false"/>
          <w:color w:val="000000"/>
          <w:sz w:val="16"/>
        </w:rPr>
        <w:t>, IAB 9/8/21, effective 1/1/22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441—99.3</w:t>
      </w:r>
      <w:r>
        <w:rPr>
          <w:rFonts w:ascii="Times New Roman" w:hAnsi="Times New Roman"/>
          <w:b/>
          <w:i w:val="false"/>
          <w:color w:val="000000"/>
          <w:sz w:val="22"/>
        </w:rPr>
        <w:t xml:space="preserve">(234,252B) </w:t>
      </w:r>
      <w:r>
        <w:rPr>
          <w:rFonts w:ascii="Times New Roman" w:hAnsi="Times New Roman"/>
          <w:b/>
          <w:i w:val="false"/>
          <w:color w:val="000000"/>
          <w:sz w:val="22"/>
        </w:rPr>
        <w:t xml:space="preserve">Determining net income. </w:t>
      </w:r>
      <w:r>
        <w:rPr>
          <w:rFonts w:ascii="Times New Roman" w:hAnsi="Times New Roman"/>
          <w:b w:val="false"/>
          <w:i w:val="false"/>
          <w:color w:val="000000"/>
          <w:sz w:val="22"/>
        </w:rPr>
        <w:t>Unless otherwise specified in these rules, the child support recovery unit shall determine net income as prescribed by the Iowa Supreme Court guidelines.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99.3(1)</w:t>
      </w:r>
      <w:r>
        <w:rPr>
          <w:rFonts w:ascii="Times New Roman" w:hAnsi="Times New Roman"/>
          <w:b w:val="false"/>
          <w:i w:val="false"/>
          <w:color w:val="000000"/>
          <w:sz w:val="22"/>
        </w:rPr>
        <w:t> </w:t>
      </w:r>
      <w:r>
        <w:rPr>
          <w:rFonts w:ascii="Times New Roman" w:hAnsi="Times New Roman"/>
          <w:b w:val="false"/>
          <w:i/>
          <w:color w:val="000000"/>
          <w:sz w:val="22"/>
        </w:rPr>
        <w:t xml:space="preserve">Calculating net income. </w:t>
      </w:r>
      <w:r>
        <w:rPr>
          <w:rFonts w:ascii="Times New Roman" w:hAnsi="Times New Roman"/>
          <w:b w:val="false"/>
          <w:i w:val="false"/>
          <w:color w:val="000000"/>
          <w:sz w:val="22"/>
        </w:rPr>
        <w:t xml:space="preserve">All includable income and allowable deductions shall be expressed in monthly amounts. Income and corresponding deductions received at a frequency other than monthly shall be converted to equivalent monthly amounts by multiplying the income and corresponding deductions received on a weekly basis by </w:t>
      </w:r>
      <w:hyperlink r:id="rId14">
        <w:r>
          <w:rPr>
            <w:rStyle w:val="Hyperlink"/>
            <w:rFonts w:ascii="Times New Roman" w:hAnsi="Times New Roman"/>
            <w:b w:val="false"/>
            <w:i w:val="false"/>
            <w:color w:val="000000"/>
            <w:sz w:val="22"/>
          </w:rPr>
          <w:t>4.33</w:t>
        </w:r>
      </w:hyperlink>
      <w:r>
        <w:rPr>
          <w:rFonts w:ascii="Times New Roman" w:hAnsi="Times New Roman"/>
          <w:b w:val="false"/>
          <w:i w:val="false"/>
          <w:color w:val="000000"/>
          <w:sz w:val="22"/>
        </w:rPr>
        <w:t xml:space="preserve">, on a biweekly basis by </w:t>
      </w:r>
      <w:hyperlink r:id="rId15">
        <w:r>
          <w:rPr>
            <w:rStyle w:val="Hyperlink"/>
            <w:rFonts w:ascii="Times New Roman" w:hAnsi="Times New Roman"/>
            <w:b w:val="false"/>
            <w:i w:val="false"/>
            <w:color w:val="000000"/>
            <w:sz w:val="22"/>
          </w:rPr>
          <w:t>2.17</w:t>
        </w:r>
      </w:hyperlink>
      <w:r>
        <w:rPr>
          <w:rFonts w:ascii="Times New Roman" w:hAnsi="Times New Roman"/>
          <w:b w:val="false"/>
          <w:i w:val="false"/>
          <w:color w:val="000000"/>
          <w:sz w:val="22"/>
        </w:rPr>
        <w:t>, and on a semimonthly basis by 2.</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99.3(2)</w:t>
      </w:r>
      <w:r>
        <w:rPr>
          <w:rFonts w:ascii="Times New Roman" w:hAnsi="Times New Roman"/>
          <w:b w:val="false"/>
          <w:i w:val="false"/>
          <w:color w:val="000000"/>
          <w:sz w:val="22"/>
        </w:rPr>
        <w:t> </w:t>
      </w:r>
      <w:r>
        <w:rPr>
          <w:rFonts w:ascii="Times New Roman" w:hAnsi="Times New Roman"/>
          <w:b w:val="false"/>
          <w:i/>
          <w:color w:val="000000"/>
          <w:sz w:val="22"/>
        </w:rPr>
        <w:t xml:space="preserve">Estimating net income.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estimated net income of a parent shall be 80 percent of the reported income or the estimated income as determined from occupational wage rate information or derived from the median income of parents on the CSRU caseload, as appropriate, minus the deductions enumerated in subrules </w:t>
      </w:r>
      <w:hyperlink r:id="rId16">
        <w:r>
          <w:rPr>
            <w:rStyle w:val="Hyperlink"/>
            <w:rFonts w:ascii="Times New Roman" w:hAnsi="Times New Roman"/>
            <w:b w:val="false"/>
            <w:i w:val="false"/>
            <w:color w:val="000000"/>
            <w:sz w:val="22"/>
          </w:rPr>
          <w:t>99.2(3)</w:t>
        </w:r>
      </w:hyperlink>
      <w:r>
        <w:rPr>
          <w:rFonts w:ascii="Times New Roman" w:hAnsi="Times New Roman"/>
          <w:b w:val="false"/>
          <w:i w:val="false"/>
          <w:color w:val="000000"/>
          <w:sz w:val="22"/>
        </w:rPr>
        <w:t xml:space="preserve"> to </w:t>
      </w:r>
      <w:hyperlink r:id="rId17">
        <w:r>
          <w:rPr>
            <w:rStyle w:val="Hyperlink"/>
            <w:rFonts w:ascii="Times New Roman" w:hAnsi="Times New Roman"/>
            <w:b w:val="false"/>
            <w:i w:val="false"/>
            <w:color w:val="000000"/>
            <w:sz w:val="22"/>
          </w:rPr>
          <w:t>99.2(8)</w:t>
        </w:r>
      </w:hyperlink>
      <w:r>
        <w:rPr>
          <w:rFonts w:ascii="Times New Roman" w:hAnsi="Times New Roman"/>
          <w:b w:val="false"/>
          <w:i w:val="false"/>
          <w:color w:val="000000"/>
          <w:sz w:val="22"/>
        </w:rPr>
        <w:t xml:space="preserve"> when the information to calculate these deductions is readily available through automated or other sources.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net income of a parent shall be estimated under the following conditions: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Gross earned income information was obtained from a source that did not provide itemized deductions allowed by the mandatory support guidelines.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Occupational wage rate information or median income of parents on the CSRU caseload was used to determine a parent’s income.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1357C</w:t>
      </w:r>
      <w:r>
        <w:rPr>
          <w:rFonts w:ascii="Times New Roman" w:hAnsi="Times New Roman"/>
          <w:b w:val="false"/>
          <w:i w:val="false"/>
          <w:color w:val="000000"/>
          <w:sz w:val="16"/>
        </w:rPr>
        <w:t>, IAB 3/5/14, effective 5/1/14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441—99.4</w:t>
      </w:r>
      <w:r>
        <w:rPr>
          <w:rFonts w:ascii="Times New Roman" w:hAnsi="Times New Roman"/>
          <w:b/>
          <w:i w:val="false"/>
          <w:color w:val="000000"/>
          <w:sz w:val="22"/>
        </w:rPr>
        <w:t xml:space="preserve">(234,252B) </w:t>
      </w:r>
      <w:r>
        <w:rPr>
          <w:rFonts w:ascii="Times New Roman" w:hAnsi="Times New Roman"/>
          <w:b/>
          <w:i w:val="false"/>
          <w:color w:val="000000"/>
          <w:sz w:val="22"/>
        </w:rPr>
        <w:t xml:space="preserve">Applying the guidelines.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99.4(1)</w:t>
      </w:r>
      <w:r>
        <w:rPr>
          <w:rFonts w:ascii="Times New Roman" w:hAnsi="Times New Roman"/>
          <w:b w:val="false"/>
          <w:i w:val="false"/>
          <w:color w:val="000000"/>
          <w:sz w:val="22"/>
        </w:rPr>
        <w:t> </w:t>
      </w:r>
      <w:r>
        <w:rPr>
          <w:rFonts w:ascii="Times New Roman" w:hAnsi="Times New Roman"/>
          <w:b w:val="false"/>
          <w:i/>
          <w:color w:val="000000"/>
          <w:sz w:val="22"/>
        </w:rPr>
        <w:t xml:space="preserve">Applying the guidelines. </w:t>
      </w:r>
      <w:r>
        <w:rPr>
          <w:rFonts w:ascii="Times New Roman" w:hAnsi="Times New Roman"/>
          <w:b w:val="false"/>
          <w:i w:val="false"/>
          <w:color w:val="000000"/>
          <w:sz w:val="22"/>
        </w:rPr>
        <w:t>The child support recovery unit shall use the child support guidelines schedule as prescribed by the Iowa Supreme Court only for the number of children for whom support is being sought sharing the same two legal parents.</w:t>
      </w:r>
    </w:p>
    <w:p>
      <w:pPr>
        <w:spacing w:before="0" w:after="0"/>
        <w:ind w:left="120"/>
        <w:jc w:val="both"/>
      </w:pPr>
      <w:r>
        <w:rPr>
          <w:rFonts w:ascii="Times New Roman" w:hAnsi="Times New Roman"/>
          <w:b w:val="false"/>
          <w:i w:val="false"/>
          <w:color w:val="000000"/>
          <w:sz w:val="22"/>
        </w:rPr>
        <w:t xml:space="preserve">Exception: </w:t>
      </w:r>
    </w:p>
    <w:p>
      <w:pPr>
        <w:spacing w:before="0" w:after="0"/>
        <w:ind w:left="120"/>
        <w:jc w:val="both"/>
      </w:pPr>
      <w:r>
        <w:rPr>
          <w:rFonts w:ascii="Times New Roman" w:hAnsi="Times New Roman"/>
          <w:b w:val="false"/>
          <w:i w:val="false"/>
          <w:color w:val="000000"/>
          <w:sz w:val="22"/>
        </w:rPr>
        <w:t xml:space="preserve"> For foster care recovery cases, the guidelines schedule shall be used as set forth in subrule </w:t>
      </w:r>
      <w:hyperlink r:id="rId18">
        <w:r>
          <w:rPr>
            <w:rStyle w:val="Hyperlink"/>
            <w:rFonts w:ascii="Times New Roman" w:hAnsi="Times New Roman"/>
            <w:b w:val="false"/>
            <w:i w:val="false"/>
            <w:color w:val="000000"/>
            <w:sz w:val="22"/>
          </w:rPr>
          <w:t>99.5(4)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99.4(2)</w:t>
      </w:r>
      <w:r>
        <w:rPr>
          <w:rFonts w:ascii="Times New Roman" w:hAnsi="Times New Roman"/>
          <w:b w:val="false"/>
          <w:i w:val="false"/>
          <w:color w:val="000000"/>
          <w:sz w:val="22"/>
        </w:rPr>
        <w:t> </w:t>
      </w:r>
      <w:r>
        <w:rPr>
          <w:rFonts w:ascii="Times New Roman" w:hAnsi="Times New Roman"/>
          <w:b w:val="false"/>
          <w:i/>
          <w:color w:val="000000"/>
          <w:sz w:val="22"/>
        </w:rPr>
        <w:t xml:space="preserve">Establishing current support.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Calculation. </w:t>
      </w:r>
      <w:r>
        <w:rPr>
          <w:rFonts w:ascii="Times New Roman" w:hAnsi="Times New Roman"/>
          <w:b w:val="false"/>
          <w:i w:val="false"/>
          <w:color w:val="000000"/>
          <w:sz w:val="22"/>
        </w:rPr>
        <w:t>The child support recovery unit shall calculate the amount of support as prescribed by the Iowa Supreme Court guidelines. Round amount of support to the nearest whole dollar.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Additional factors.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In all cases other than foster care, CSRU shall establish current support payable in monthly frequencies.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In foster care cases, CSRU may establish current support payable in monthly or weekly frequencies. To establish a weekly amount, CSRU shall divide the figure in paragraph </w:t>
      </w:r>
      <w:hyperlink r:id="rId19">
        <w:r>
          <w:rPr>
            <w:rStyle w:val="Hyperlink"/>
            <w:rFonts w:ascii="Times New Roman" w:hAnsi="Times New Roman"/>
            <w:b w:val="false"/>
            <w:i w:val="false"/>
            <w:color w:val="000000"/>
            <w:sz w:val="22"/>
          </w:rPr>
          <w:t>99.4(2)</w:t>
        </w:r>
        <w:r>
          <w:rPr>
            <w:rFonts w:ascii="Times New Roman" w:hAnsi="Times New Roman"/>
            <w:b w:val="false"/>
            <w:i/>
            <w:color w:val="000000"/>
            <w:sz w:val="22"/>
          </w:rPr>
          <w:t>“a”</w:t>
        </w:r>
      </w:hyperlink>
      <w:r>
        <w:rPr>
          <w:rFonts w:ascii="Times New Roman" w:hAnsi="Times New Roman"/>
          <w:b w:val="false"/>
          <w:i w:val="false"/>
          <w:color w:val="000000"/>
          <w:sz w:val="22"/>
        </w:rPr>
        <w:t xml:space="preserve"> by </w:t>
      </w:r>
      <w:hyperlink r:id="rId20">
        <w:r>
          <w:rPr>
            <w:rStyle w:val="Hyperlink"/>
            <w:rFonts w:ascii="Times New Roman" w:hAnsi="Times New Roman"/>
            <w:b w:val="false"/>
            <w:i w:val="false"/>
            <w:color w:val="000000"/>
            <w:sz w:val="22"/>
          </w:rPr>
          <w:t>4.33</w:t>
        </w:r>
      </w:hyperlink>
      <w:r>
        <w:rPr>
          <w:rFonts w:ascii="Times New Roman" w:hAnsi="Times New Roman"/>
          <w:b w:val="false"/>
          <w:i w:val="false"/>
          <w:color w:val="000000"/>
          <w:sz w:val="22"/>
        </w:rPr>
        <w:t xml:space="preserve"> and round to the nearest whole dollar.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If the court orders joint (equally shared) physical care of a child or split or divided physical care of multiple children, the unit shall calculate current support according to the Iowa Supreme Court guidelines for each parent assuming the other is the custodial parent. If a child begins receiving family investment program (FIP) benefits or if foster care funds are expended, an offset of the two amounts as a method of payment shall be disallowed.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amount of support shall be zero if the noncustodial parent’s only income is Supplemental Security Income paid pursuant to 42 U.S.C. 1381a.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99.4(3)</w:t>
      </w:r>
      <w:r>
        <w:rPr>
          <w:rFonts w:ascii="Times New Roman" w:hAnsi="Times New Roman"/>
          <w:b w:val="false"/>
          <w:i w:val="false"/>
          <w:color w:val="000000"/>
          <w:sz w:val="22"/>
        </w:rPr>
        <w:t> </w:t>
      </w:r>
      <w:r>
        <w:rPr>
          <w:rFonts w:ascii="Times New Roman" w:hAnsi="Times New Roman"/>
          <w:b w:val="false"/>
          <w:i/>
          <w:color w:val="000000"/>
          <w:sz w:val="22"/>
        </w:rPr>
        <w:t xml:space="preserve">Establishing accrued support debt amount.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Support debt created. The payment of public assistance to or for the benefit of a dependent child or a dependent child’s caretaker creates an accrued support debt due and owing by the child’s parent to the department. The amount of the accrued support debt is based on the period of time public assistance payment or foster care funds were expended, but is not created for the period of receipt of public assistance on the parent’s own behalf for the benefit of the dependent child or the child’s caretaker.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Calculating accrued support debt. CSRU shall calculate the accrued support debt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For Family Investment Program (FIP) benefits, CSRU shall use the period for which FIP was paid during the 36 months preceding the date the notice of support debt is prepared or the date the petition is filed. For foster care assistance, CSRU shall use the three-month period for which foster care assistance was paid prior to the date the initial notice to the noncustodial parent of the amount of support obligation is prepared, or the date a written request for a court hearing is received, whichever is earlier.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CSRU shall exclude periods the noncustodial parent received public assistance as a part of this eligible group.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CSRU may extend the period to include any additional periods public assistance is expended prior to the entry of the order.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CSRU shall calculate the amount of the obligation by using the current net income of both parents, the guidelines in effect at the time the order is entered, and the number of children of the noncustodial parent who were receiving public assistance for each month for which accrued support is sought.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CSRU shall calculate the total amount of the FIP support debt by multiplying the number of months for which assistance was paid times the determined guidelines amount.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CSRU may calculate the total amount of the foster care support debt by multiplying the number of months for which assistance was paid times the determined guidelines amount and shall adjust this amount for weeks in which no foster care benefits were paid.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Establishing the accrued support repayment amount.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In cases other than foster care, CSRU shall establish the repayment amount as follows: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When there is an ongoing obligation, the monthly repayment amount shall be 10 percent of the ongoing amount unless the noncustodial parent agrees to a higher amount.</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When the order does not include ongoing support, the monthly repayment amount shall be the same as the amount for ongoing support which would have been due if such an obligation had been established. However, when all of the children for whom accrued support debt is sought are residing with the noncustodial parent, the monthly repayment amount shall be set at 10 percent of this amount.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In foster care cases, CSRU shall establish the repayment amount in the same manner as subparagraph </w:t>
      </w:r>
      <w:r>
        <w:rPr>
          <w:rFonts w:ascii="Times New Roman" w:hAnsi="Times New Roman"/>
          <w:b w:val="false"/>
          <w:i w:val="false"/>
          <w:color w:val="000000"/>
          <w:sz w:val="22"/>
        </w:rPr>
        <w:t>(1)</w:t>
      </w:r>
      <w:r>
        <w:rPr>
          <w:rFonts w:ascii="Times New Roman" w:hAnsi="Times New Roman"/>
          <w:b w:val="false"/>
          <w:i w:val="false"/>
          <w:color w:val="000000"/>
          <w:sz w:val="22"/>
        </w:rPr>
        <w:t>, but may establish weekly amounts and if the order does not include ongoing support, the repayment amount shall be set at 10 percent of the amount for ongoing support which would have been due if such an obligation had been established.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99.4(4)</w:t>
      </w:r>
      <w:r>
        <w:rPr>
          <w:rFonts w:ascii="Times New Roman" w:hAnsi="Times New Roman"/>
          <w:b w:val="false"/>
          <w:i w:val="false"/>
          <w:color w:val="000000"/>
          <w:sz w:val="22"/>
        </w:rPr>
        <w:t> </w:t>
      </w:r>
      <w:r>
        <w:rPr>
          <w:rFonts w:ascii="Times New Roman" w:hAnsi="Times New Roman"/>
          <w:b w:val="false"/>
          <w:i/>
          <w:color w:val="000000"/>
          <w:sz w:val="22"/>
        </w:rPr>
        <w:t xml:space="preserve">Children in nonparental homes or foster care. </w:t>
      </w:r>
      <w:r>
        <w:rPr>
          <w:rFonts w:ascii="Times New Roman" w:hAnsi="Times New Roman"/>
          <w:b w:val="false"/>
          <w:i w:val="false"/>
          <w:color w:val="000000"/>
          <w:sz w:val="22"/>
        </w:rPr>
        <w:t>The parents of a child in a nonparental home or in foster care are severally liable for the support of the child. A support obligation shall be established separately for each parent.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Parents’ location known. When the location is known for both parents having a legal obligation to provide support for their children, the income of both parents shall be used to determine the amount of ongoing support in accordance with the child support guidelines.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Calculating support amount. There shall be a separate calculation of each parent’s child support amount, regardless of whether the parents are married and living together, or living separately. Each calculation shall assume that the parent for whom support is being calculated is the noncustodial parent and the other parent is the custodial parent.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Prior orders. If only one parent is paying support under a prior order for the children for whom support is being calculated, the amount of support paid shall not be deducted from that parent’s net monthly income in computing the support amount for the other parent.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One parent’s location unknown. When the location of one parent is not known, procedures shall be initiated to establish a support order against the parent whose location is known in accordance with the mandatory support guidelines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parent whose location is known shall be considered the noncustodial parent and that parent’s income shall be used to calculate child support.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income of the parent whose location is unknown shall be determined by using the estimated median income for parents on the CSRU caseload and that parent shall be considered the custodial parent in calculating child support.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When one parent is deceased or has had parental rights terminated, the method used to calculate support when one parent’s location is not known shall be used. The parent who is deceased or has had parental rights terminated shall be considered the custodial parent with zero income.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99.4(5)</w:t>
      </w:r>
      <w:r>
        <w:rPr>
          <w:rFonts w:ascii="Times New Roman" w:hAnsi="Times New Roman"/>
          <w:b w:val="false"/>
          <w:i w:val="false"/>
          <w:color w:val="000000"/>
          <w:sz w:val="22"/>
        </w:rPr>
        <w:t> </w:t>
      </w:r>
      <w:r>
        <w:rPr>
          <w:rFonts w:ascii="Times New Roman" w:hAnsi="Times New Roman"/>
          <w:b w:val="false"/>
          <w:i/>
          <w:color w:val="000000"/>
          <w:sz w:val="22"/>
        </w:rPr>
        <w:t xml:space="preserve">Adjustment for extraordinary visitation or parenting time. </w:t>
      </w:r>
      <w:r>
        <w:rPr>
          <w:rFonts w:ascii="Times New Roman" w:hAnsi="Times New Roman"/>
          <w:b w:val="false"/>
          <w:i w:val="false"/>
          <w:color w:val="000000"/>
          <w:sz w:val="22"/>
        </w:rPr>
        <w:t>CSRU shall calculate an extraordinary visitation or parenting time credit as specified in the Iowa Supreme Court guidelines. The credit shall not reduce the child support below the amount required by the Iowa Supreme Court guidelines.</w:t>
      </w:r>
    </w:p>
    <w:p>
      <w:pPr>
        <w:spacing w:before="0" w:after="0"/>
        <w:ind w:left="120"/>
        <w:jc w:val="both"/>
      </w:pPr>
      <w:r>
        <w:rPr>
          <w:rFonts w:ascii="Times New Roman" w:hAnsi="Times New Roman"/>
          <w:b w:val="false"/>
          <w:i w:val="false"/>
          <w:color w:val="000000"/>
          <w:sz w:val="22"/>
        </w:rPr>
        <w:t>The extraordinary visitation adjustment or parenting time credit shall be given if all of the following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There is an existing order for the noncustodial parent that meets the criteria for extraordinary visitation or parenting time in excess of 127 overnights per year on an annual basis for the child for whom support is sought. The order granting visitation or parenting time can be a different order than the child support order. If a controlling order is determined pursuant to Iowa Code chapter </w:t>
      </w:r>
      <w:hyperlink r:id="rId21">
        <w:r>
          <w:rPr>
            <w:rStyle w:val="Hyperlink"/>
            <w:rFonts w:ascii="Times New Roman" w:hAnsi="Times New Roman"/>
            <w:b w:val="false"/>
            <w:i w:val="false"/>
            <w:color w:val="000000"/>
            <w:sz w:val="22"/>
          </w:rPr>
          <w:t>252K</w:t>
        </w:r>
      </w:hyperlink>
      <w:r>
        <w:rPr>
          <w:rFonts w:ascii="Times New Roman" w:hAnsi="Times New Roman"/>
          <w:b w:val="false"/>
          <w:i w:val="false"/>
          <w:color w:val="000000"/>
          <w:sz w:val="22"/>
        </w:rPr>
        <w:t xml:space="preserve"> and that controlling support order does not meet the criteria for extraordinary visitation or parenting time, there is another order that meets the criteria.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noncustodial parent has provided CSRU with a file-stamped or certified copy of the order.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court has not ordered equally shared physical care.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99.4(6)</w:t>
      </w:r>
      <w:r>
        <w:rPr>
          <w:rFonts w:ascii="Times New Roman" w:hAnsi="Times New Roman"/>
          <w:b w:val="false"/>
          <w:i w:val="false"/>
          <w:color w:val="000000"/>
          <w:sz w:val="22"/>
        </w:rPr>
        <w:t> </w:t>
      </w:r>
      <w:r>
        <w:rPr>
          <w:rFonts w:ascii="Times New Roman" w:hAnsi="Times New Roman"/>
          <w:b w:val="false"/>
          <w:i/>
          <w:color w:val="000000"/>
          <w:sz w:val="22"/>
        </w:rPr>
        <w:t xml:space="preserve">Establishing medical support. </w:t>
      </w:r>
      <w:r>
        <w:rPr>
          <w:rFonts w:ascii="Times New Roman" w:hAnsi="Times New Roman"/>
          <w:b w:val="false"/>
          <w:i w:val="false"/>
          <w:color w:val="000000"/>
          <w:sz w:val="22"/>
        </w:rPr>
        <w:t xml:space="preserve">The child support recovery unit shall calculate medical support as required by Iowa Code chapter </w:t>
      </w:r>
      <w:hyperlink r:id="rId22">
        <w:r>
          <w:rPr>
            <w:rStyle w:val="Hyperlink"/>
            <w:rFonts w:ascii="Times New Roman" w:hAnsi="Times New Roman"/>
            <w:b w:val="false"/>
            <w:i w:val="false"/>
            <w:color w:val="000000"/>
            <w:sz w:val="22"/>
          </w:rPr>
          <w:t>252E</w:t>
        </w:r>
      </w:hyperlink>
      <w:r>
        <w:rPr>
          <w:rFonts w:ascii="Times New Roman" w:hAnsi="Times New Roman"/>
          <w:b w:val="false"/>
          <w:i w:val="false"/>
          <w:color w:val="000000"/>
          <w:sz w:val="22"/>
        </w:rPr>
        <w:t xml:space="preserve"> and the Iowa Supreme Court guidelines. The cost of the health insurance premium for the child is added to the basic support obligation and prorated between the parents as provided in the Iowa Supreme Court guidelines, and the parent ordered to provide health insurance must provide verification of this expense or anticipated expense.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1357C</w:t>
      </w:r>
      <w:r>
        <w:rPr>
          <w:rFonts w:ascii="Times New Roman" w:hAnsi="Times New Roman"/>
          <w:b w:val="false"/>
          <w:i w:val="false"/>
          <w:color w:val="000000"/>
          <w:sz w:val="16"/>
        </w:rPr>
        <w:t>, IAB 3/5/14, effective 5/1/14</w:t>
      </w:r>
      <w:r>
        <w:rPr>
          <w:rFonts w:ascii="Times New Roman" w:hAnsi="Times New Roman"/>
          <w:b w:val="false"/>
          <w:i w:val="false"/>
          <w:color w:val="000000"/>
          <w:sz w:val="16"/>
        </w:rPr>
        <w:t xml:space="preserve">; </w:t>
      </w:r>
      <w:r>
        <w:rPr>
          <w:rFonts w:ascii="Times New Roman" w:hAnsi="Times New Roman"/>
          <w:b/>
          <w:i w:val="false"/>
          <w:color w:val="000000"/>
          <w:sz w:val="16"/>
        </w:rPr>
        <w:t>ARC 5892C</w:t>
      </w:r>
      <w:r>
        <w:rPr>
          <w:rFonts w:ascii="Times New Roman" w:hAnsi="Times New Roman"/>
          <w:b w:val="false"/>
          <w:i w:val="false"/>
          <w:color w:val="000000"/>
          <w:sz w:val="16"/>
        </w:rPr>
        <w:t>, IAB 9/8/21, effective 1/1/22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441—99.5</w:t>
      </w:r>
      <w:r>
        <w:rPr>
          <w:rFonts w:ascii="Times New Roman" w:hAnsi="Times New Roman"/>
          <w:b/>
          <w:i w:val="false"/>
          <w:color w:val="000000"/>
          <w:sz w:val="22"/>
        </w:rPr>
        <w:t xml:space="preserve">(234,252B) </w:t>
      </w:r>
      <w:r>
        <w:rPr>
          <w:rFonts w:ascii="Times New Roman" w:hAnsi="Times New Roman"/>
          <w:b/>
          <w:i w:val="false"/>
          <w:color w:val="000000"/>
          <w:sz w:val="22"/>
        </w:rPr>
        <w:t xml:space="preserve">Deviation from guidelines.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99.5(1)</w:t>
      </w:r>
      <w:r>
        <w:rPr>
          <w:rFonts w:ascii="Times New Roman" w:hAnsi="Times New Roman"/>
          <w:b w:val="false"/>
          <w:i w:val="false"/>
          <w:color w:val="000000"/>
          <w:sz w:val="22"/>
        </w:rPr>
        <w:t> </w:t>
      </w:r>
      <w:r>
        <w:rPr>
          <w:rFonts w:ascii="Times New Roman" w:hAnsi="Times New Roman"/>
          <w:b w:val="false"/>
          <w:i/>
          <w:color w:val="000000"/>
          <w:sz w:val="22"/>
        </w:rPr>
        <w:t xml:space="preserve">Criteria for deviation. </w:t>
      </w:r>
      <w:r>
        <w:rPr>
          <w:rFonts w:ascii="Times New Roman" w:hAnsi="Times New Roman"/>
          <w:b w:val="false"/>
          <w:i w:val="false"/>
          <w:color w:val="000000"/>
          <w:sz w:val="22"/>
        </w:rPr>
        <w:t>The court shall not vary from the amount of child support that would result from application of the guidelines without a written finding as required by the Iowa Supreme Court guidelines.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99.5(2)</w:t>
      </w:r>
      <w:r>
        <w:rPr>
          <w:rFonts w:ascii="Times New Roman" w:hAnsi="Times New Roman"/>
          <w:b w:val="false"/>
          <w:i w:val="false"/>
          <w:color w:val="000000"/>
          <w:sz w:val="22"/>
        </w:rPr>
        <w:t> </w:t>
      </w:r>
      <w:r>
        <w:rPr>
          <w:rFonts w:ascii="Times New Roman" w:hAnsi="Times New Roman"/>
          <w:b w:val="false"/>
          <w:i/>
          <w:color w:val="000000"/>
          <w:sz w:val="22"/>
        </w:rPr>
        <w:t xml:space="preserve">Supporting financial and legal documentation.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party requesting a deviation from the guidelines shall provide supporting documentation. The supporting documentation shall include an itemized list identifying the amount and nature of each adjustment requested. Failure to provide supporting documentation for a request for deviation shall result in a denial of the request.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Legal documents prepared for the court’s approval, such as stipulations and orders for support, shall include language to identify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amount of support calculated under the guidelines without allowance for deviations.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reasons for deviating from the guidelines.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amount of support calculated after allowing for the deviation.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99.5(3)</w:t>
      </w:r>
      <w:r>
        <w:rPr>
          <w:rFonts w:ascii="Times New Roman" w:hAnsi="Times New Roman"/>
          <w:b w:val="false"/>
          <w:i w:val="false"/>
          <w:color w:val="000000"/>
          <w:sz w:val="22"/>
        </w:rPr>
        <w:t> </w:t>
      </w:r>
      <w:r>
        <w:rPr>
          <w:rFonts w:ascii="Times New Roman" w:hAnsi="Times New Roman"/>
          <w:b w:val="false"/>
          <w:i/>
          <w:color w:val="000000"/>
          <w:sz w:val="22"/>
        </w:rPr>
        <w:t xml:space="preserve">Depreciation. </w:t>
      </w:r>
      <w:r>
        <w:rPr>
          <w:rFonts w:ascii="Times New Roman" w:hAnsi="Times New Roman"/>
          <w:b w:val="false"/>
          <w:i w:val="false"/>
          <w:color w:val="000000"/>
          <w:sz w:val="22"/>
        </w:rPr>
        <w:t>A parent may request a deduction for depreciation of machinery, equipment, or other property used to earn income. Straight-line depreciation shall be the only type of depreciation that shall be allowed as a deduction. The child support recovery unit shall allow the straight-line depreciation amount as a deduction if the parent provides documentation from a tax preparer verifying the amount of straight-line depreciation being claimed. Straight-line depreciation is computed by deducting the property’s estimated salvage value from the cost of the property, and deducting that figure in equal yearly amounts over the period of the property’s remaining estimated useful life.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99.5(4)</w:t>
      </w:r>
      <w:r>
        <w:rPr>
          <w:rFonts w:ascii="Times New Roman" w:hAnsi="Times New Roman"/>
          <w:b w:val="false"/>
          <w:i w:val="false"/>
          <w:color w:val="000000"/>
          <w:sz w:val="22"/>
        </w:rPr>
        <w:t> </w:t>
      </w:r>
      <w:r>
        <w:rPr>
          <w:rFonts w:ascii="Times New Roman" w:hAnsi="Times New Roman"/>
          <w:b w:val="false"/>
          <w:i/>
          <w:color w:val="000000"/>
          <w:sz w:val="22"/>
        </w:rPr>
        <w:t xml:space="preserve">Foster care case. </w:t>
      </w:r>
      <w:r>
        <w:rPr>
          <w:rFonts w:ascii="Times New Roman" w:hAnsi="Times New Roman"/>
          <w:b w:val="false"/>
          <w:i w:val="false"/>
          <w:color w:val="000000"/>
          <w:sz w:val="22"/>
        </w:rPr>
        <w:t xml:space="preserve">In a foster care case, the child support recovery unit may deviate from the guidelines by applying a 30 percent flat rate deduction for parents who provide financial documentation. The flat rate deduction represents expenses under the case permanency plan and financial hardship allowances or other circumstances contemplated in Iowa Code section </w:t>
      </w:r>
      <w:hyperlink r:id="rId23">
        <w:r>
          <w:rPr>
            <w:rStyle w:val="Hyperlink"/>
            <w:rFonts w:ascii="Times New Roman" w:hAnsi="Times New Roman"/>
            <w:b w:val="false"/>
            <w:i w:val="false"/>
            <w:color w:val="000000"/>
            <w:sz w:val="22"/>
          </w:rPr>
          <w:t>234.39</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xml:space="preserve">CSRU shall calculate the support obligation of the parents of children in foster care when the parents have a legal obligation for additional dependents in the home, as follows: The support obligation of each parent shall be calculated by allowing all deductions the parent is eligible for under the child support guidelines as provided in rule </w:t>
      </w:r>
      <w:hyperlink r:id="rId24">
        <w:r>
          <w:rPr>
            <w:rStyle w:val="Hyperlink"/>
            <w:rFonts w:ascii="Times New Roman" w:hAnsi="Times New Roman"/>
            <w:b w:val="false"/>
            <w:i w:val="false"/>
            <w:color w:val="000000"/>
            <w:sz w:val="22"/>
          </w:rPr>
          <w:t>441—99.2</w:t>
        </w:r>
      </w:hyperlink>
      <w:r>
        <w:rPr>
          <w:rFonts w:ascii="Times New Roman" w:hAnsi="Times New Roman"/>
          <w:b w:val="false"/>
          <w:i w:val="false"/>
          <w:color w:val="000000"/>
          <w:sz w:val="22"/>
        </w:rPr>
        <w:t>(234,252B) and by using the guidelines schedule corresponding to the sum of the children in the home for whom the parent has a legal obligation and the children in foster care. The calculated support amount shall be divided by the total number of children in foster care and in the home to compute the support obligation of the parent for each child in foster care.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99.5(5)</w:t>
      </w:r>
      <w:r>
        <w:rPr>
          <w:rFonts w:ascii="Times New Roman" w:hAnsi="Times New Roman"/>
          <w:b w:val="false"/>
          <w:i w:val="false"/>
          <w:color w:val="000000"/>
          <w:sz w:val="22"/>
        </w:rPr>
        <w:t> </w:t>
      </w:r>
      <w:r>
        <w:rPr>
          <w:rFonts w:ascii="Times New Roman" w:hAnsi="Times New Roman"/>
          <w:b w:val="false"/>
          <w:i/>
          <w:color w:val="000000"/>
          <w:sz w:val="22"/>
        </w:rPr>
        <w:t xml:space="preserve">Negotiation of accrued support debt. </w:t>
      </w:r>
      <w:r>
        <w:rPr>
          <w:rFonts w:ascii="Times New Roman" w:hAnsi="Times New Roman"/>
          <w:b w:val="false"/>
          <w:i w:val="false"/>
          <w:color w:val="000000"/>
          <w:sz w:val="22"/>
        </w:rPr>
        <w:t>The child support recovery unit may negotiate with a parent to establish the amount of accrued support debt owed to the department. In negotiating accrued support, the state does not represent the custodial parent. The custodial parent may intervene at any time prior to the filing of the order to contest the amount of the debt or request the entry of a judgment in the parent’s behalf which may otherwise be relinquished through negotiation or entry of a judgment.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1357C</w:t>
      </w:r>
      <w:r>
        <w:rPr>
          <w:rFonts w:ascii="Times New Roman" w:hAnsi="Times New Roman"/>
          <w:b w:val="false"/>
          <w:i w:val="false"/>
          <w:color w:val="000000"/>
          <w:sz w:val="16"/>
        </w:rPr>
        <w:t>, IAB 3/5/14, effective 5/1/14</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sections </w:t>
      </w:r>
      <w:hyperlink r:id="rId25">
        <w:r>
          <w:rPr>
            <w:rStyle w:val="Hyperlink"/>
            <w:rFonts w:ascii="Times New Roman" w:hAnsi="Times New Roman"/>
            <w:b w:val="false"/>
            <w:i w:val="false"/>
            <w:color w:val="000000"/>
            <w:sz w:val="22"/>
          </w:rPr>
          <w:t>234.39</w:t>
        </w:r>
      </w:hyperlink>
      <w:r>
        <w:rPr>
          <w:rFonts w:ascii="Times New Roman" w:hAnsi="Times New Roman"/>
          <w:b w:val="false"/>
          <w:i w:val="false"/>
          <w:color w:val="000000"/>
          <w:sz w:val="22"/>
        </w:rPr>
        <w:t xml:space="preserve">, </w:t>
      </w:r>
      <w:hyperlink r:id="rId26">
        <w:r>
          <w:rPr>
            <w:rStyle w:val="Hyperlink"/>
            <w:rFonts w:ascii="Times New Roman" w:hAnsi="Times New Roman"/>
            <w:b w:val="false"/>
            <w:i w:val="false"/>
            <w:color w:val="000000"/>
            <w:sz w:val="22"/>
          </w:rPr>
          <w:t>252B.3</w:t>
        </w:r>
      </w:hyperlink>
      <w:r>
        <w:rPr>
          <w:rFonts w:ascii="Times New Roman" w:hAnsi="Times New Roman"/>
          <w:b w:val="false"/>
          <w:i w:val="false"/>
          <w:color w:val="000000"/>
          <w:sz w:val="22"/>
        </w:rPr>
        <w:t xml:space="preserve">, </w:t>
      </w:r>
      <w:hyperlink r:id="rId27">
        <w:r>
          <w:rPr>
            <w:rStyle w:val="Hyperlink"/>
            <w:rFonts w:ascii="Times New Roman" w:hAnsi="Times New Roman"/>
            <w:b w:val="false"/>
            <w:i w:val="false"/>
            <w:color w:val="000000"/>
            <w:sz w:val="22"/>
          </w:rPr>
          <w:t>252B.5</w:t>
        </w:r>
      </w:hyperlink>
      <w:r>
        <w:rPr>
          <w:rFonts w:ascii="Times New Roman" w:hAnsi="Times New Roman"/>
          <w:b w:val="false"/>
          <w:i w:val="false"/>
          <w:color w:val="000000"/>
          <w:sz w:val="22"/>
        </w:rPr>
        <w:t xml:space="preserve">, </w:t>
      </w:r>
      <w:hyperlink r:id="rId28">
        <w:r>
          <w:rPr>
            <w:rStyle w:val="Hyperlink"/>
            <w:rFonts w:ascii="Times New Roman" w:hAnsi="Times New Roman"/>
            <w:b w:val="false"/>
            <w:i w:val="false"/>
            <w:color w:val="000000"/>
            <w:sz w:val="22"/>
          </w:rPr>
          <w:t>252B.7A</w:t>
        </w:r>
      </w:hyperlink>
      <w:r>
        <w:rPr>
          <w:rFonts w:ascii="Times New Roman" w:hAnsi="Times New Roman"/>
          <w:b w:val="false"/>
          <w:i w:val="false"/>
          <w:color w:val="000000"/>
          <w:sz w:val="22"/>
        </w:rPr>
        <w:t xml:space="preserve">, and </w:t>
      </w:r>
      <w:hyperlink r:id="rId29">
        <w:r>
          <w:rPr>
            <w:rStyle w:val="Hyperlink"/>
            <w:rFonts w:ascii="Times New Roman" w:hAnsi="Times New Roman"/>
            <w:b w:val="false"/>
            <w:i w:val="false"/>
            <w:color w:val="000000"/>
            <w:sz w:val="22"/>
          </w:rPr>
          <w:t>598.21(4)</w:t>
        </w:r>
      </w:hyperlink>
      <w:r>
        <w:rPr>
          <w:rFonts w:ascii="Times New Roman" w:hAnsi="Times New Roman"/>
          <w:b w:val="false"/>
          <w:i w:val="false"/>
          <w:color w:val="000000"/>
          <w:sz w:val="22"/>
        </w:rPr>
        <w:t>.</w:t>
      </w:r>
    </w:p>
    <w:p>
      <w:pPr>
        <w:spacing w:before="210" w:after="0"/>
        <w:ind w:left="120"/>
        <w:jc w:val="both"/>
      </w:pPr>
      <w:r>
        <w:rPr>
          <w:rFonts w:ascii="Times New Roman" w:hAnsi="Times New Roman"/>
          <w:b/>
          <w:i w:val="false"/>
          <w:color w:val="000000"/>
          <w:sz w:val="22"/>
        </w:rPr>
        <w:t>441—99.6</w:t>
      </w:r>
      <w:r>
        <w:rPr>
          <w:rFonts w:ascii="Times New Roman" w:hAnsi="Times New Roman"/>
          <w:b w:val="false"/>
          <w:i w:val="false"/>
          <w:color w:val="000000"/>
          <w:sz w:val="22"/>
        </w:rPr>
        <w:t xml:space="preserve"> to </w:t>
      </w:r>
      <w:r>
        <w:rPr>
          <w:rFonts w:ascii="Times New Roman" w:hAnsi="Times New Roman"/>
          <w:b/>
          <w:i w:val="false"/>
          <w:color w:val="000000"/>
          <w:sz w:val="22"/>
        </w:rPr>
        <w:t>99.9</w:t>
      </w:r>
      <w:r>
        <w:rPr>
          <w:rFonts w:ascii="Times New Roman" w:hAnsi="Times New Roman"/>
          <w:b w:val="false"/>
          <w:i w:val="false"/>
          <w:color w:val="000000"/>
          <w:sz w:val="22"/>
        </w:rPr>
        <w:t>Reserved.</w:t>
      </w:r>
    </w:p>
    <w:p>
      <w:pPr>
        <w:pBdr>
          <w:top w:space="10"/>
        </w:pBdr>
        <w:spacing w:before="0" w:after="0"/>
        <w:ind w:left="120"/>
        <w:jc w:val="center"/>
      </w:pPr>
      <w:r>
        <w:rPr>
          <w:rFonts w:ascii="Times New Roman" w:hAnsi="Times New Roman"/>
          <w:b w:val="false"/>
          <w:i w:val="false"/>
          <w:color w:val="000000"/>
          <w:sz w:val="16"/>
        </w:rPr>
        <w:t>DIVISION II</w:t>
      </w:r>
    </w:p>
    <w:p>
      <w:pPr>
        <w:pBdr>
          <w:bottom w:space="10"/>
        </w:pBdr>
        <w:spacing w:before="0" w:after="0"/>
        <w:ind w:left="120"/>
        <w:jc w:val="center"/>
      </w:pPr>
      <w:r>
        <w:rPr>
          <w:rFonts w:ascii="Times New Roman" w:hAnsi="Times New Roman"/>
          <w:b w:val="false"/>
          <w:i w:val="false"/>
          <w:color w:val="000000"/>
          <w:sz w:val="16"/>
        </w:rPr>
        <w:t>PATERNITY ESTABLISHMENT</w:t>
      </w:r>
    </w:p>
    <w:p>
      <w:pPr>
        <w:pBdr>
          <w:top w:space="10"/>
        </w:pBdr>
        <w:spacing w:before="0" w:after="0"/>
        <w:ind w:left="120"/>
        <w:jc w:val="center"/>
      </w:pPr>
      <w:r>
        <w:rPr>
          <w:rFonts w:ascii="Times New Roman" w:hAnsi="Times New Roman"/>
          <w:b w:val="false"/>
          <w:i w:val="false"/>
          <w:color w:val="000000"/>
          <w:sz w:val="16"/>
        </w:rPr>
        <w:t>PART A</w:t>
      </w:r>
    </w:p>
    <w:p>
      <w:pPr>
        <w:pBdr>
          <w:bottom w:space="10"/>
        </w:pBdr>
        <w:spacing w:before="0" w:after="0"/>
        <w:ind w:left="120"/>
        <w:jc w:val="center"/>
      </w:pPr>
      <w:r>
        <w:rPr>
          <w:rFonts w:ascii="Times New Roman" w:hAnsi="Times New Roman"/>
          <w:b w:val="false"/>
          <w:i w:val="false"/>
          <w:color w:val="000000"/>
          <w:sz w:val="16"/>
        </w:rPr>
        <w:t>JUDICIAL PATERNITY ESTABLISHMENT</w:t>
      </w:r>
    </w:p>
    <w:p>
      <w:pPr>
        <w:spacing w:before="0" w:after="0"/>
        <w:ind w:left="120"/>
        <w:jc w:val="both"/>
      </w:pPr>
      <w:r>
        <w:rPr>
          <w:rFonts w:ascii="Times New Roman" w:hAnsi="Times New Roman"/>
          <w:b/>
          <w:i w:val="false"/>
          <w:color w:val="000000"/>
          <w:sz w:val="22"/>
        </w:rPr>
        <w:t>441—99.10</w:t>
      </w:r>
      <w:r>
        <w:rPr>
          <w:rFonts w:ascii="Times New Roman" w:hAnsi="Times New Roman"/>
          <w:b/>
          <w:i w:val="false"/>
          <w:color w:val="000000"/>
          <w:sz w:val="22"/>
        </w:rPr>
        <w:t xml:space="preserve">(252A) </w:t>
      </w:r>
      <w:r>
        <w:rPr>
          <w:rFonts w:ascii="Times New Roman" w:hAnsi="Times New Roman"/>
          <w:b/>
          <w:i w:val="false"/>
          <w:color w:val="000000"/>
          <w:sz w:val="22"/>
        </w:rPr>
        <w:t xml:space="preserve">Temporary support. </w:t>
      </w:r>
      <w:r>
        <w:rPr>
          <w:rFonts w:ascii="Times New Roman" w:hAnsi="Times New Roman"/>
          <w:b w:val="false"/>
          <w:i w:val="false"/>
          <w:color w:val="000000"/>
          <w:sz w:val="22"/>
        </w:rPr>
        <w:t xml:space="preserve">If a court ordered a putative father to pay temporary support before entering an order making a final determination of paternity under Iowa Code section </w:t>
      </w:r>
      <w:hyperlink r:id="rId30">
        <w:r>
          <w:rPr>
            <w:rStyle w:val="Hyperlink"/>
            <w:rFonts w:ascii="Times New Roman" w:hAnsi="Times New Roman"/>
            <w:b w:val="false"/>
            <w:i w:val="false"/>
            <w:color w:val="000000"/>
            <w:sz w:val="22"/>
          </w:rPr>
          <w:t>252A.6A</w:t>
        </w:r>
      </w:hyperlink>
      <w:r>
        <w:rPr>
          <w:rFonts w:ascii="Times New Roman" w:hAnsi="Times New Roman"/>
          <w:b w:val="false"/>
          <w:i w:val="false"/>
          <w:color w:val="000000"/>
          <w:sz w:val="22"/>
        </w:rPr>
        <w:t>, but then the court determines that the putative father is not the legal father and enters an order terminating the temporary support, all the following apply.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99.10(1)</w:t>
      </w:r>
      <w:r>
        <w:rPr>
          <w:rFonts w:ascii="Times New Roman" w:hAnsi="Times New Roman"/>
          <w:b w:val="false"/>
          <w:i w:val="false"/>
          <w:color w:val="000000"/>
          <w:sz w:val="22"/>
        </w:rPr>
        <w:t> </w:t>
      </w:r>
      <w:r>
        <w:rPr>
          <w:rFonts w:ascii="Times New Roman" w:hAnsi="Times New Roman"/>
          <w:b w:val="false"/>
          <w:i/>
          <w:color w:val="000000"/>
          <w:sz w:val="22"/>
        </w:rPr>
        <w:t xml:space="preserve">Satisfaction of accrued support. </w:t>
      </w:r>
      <w:r>
        <w:rPr>
          <w:rFonts w:ascii="Times New Roman" w:hAnsi="Times New Roman"/>
          <w:b w:val="false"/>
          <w:i w:val="false"/>
          <w:color w:val="000000"/>
          <w:sz w:val="22"/>
        </w:rPr>
        <w:t>Upon receipt of a file-stamped copy of the order terminating the support order, the child support recovery unit shall take the following action concerning unpaid support assigned to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child support recovery unit shall satisfy only unpaid support assigned to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child support recovery unit shall ask the obligee to sign the satisfaction acknowledging the obligee has no right to support owed the department and waive notice of hearing on a subsequent satisfaction order. If the obligee does not sign the satisfaction and waiver or notice, the child support recovery unit is not prevented from satisfying amounts due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child support recovery unit shall prepare the required documents to satisfy any amounts owed the department and shall file them with the appropriate district court.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99.10(2)</w:t>
      </w:r>
      <w:r>
        <w:rPr>
          <w:rFonts w:ascii="Times New Roman" w:hAnsi="Times New Roman"/>
          <w:b w:val="false"/>
          <w:i w:val="false"/>
          <w:color w:val="000000"/>
          <w:sz w:val="22"/>
        </w:rPr>
        <w:t> </w:t>
      </w:r>
      <w:r>
        <w:rPr>
          <w:rFonts w:ascii="Times New Roman" w:hAnsi="Times New Roman"/>
          <w:b w:val="false"/>
          <w:i/>
          <w:color w:val="000000"/>
          <w:sz w:val="22"/>
        </w:rPr>
        <w:t xml:space="preserve">Previously collected moneys. </w:t>
      </w:r>
      <w:r>
        <w:rPr>
          <w:rFonts w:ascii="Times New Roman" w:hAnsi="Times New Roman"/>
          <w:b w:val="false"/>
          <w:i w:val="false"/>
          <w:color w:val="000000"/>
          <w:sz w:val="22"/>
        </w:rPr>
        <w:t>The child support recovery unit shall not return any moneys previously paid on the temporary support judgment.</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31">
        <w:r>
          <w:rPr>
            <w:rStyle w:val="Hyperlink"/>
            <w:rFonts w:ascii="Times New Roman" w:hAnsi="Times New Roman"/>
            <w:b w:val="false"/>
            <w:i w:val="false"/>
            <w:color w:val="000000"/>
            <w:sz w:val="22"/>
          </w:rPr>
          <w:t>252A.6A</w:t>
        </w:r>
      </w:hyperlink>
      <w:r>
        <w:rPr>
          <w:rFonts w:ascii="Times New Roman" w:hAnsi="Times New Roman"/>
          <w:b w:val="false"/>
          <w:i w:val="false"/>
          <w:color w:val="000000"/>
          <w:sz w:val="22"/>
        </w:rPr>
        <w:t>.</w:t>
      </w:r>
    </w:p>
    <w:p>
      <w:pPr>
        <w:spacing w:before="210" w:after="0"/>
        <w:ind w:left="120"/>
        <w:jc w:val="both"/>
      </w:pPr>
      <w:r>
        <w:rPr>
          <w:rFonts w:ascii="Times New Roman" w:hAnsi="Times New Roman"/>
          <w:b/>
          <w:i w:val="false"/>
          <w:color w:val="000000"/>
          <w:sz w:val="22"/>
        </w:rPr>
        <w:t>441—99.11</w:t>
      </w:r>
      <w:r>
        <w:rPr>
          <w:rFonts w:ascii="Times New Roman" w:hAnsi="Times New Roman"/>
          <w:b w:val="false"/>
          <w:i w:val="false"/>
          <w:color w:val="000000"/>
          <w:sz w:val="22"/>
        </w:rPr>
        <w:t xml:space="preserve"> to </w:t>
      </w:r>
      <w:r>
        <w:rPr>
          <w:rFonts w:ascii="Times New Roman" w:hAnsi="Times New Roman"/>
          <w:b/>
          <w:i w:val="false"/>
          <w:color w:val="000000"/>
          <w:sz w:val="22"/>
        </w:rPr>
        <w:t>99.20</w:t>
      </w:r>
      <w:r>
        <w:rPr>
          <w:rFonts w:ascii="Times New Roman" w:hAnsi="Times New Roman"/>
          <w:b w:val="false"/>
          <w:i w:val="false"/>
          <w:color w:val="000000"/>
          <w:sz w:val="22"/>
        </w:rPr>
        <w:t>Reserved.</w:t>
      </w:r>
    </w:p>
    <w:p>
      <w:pPr>
        <w:pBdr>
          <w:top w:space="10"/>
        </w:pBdr>
        <w:spacing w:before="0" w:after="0"/>
        <w:ind w:left="120"/>
        <w:jc w:val="center"/>
      </w:pPr>
      <w:r>
        <w:rPr>
          <w:rFonts w:ascii="Times New Roman" w:hAnsi="Times New Roman"/>
          <w:b w:val="false"/>
          <w:i w:val="false"/>
          <w:color w:val="000000"/>
          <w:sz w:val="16"/>
        </w:rPr>
        <w:t>PART B</w:t>
      </w:r>
    </w:p>
    <w:p>
      <w:pPr>
        <w:pBdr>
          <w:bottom w:space="10"/>
        </w:pBdr>
        <w:spacing w:before="0" w:after="0"/>
        <w:ind w:left="120"/>
        <w:jc w:val="center"/>
      </w:pPr>
      <w:r>
        <w:rPr>
          <w:rFonts w:ascii="Times New Roman" w:hAnsi="Times New Roman"/>
          <w:b w:val="false"/>
          <w:i w:val="false"/>
          <w:color w:val="000000"/>
          <w:sz w:val="16"/>
        </w:rPr>
        <w:t>ADMINISTRATIVE PATERNITY ESTABLISHMENT</w:t>
      </w:r>
    </w:p>
    <w:p>
      <w:pPr>
        <w:spacing w:before="210" w:after="0"/>
        <w:ind w:left="120"/>
        <w:jc w:val="both"/>
      </w:pPr>
      <w:r>
        <w:rPr>
          <w:rFonts w:ascii="Times New Roman" w:hAnsi="Times New Roman"/>
          <w:b/>
          <w:i w:val="false"/>
          <w:color w:val="000000"/>
          <w:sz w:val="22"/>
        </w:rPr>
        <w:t>441—99.21</w:t>
      </w:r>
      <w:r>
        <w:rPr>
          <w:rFonts w:ascii="Times New Roman" w:hAnsi="Times New Roman"/>
          <w:b/>
          <w:i w:val="false"/>
          <w:color w:val="000000"/>
          <w:sz w:val="22"/>
        </w:rPr>
        <w:t xml:space="preserve">(252F) </w:t>
      </w:r>
      <w:r>
        <w:rPr>
          <w:rFonts w:ascii="Times New Roman" w:hAnsi="Times New Roman"/>
          <w:b/>
          <w:i w:val="false"/>
          <w:color w:val="000000"/>
          <w:sz w:val="22"/>
        </w:rPr>
        <w:t xml:space="preserve">When paternity may be established administratively. </w:t>
      </w:r>
      <w:r>
        <w:rPr>
          <w:rFonts w:ascii="Times New Roman" w:hAnsi="Times New Roman"/>
          <w:b w:val="false"/>
          <w:i w:val="false"/>
          <w:color w:val="000000"/>
          <w:sz w:val="22"/>
        </w:rPr>
        <w:t xml:space="preserve">The child support recovery unit may seek to administratively establish paternity and accrued or accruing child support and medical support obligations against an alleged father when the conditions specified in Iowa Code chapter </w:t>
      </w:r>
      <w:hyperlink r:id="rId32">
        <w:r>
          <w:rPr>
            <w:rStyle w:val="Hyperlink"/>
            <w:rFonts w:ascii="Times New Roman" w:hAnsi="Times New Roman"/>
            <w:b w:val="false"/>
            <w:i w:val="false"/>
            <w:color w:val="000000"/>
            <w:sz w:val="22"/>
          </w:rPr>
          <w:t>252F</w:t>
        </w:r>
      </w:hyperlink>
      <w:r>
        <w:rPr>
          <w:rFonts w:ascii="Times New Roman" w:hAnsi="Times New Roman"/>
          <w:b w:val="false"/>
          <w:i w:val="false"/>
          <w:color w:val="000000"/>
          <w:sz w:val="22"/>
        </w:rPr>
        <w:t xml:space="preserve"> are met.</w:t>
      </w:r>
    </w:p>
    <w:p>
      <w:pPr>
        <w:spacing w:before="0" w:after="0"/>
        <w:ind w:left="120"/>
        <w:jc w:val="both"/>
      </w:pPr>
      <w:r>
        <w:rPr>
          <w:rFonts w:ascii="Times New Roman" w:hAnsi="Times New Roman"/>
          <w:b/>
          <w:i w:val="false"/>
          <w:color w:val="000000"/>
          <w:sz w:val="22"/>
        </w:rPr>
        <w:t>441—99.22</w:t>
      </w:r>
      <w:r>
        <w:rPr>
          <w:rFonts w:ascii="Times New Roman" w:hAnsi="Times New Roman"/>
          <w:b/>
          <w:i w:val="false"/>
          <w:color w:val="000000"/>
          <w:sz w:val="22"/>
        </w:rPr>
        <w:t xml:space="preserve">(252F) </w:t>
      </w:r>
      <w:r>
        <w:rPr>
          <w:rFonts w:ascii="Times New Roman" w:hAnsi="Times New Roman"/>
          <w:b/>
          <w:i w:val="false"/>
          <w:color w:val="000000"/>
          <w:sz w:val="22"/>
        </w:rPr>
        <w:t xml:space="preserve">Mother’s certified statement. </w:t>
      </w:r>
      <w:r>
        <w:rPr>
          <w:rFonts w:ascii="Times New Roman" w:hAnsi="Times New Roman"/>
          <w:b w:val="false"/>
          <w:i w:val="false"/>
          <w:color w:val="000000"/>
          <w:sz w:val="22"/>
        </w:rPr>
        <w:t xml:space="preserve">Before initiating an action under Iowa Code chapter </w:t>
      </w:r>
      <w:hyperlink r:id="rId33">
        <w:r>
          <w:rPr>
            <w:rStyle w:val="Hyperlink"/>
            <w:rFonts w:ascii="Times New Roman" w:hAnsi="Times New Roman"/>
            <w:b w:val="false"/>
            <w:i w:val="false"/>
            <w:color w:val="000000"/>
            <w:sz w:val="22"/>
          </w:rPr>
          <w:t>252F</w:t>
        </w:r>
      </w:hyperlink>
      <w:r>
        <w:rPr>
          <w:rFonts w:ascii="Times New Roman" w:hAnsi="Times New Roman"/>
          <w:b w:val="false"/>
          <w:i w:val="false"/>
          <w:color w:val="000000"/>
          <w:sz w:val="22"/>
        </w:rPr>
        <w:t xml:space="preserve">, the unit may obtain a signed Form 470-3877 or Form 470-3929 or a similar document from the child’s caretaker. The unit shall obtain Form 470-3293 from the child’s mother certifying, in accordance with Iowa Code section </w:t>
      </w:r>
      <w:hyperlink r:id="rId34">
        <w:r>
          <w:rPr>
            <w:rStyle w:val="Hyperlink"/>
            <w:rFonts w:ascii="Times New Roman" w:hAnsi="Times New Roman"/>
            <w:b w:val="false"/>
            <w:i w:val="false"/>
            <w:color w:val="000000"/>
            <w:sz w:val="22"/>
          </w:rPr>
          <w:t>622.1</w:t>
        </w:r>
      </w:hyperlink>
      <w:r>
        <w:rPr>
          <w:rFonts w:ascii="Times New Roman" w:hAnsi="Times New Roman"/>
          <w:b w:val="false"/>
          <w:i w:val="false"/>
          <w:color w:val="000000"/>
          <w:sz w:val="22"/>
        </w:rPr>
        <w:t xml:space="preserve">, that the man named is or may be the child’s biological father. Government records, including but not limited to an application for public assistance, that substantially meet the requirements of Iowa Code section </w:t>
      </w:r>
      <w:hyperlink r:id="rId35">
        <w:r>
          <w:rPr>
            <w:rStyle w:val="Hyperlink"/>
            <w:rFonts w:ascii="Times New Roman" w:hAnsi="Times New Roman"/>
            <w:b w:val="false"/>
            <w:i w:val="false"/>
            <w:color w:val="000000"/>
            <w:sz w:val="22"/>
          </w:rPr>
          <w:t>622.1</w:t>
        </w:r>
      </w:hyperlink>
      <w:r>
        <w:rPr>
          <w:rFonts w:ascii="Times New Roman" w:hAnsi="Times New Roman"/>
          <w:b w:val="false"/>
          <w:i w:val="false"/>
          <w:color w:val="000000"/>
          <w:sz w:val="22"/>
        </w:rPr>
        <w:t xml:space="preserve"> may also be used. In signing Form 470-3293, the mother acknowledges that the unit may initiate a paternity action against the alleged father. The mother shall sign and return Form 470-3293 to the unit within ten days of the date of the unit’s request.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1357C</w:t>
      </w:r>
      <w:r>
        <w:rPr>
          <w:rFonts w:ascii="Times New Roman" w:hAnsi="Times New Roman"/>
          <w:b w:val="false"/>
          <w:i w:val="false"/>
          <w:color w:val="000000"/>
          <w:sz w:val="16"/>
        </w:rPr>
        <w:t>, IAB 3/5/14, effective 5/1/14</w:t>
      </w:r>
      <w:r>
        <w:rPr>
          <w:rFonts w:ascii="Times New Roman" w:hAnsi="Times New Roman"/>
          <w:b w:val="false"/>
          <w:i w:val="false"/>
          <w:color w:val="000000"/>
          <w:sz w:val="16"/>
        </w:rPr>
        <w:t xml:space="preserve">; </w:t>
      </w:r>
      <w:r>
        <w:rPr>
          <w:rFonts w:ascii="Times New Roman" w:hAnsi="Times New Roman"/>
          <w:b/>
          <w:i w:val="false"/>
          <w:color w:val="000000"/>
          <w:sz w:val="16"/>
        </w:rPr>
        <w:t>ARC 6856C</w:t>
      </w:r>
      <w:r>
        <w:rPr>
          <w:rFonts w:ascii="Times New Roman" w:hAnsi="Times New Roman"/>
          <w:b w:val="false"/>
          <w:i w:val="false"/>
          <w:color w:val="000000"/>
          <w:sz w:val="16"/>
        </w:rPr>
        <w:t>, IAB 2/8/23, effective 4/1/23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441—99.23</w:t>
      </w:r>
      <w:r>
        <w:rPr>
          <w:rFonts w:ascii="Times New Roman" w:hAnsi="Times New Roman"/>
          <w:b/>
          <w:i w:val="false"/>
          <w:color w:val="000000"/>
          <w:sz w:val="22"/>
        </w:rPr>
        <w:t xml:space="preserve">(252F) </w:t>
      </w:r>
      <w:r>
        <w:rPr>
          <w:rFonts w:ascii="Times New Roman" w:hAnsi="Times New Roman"/>
          <w:b/>
          <w:i w:val="false"/>
          <w:color w:val="000000"/>
          <w:sz w:val="22"/>
        </w:rPr>
        <w:t xml:space="preserve">Notice of alleged paternity and support debt. </w:t>
      </w:r>
      <w:r>
        <w:rPr>
          <w:rFonts w:ascii="Times New Roman" w:hAnsi="Times New Roman"/>
          <w:b w:val="false"/>
          <w:i w:val="false"/>
          <w:color w:val="000000"/>
          <w:sz w:val="22"/>
        </w:rPr>
        <w:t xml:space="preserve">Following receipt of Form 470-3293 or government records, including but not limited to an application for public assistance, that substantially meet the requirements of Iowa Code section </w:t>
      </w:r>
      <w:hyperlink r:id="rId36">
        <w:r>
          <w:rPr>
            <w:rStyle w:val="Hyperlink"/>
            <w:rFonts w:ascii="Times New Roman" w:hAnsi="Times New Roman"/>
            <w:b w:val="false"/>
            <w:i w:val="false"/>
            <w:color w:val="000000"/>
            <w:sz w:val="22"/>
          </w:rPr>
          <w:t>622.1</w:t>
        </w:r>
      </w:hyperlink>
      <w:r>
        <w:rPr>
          <w:rFonts w:ascii="Times New Roman" w:hAnsi="Times New Roman"/>
          <w:b w:val="false"/>
          <w:i w:val="false"/>
          <w:color w:val="000000"/>
          <w:sz w:val="22"/>
        </w:rPr>
        <w:t xml:space="preserve">, the unit shall serve a notice of alleged paternity and support debt as provided in Iowa Code section </w:t>
      </w:r>
      <w:hyperlink r:id="rId37">
        <w:r>
          <w:rPr>
            <w:rStyle w:val="Hyperlink"/>
            <w:rFonts w:ascii="Times New Roman" w:hAnsi="Times New Roman"/>
            <w:b w:val="false"/>
            <w:i w:val="false"/>
            <w:color w:val="000000"/>
            <w:sz w:val="22"/>
          </w:rPr>
          <w:t>252F.3</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1357C</w:t>
      </w:r>
      <w:r>
        <w:rPr>
          <w:rFonts w:ascii="Times New Roman" w:hAnsi="Times New Roman"/>
          <w:b w:val="false"/>
          <w:i w:val="false"/>
          <w:color w:val="000000"/>
          <w:sz w:val="16"/>
        </w:rPr>
        <w:t>, IAB 3/5/14, effective 5/1/14</w:t>
      </w:r>
      <w:r>
        <w:rPr>
          <w:rFonts w:ascii="Times New Roman" w:hAnsi="Times New Roman"/>
          <w:b w:val="false"/>
          <w:i w:val="false"/>
          <w:color w:val="000000"/>
          <w:sz w:val="16"/>
        </w:rPr>
        <w:t xml:space="preserve">; </w:t>
      </w:r>
      <w:r>
        <w:rPr>
          <w:rFonts w:ascii="Times New Roman" w:hAnsi="Times New Roman"/>
          <w:b/>
          <w:i w:val="false"/>
          <w:color w:val="000000"/>
          <w:sz w:val="16"/>
        </w:rPr>
        <w:t>ARC 6856C</w:t>
      </w:r>
      <w:r>
        <w:rPr>
          <w:rFonts w:ascii="Times New Roman" w:hAnsi="Times New Roman"/>
          <w:b w:val="false"/>
          <w:i w:val="false"/>
          <w:color w:val="000000"/>
          <w:sz w:val="16"/>
        </w:rPr>
        <w:t>, IAB 2/8/23, effective 4/1/23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441—99.24</w:t>
      </w:r>
      <w:r>
        <w:rPr>
          <w:rFonts w:ascii="Times New Roman" w:hAnsi="Times New Roman"/>
          <w:b/>
          <w:i w:val="false"/>
          <w:color w:val="000000"/>
          <w:sz w:val="22"/>
        </w:rPr>
        <w:t xml:space="preserve">(252F) </w:t>
      </w:r>
      <w:r>
        <w:rPr>
          <w:rFonts w:ascii="Times New Roman" w:hAnsi="Times New Roman"/>
          <w:b/>
          <w:i w:val="false"/>
          <w:color w:val="000000"/>
          <w:sz w:val="22"/>
        </w:rPr>
        <w:t xml:space="preserve">Conference to discuss paternity and support issues. </w:t>
      </w:r>
      <w:r>
        <w:rPr>
          <w:rFonts w:ascii="Times New Roman" w:hAnsi="Times New Roman"/>
          <w:b w:val="false"/>
          <w:i w:val="false"/>
          <w:color w:val="000000"/>
          <w:sz w:val="22"/>
        </w:rPr>
        <w:t xml:space="preserve">A party may request a conference as provided in Iowa Code section </w:t>
      </w:r>
      <w:hyperlink r:id="rId38">
        <w:r>
          <w:rPr>
            <w:rStyle w:val="Hyperlink"/>
            <w:rFonts w:ascii="Times New Roman" w:hAnsi="Times New Roman"/>
            <w:b w:val="false"/>
            <w:i w:val="false"/>
            <w:color w:val="000000"/>
            <w:sz w:val="22"/>
          </w:rPr>
          <w:t>252F.3(1)</w:t>
        </w:r>
      </w:hyperlink>
      <w:r>
        <w:rPr>
          <w:rFonts w:ascii="Times New Roman" w:hAnsi="Times New Roman"/>
          <w:b w:val="false"/>
          <w:i w:val="false"/>
          <w:color w:val="000000"/>
          <w:sz w:val="22"/>
        </w:rPr>
        <w:t xml:space="preserve"> with the office that issued the notice to discuss paternity establishment and the amount of support he may be required to pay.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6856C</w:t>
      </w:r>
      <w:r>
        <w:rPr>
          <w:rFonts w:ascii="Times New Roman" w:hAnsi="Times New Roman"/>
          <w:b w:val="false"/>
          <w:i w:val="false"/>
          <w:color w:val="000000"/>
          <w:sz w:val="16"/>
        </w:rPr>
        <w:t>, IAB 2/8/23, effective 4/1/23</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441—99.25</w:t>
      </w:r>
      <w:r>
        <w:rPr>
          <w:rFonts w:ascii="Times New Roman" w:hAnsi="Times New Roman"/>
          <w:b/>
          <w:i w:val="false"/>
          <w:color w:val="000000"/>
          <w:sz w:val="22"/>
        </w:rPr>
        <w:t xml:space="preserve">(252F) </w:t>
      </w:r>
      <w:r>
        <w:rPr>
          <w:rFonts w:ascii="Times New Roman" w:hAnsi="Times New Roman"/>
          <w:b/>
          <w:i w:val="false"/>
          <w:color w:val="000000"/>
          <w:sz w:val="22"/>
        </w:rPr>
        <w:t xml:space="preserve">Amount of support obligation. </w:t>
      </w:r>
      <w:r>
        <w:rPr>
          <w:rFonts w:ascii="Times New Roman" w:hAnsi="Times New Roman"/>
          <w:b w:val="false"/>
          <w:i w:val="false"/>
          <w:color w:val="000000"/>
          <w:sz w:val="22"/>
        </w:rPr>
        <w:t xml:space="preserve">The unit shall determine the amount of the child support obligation accrued and accruing using the child support guidelines established by the Iowa Supreme Court, and pursuant to the provisions of Iowa Code section </w:t>
      </w:r>
      <w:hyperlink r:id="rId39">
        <w:r>
          <w:rPr>
            <w:rStyle w:val="Hyperlink"/>
            <w:rFonts w:ascii="Times New Roman" w:hAnsi="Times New Roman"/>
            <w:b w:val="false"/>
            <w:i w:val="false"/>
            <w:color w:val="000000"/>
            <w:sz w:val="22"/>
          </w:rPr>
          <w:t>252B.7A</w:t>
        </w:r>
      </w:hyperlink>
      <w:r>
        <w:rPr>
          <w:rFonts w:ascii="Times New Roman" w:hAnsi="Times New Roman"/>
          <w:b w:val="false"/>
          <w:i w:val="false"/>
          <w:color w:val="000000"/>
          <w:sz w:val="22"/>
        </w:rPr>
        <w:t>.</w:t>
      </w:r>
    </w:p>
    <w:p>
      <w:pPr>
        <w:spacing w:before="210" w:after="0"/>
        <w:ind w:left="120"/>
        <w:jc w:val="both"/>
      </w:pPr>
      <w:r>
        <w:rPr>
          <w:rFonts w:ascii="Times New Roman" w:hAnsi="Times New Roman"/>
          <w:b/>
          <w:i w:val="false"/>
          <w:color w:val="000000"/>
          <w:sz w:val="22"/>
        </w:rPr>
        <w:t>441—99.26</w:t>
      </w:r>
      <w:r>
        <w:rPr>
          <w:rFonts w:ascii="Times New Roman" w:hAnsi="Times New Roman"/>
          <w:b/>
          <w:i w:val="false"/>
          <w:color w:val="000000"/>
          <w:sz w:val="22"/>
        </w:rPr>
        <w:t xml:space="preserve">(252F) </w:t>
      </w:r>
      <w:r>
        <w:rPr>
          <w:rFonts w:ascii="Times New Roman" w:hAnsi="Times New Roman"/>
          <w:b/>
          <w:i w:val="false"/>
          <w:color w:val="000000"/>
          <w:sz w:val="22"/>
        </w:rPr>
        <w:t xml:space="preserve">Court hearing. </w:t>
      </w:r>
      <w:r>
        <w:rPr>
          <w:rFonts w:ascii="Times New Roman" w:hAnsi="Times New Roman"/>
          <w:b w:val="false"/>
          <w:i w:val="false"/>
          <w:color w:val="000000"/>
          <w:sz w:val="22"/>
        </w:rPr>
        <w:t xml:space="preserve">Rescinded </w:t>
      </w:r>
      <w:r>
        <w:rPr>
          <w:rFonts w:ascii="Times New Roman" w:hAnsi="Times New Roman"/>
          <w:b/>
          <w:i w:val="false"/>
          <w:color w:val="000000"/>
          <w:sz w:val="22"/>
        </w:rPr>
        <w:t>ARC 5417C</w:t>
      </w:r>
      <w:r>
        <w:rPr>
          <w:rFonts w:ascii="Times New Roman" w:hAnsi="Times New Roman"/>
          <w:b w:val="false"/>
          <w:i w:val="false"/>
          <w:color w:val="000000"/>
          <w:sz w:val="22"/>
        </w:rPr>
        <w:t xml:space="preserve">, </w:t>
      </w:r>
      <w:r>
        <w:rPr>
          <w:rFonts w:ascii="Times New Roman" w:hAnsi="Times New Roman"/>
          <w:b w:val="false"/>
          <w:i w:val="false"/>
          <w:color w:val="000000"/>
          <w:sz w:val="22"/>
        </w:rPr>
        <w:t>IAB 2/10/21</w:t>
      </w:r>
      <w:r>
        <w:rPr>
          <w:rFonts w:ascii="Times New Roman" w:hAnsi="Times New Roman"/>
          <w:b w:val="false"/>
          <w:i w:val="false"/>
          <w:color w:val="000000"/>
          <w:sz w:val="22"/>
        </w:rPr>
        <w:t xml:space="preserve">, effective 4/1/21. </w:t>
      </w:r>
    </w:p>
    <w:p>
      <w:pPr>
        <w:spacing w:before="0" w:after="0"/>
        <w:ind w:left="120"/>
        <w:jc w:val="both"/>
      </w:pPr>
      <w:r>
        <w:rPr>
          <w:rFonts w:ascii="Times New Roman" w:hAnsi="Times New Roman"/>
          <w:b/>
          <w:i w:val="false"/>
          <w:color w:val="000000"/>
          <w:sz w:val="22"/>
        </w:rPr>
        <w:t>441—99.27</w:t>
      </w:r>
      <w:r>
        <w:rPr>
          <w:rFonts w:ascii="Times New Roman" w:hAnsi="Times New Roman"/>
          <w:b/>
          <w:i w:val="false"/>
          <w:color w:val="000000"/>
          <w:sz w:val="22"/>
        </w:rPr>
        <w:t xml:space="preserve">(252F) </w:t>
      </w:r>
      <w:r>
        <w:rPr>
          <w:rFonts w:ascii="Times New Roman" w:hAnsi="Times New Roman"/>
          <w:b/>
          <w:i w:val="false"/>
          <w:color w:val="000000"/>
          <w:sz w:val="22"/>
        </w:rPr>
        <w:t xml:space="preserve">Paternity contested. </w:t>
      </w:r>
      <w:r>
        <w:rPr>
          <w:rFonts w:ascii="Times New Roman" w:hAnsi="Times New Roman"/>
          <w:b w:val="false"/>
          <w:i w:val="false"/>
          <w:color w:val="000000"/>
          <w:sz w:val="22"/>
        </w:rPr>
        <w:t xml:space="preserve">The alleged father may contest the paternity establishment by submitting, within 20 calendar days after service of the notice upon him, as provided in rule </w:t>
      </w:r>
      <w:hyperlink r:id="rId40">
        <w:r>
          <w:rPr>
            <w:rStyle w:val="Hyperlink"/>
            <w:rFonts w:ascii="Times New Roman" w:hAnsi="Times New Roman"/>
            <w:b w:val="false"/>
            <w:i w:val="false"/>
            <w:color w:val="000000"/>
            <w:sz w:val="22"/>
          </w:rPr>
          <w:t>441—99.23</w:t>
        </w:r>
      </w:hyperlink>
      <w:r>
        <w:rPr>
          <w:rFonts w:ascii="Times New Roman" w:hAnsi="Times New Roman"/>
          <w:b w:val="false"/>
          <w:i w:val="false"/>
          <w:color w:val="000000"/>
          <w:sz w:val="22"/>
        </w:rPr>
        <w:t>(252F), a written statement contesting paternity to the address of the unit as set forth in the notice. The mother may contest paternity establishment by submitting, within 20 calendar days after the unit mailed her notice of the action or within 20 calendar days after the alleged father is served with the original notice, whichever is later, a written statement contesting paternity to the address of the unit as set forth in the notice. When paternity is contested, or at the unit’s initiative, the unit shall issue ex parte administrative orders requiring the alleged father, the mother and the child to submit to paternity testing. If the mother and child or children previously submitted blood or genetic specimens in a prior action to establish paternity against a different alleged father, the previously submitted specimens and prior results, if available, may be used for testing in this action.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2813C</w:t>
      </w:r>
      <w:r>
        <w:rPr>
          <w:rFonts w:ascii="Times New Roman" w:hAnsi="Times New Roman"/>
          <w:b w:val="false"/>
          <w:i w:val="false"/>
          <w:color w:val="000000"/>
          <w:sz w:val="16"/>
        </w:rPr>
        <w:t>, IAB 11/9/16, effective 1/1/17</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441—99.28</w:t>
      </w:r>
      <w:r>
        <w:rPr>
          <w:rFonts w:ascii="Times New Roman" w:hAnsi="Times New Roman"/>
          <w:b/>
          <w:i w:val="false"/>
          <w:color w:val="000000"/>
          <w:sz w:val="22"/>
        </w:rPr>
        <w:t xml:space="preserve">(252F) </w:t>
      </w:r>
      <w:r>
        <w:rPr>
          <w:rFonts w:ascii="Times New Roman" w:hAnsi="Times New Roman"/>
          <w:b/>
          <w:i w:val="false"/>
          <w:color w:val="000000"/>
          <w:sz w:val="22"/>
        </w:rPr>
        <w:t xml:space="preserve">Paternity test results challenge. </w:t>
      </w:r>
      <w:r>
        <w:rPr>
          <w:rFonts w:ascii="Times New Roman" w:hAnsi="Times New Roman"/>
          <w:b w:val="false"/>
          <w:i w:val="false"/>
          <w:color w:val="000000"/>
          <w:sz w:val="22"/>
        </w:rPr>
        <w:t>Either party or the unit may challenge the results of the paternity test by filing a written notice with the district court within 20 calendar days after the unit issues or mails the paternity test results to the parties. When a party challenges the paternity test results, and requests an additional paternity test, the unit shall order an additional blood or genetic test, if the party requesting the additional test pays for the additional testing in advance. If the party challenges the first paternity test results, but does not request additional tests, the unit may order additional blood or genetic tests.</w:t>
      </w:r>
    </w:p>
    <w:p>
      <w:pPr>
        <w:spacing w:before="0" w:after="0"/>
        <w:ind w:left="120"/>
        <w:jc w:val="both"/>
      </w:pPr>
      <w:r>
        <w:rPr>
          <w:rFonts w:ascii="Times New Roman" w:hAnsi="Times New Roman"/>
          <w:b/>
          <w:i w:val="false"/>
          <w:color w:val="000000"/>
          <w:sz w:val="22"/>
        </w:rPr>
        <w:t>441—99.29</w:t>
      </w:r>
      <w:r>
        <w:rPr>
          <w:rFonts w:ascii="Times New Roman" w:hAnsi="Times New Roman"/>
          <w:b/>
          <w:i w:val="false"/>
          <w:color w:val="000000"/>
          <w:sz w:val="22"/>
        </w:rPr>
        <w:t xml:space="preserve">(252F) </w:t>
      </w:r>
      <w:r>
        <w:rPr>
          <w:rFonts w:ascii="Times New Roman" w:hAnsi="Times New Roman"/>
          <w:b/>
          <w:i w:val="false"/>
          <w:color w:val="000000"/>
          <w:sz w:val="22"/>
        </w:rPr>
        <w:t xml:space="preserve">Agreement to entry of paternity and support order. </w:t>
      </w:r>
      <w:r>
        <w:rPr>
          <w:rFonts w:ascii="Times New Roman" w:hAnsi="Times New Roman"/>
          <w:b w:val="false"/>
          <w:i w:val="false"/>
          <w:color w:val="000000"/>
          <w:sz w:val="22"/>
        </w:rPr>
        <w:t xml:space="preserve">If the alleged father admits paternity and reaches agreement with the unit on the entry of an order for support, the father may acknowledge his consent on Form 470-4084. If the mother does not contest paternity within the allowed time period or if the mother waives the time period for contesting paternity, the unit may file the form, if applicable, and Administrative Paternity Order with the court in accordance with Iowa Code section </w:t>
      </w:r>
      <w:hyperlink r:id="rId41">
        <w:r>
          <w:rPr>
            <w:rStyle w:val="Hyperlink"/>
            <w:rFonts w:ascii="Times New Roman" w:hAnsi="Times New Roman"/>
            <w:b w:val="false"/>
            <w:i w:val="false"/>
            <w:color w:val="000000"/>
            <w:sz w:val="22"/>
          </w:rPr>
          <w:t>252F.6</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1357C</w:t>
      </w:r>
      <w:r>
        <w:rPr>
          <w:rFonts w:ascii="Times New Roman" w:hAnsi="Times New Roman"/>
          <w:b w:val="false"/>
          <w:i w:val="false"/>
          <w:color w:val="000000"/>
          <w:sz w:val="16"/>
        </w:rPr>
        <w:t>, IAB 3/5/14, effective 5/1/14</w:t>
      </w:r>
      <w:r>
        <w:rPr>
          <w:rFonts w:ascii="Times New Roman" w:hAnsi="Times New Roman"/>
          <w:b w:val="false"/>
          <w:i w:val="false"/>
          <w:color w:val="000000"/>
          <w:sz w:val="16"/>
        </w:rPr>
        <w:t xml:space="preserve">; </w:t>
      </w:r>
      <w:r>
        <w:rPr>
          <w:rFonts w:ascii="Times New Roman" w:hAnsi="Times New Roman"/>
          <w:b/>
          <w:i w:val="false"/>
          <w:color w:val="000000"/>
          <w:sz w:val="16"/>
        </w:rPr>
        <w:t>ARC 6856C</w:t>
      </w:r>
      <w:r>
        <w:rPr>
          <w:rFonts w:ascii="Times New Roman" w:hAnsi="Times New Roman"/>
          <w:b w:val="false"/>
          <w:i w:val="false"/>
          <w:color w:val="000000"/>
          <w:sz w:val="16"/>
        </w:rPr>
        <w:t>, IAB 2/8/23, effective 4/1/23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441—99.30</w:t>
      </w:r>
      <w:r>
        <w:rPr>
          <w:rFonts w:ascii="Times New Roman" w:hAnsi="Times New Roman"/>
          <w:b/>
          <w:i w:val="false"/>
          <w:color w:val="000000"/>
          <w:sz w:val="22"/>
        </w:rPr>
        <w:t xml:space="preserve">(252F) </w:t>
      </w:r>
      <w:r>
        <w:rPr>
          <w:rFonts w:ascii="Times New Roman" w:hAnsi="Times New Roman"/>
          <w:b/>
          <w:i w:val="false"/>
          <w:color w:val="000000"/>
          <w:sz w:val="22"/>
        </w:rPr>
        <w:t xml:space="preserve">Entry of order establishing paternity only. </w:t>
      </w:r>
      <w:r>
        <w:rPr>
          <w:rFonts w:ascii="Times New Roman" w:hAnsi="Times New Roman"/>
          <w:b w:val="false"/>
          <w:i w:val="false"/>
          <w:color w:val="000000"/>
          <w:sz w:val="22"/>
        </w:rPr>
        <w:t>If a party requests a court hearing on support issues and paternity is not contested, or if paternity was contested but neither party filed a timely challenge of the paternity test results, the unit shall prepare an order establishing paternity and reserving the support issues for determination by the court. The unit shall present the order and other documents supporting the entry of the ex parte paternity-only order to the court for review and approval prior to the hearing on the support issues.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6856C</w:t>
      </w:r>
      <w:r>
        <w:rPr>
          <w:rFonts w:ascii="Times New Roman" w:hAnsi="Times New Roman"/>
          <w:b w:val="false"/>
          <w:i w:val="false"/>
          <w:color w:val="000000"/>
          <w:sz w:val="16"/>
        </w:rPr>
        <w:t>, IAB 2/8/23, effective 4/1/23</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441—99.31</w:t>
      </w:r>
      <w:r>
        <w:rPr>
          <w:rFonts w:ascii="Times New Roman" w:hAnsi="Times New Roman"/>
          <w:b/>
          <w:i w:val="false"/>
          <w:color w:val="000000"/>
          <w:sz w:val="22"/>
        </w:rPr>
        <w:t xml:space="preserve">(252F) </w:t>
      </w:r>
      <w:r>
        <w:rPr>
          <w:rFonts w:ascii="Times New Roman" w:hAnsi="Times New Roman"/>
          <w:b/>
          <w:i w:val="false"/>
          <w:color w:val="000000"/>
          <w:sz w:val="22"/>
        </w:rPr>
        <w:t xml:space="preserve">Exception to time limit. </w:t>
      </w:r>
      <w:r>
        <w:rPr>
          <w:rFonts w:ascii="Times New Roman" w:hAnsi="Times New Roman"/>
          <w:b w:val="false"/>
          <w:i w:val="false"/>
          <w:color w:val="000000"/>
          <w:sz w:val="22"/>
        </w:rPr>
        <w:t>The unit may accept and respond to written requests for court hearings beyond the time limits allowed in this part.</w:t>
      </w:r>
    </w:p>
    <w:p>
      <w:pPr>
        <w:spacing w:before="0" w:after="0"/>
        <w:ind w:left="120"/>
        <w:jc w:val="both"/>
      </w:pPr>
      <w:r>
        <w:rPr>
          <w:rFonts w:ascii="Times New Roman" w:hAnsi="Times New Roman"/>
          <w:b/>
          <w:i w:val="false"/>
          <w:color w:val="000000"/>
          <w:sz w:val="22"/>
        </w:rPr>
        <w:t>441—99.32</w:t>
      </w:r>
      <w:r>
        <w:rPr>
          <w:rFonts w:ascii="Times New Roman" w:hAnsi="Times New Roman"/>
          <w:b/>
          <w:i w:val="false"/>
          <w:color w:val="000000"/>
          <w:sz w:val="22"/>
        </w:rPr>
        <w:t xml:space="preserve">(252F) </w:t>
      </w:r>
      <w:r>
        <w:rPr>
          <w:rFonts w:ascii="Times New Roman" w:hAnsi="Times New Roman"/>
          <w:b/>
          <w:i w:val="false"/>
          <w:color w:val="000000"/>
          <w:sz w:val="22"/>
        </w:rPr>
        <w:t xml:space="preserve">Genetic test costs assessed.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99.32(1)</w:t>
      </w:r>
      <w:r>
        <w:rPr>
          <w:rFonts w:ascii="Times New Roman" w:hAnsi="Times New Roman"/>
          <w:b w:val="false"/>
          <w:i w:val="false"/>
          <w:color w:val="000000"/>
          <w:sz w:val="22"/>
        </w:rPr>
        <w:t> </w:t>
      </w:r>
      <w:r>
        <w:rPr>
          <w:rFonts w:ascii="Times New Roman" w:hAnsi="Times New Roman"/>
          <w:b w:val="false"/>
          <w:i/>
          <w:color w:val="000000"/>
          <w:sz w:val="22"/>
        </w:rPr>
        <w:t xml:space="preserve">Paternity established. </w:t>
      </w:r>
      <w:r>
        <w:rPr>
          <w:rFonts w:ascii="Times New Roman" w:hAnsi="Times New Roman"/>
          <w:b w:val="false"/>
          <w:i w:val="false"/>
          <w:color w:val="000000"/>
          <w:sz w:val="22"/>
        </w:rPr>
        <w:t>If genetic testing of an alleged father is conducted and that man is established as the child’s father, the unit shall assess the costs of the genetic testing to the father who denied paternity and enter an order for repayment of these costs.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99.32(2)</w:t>
      </w:r>
      <w:r>
        <w:rPr>
          <w:rFonts w:ascii="Times New Roman" w:hAnsi="Times New Roman"/>
          <w:b w:val="false"/>
          <w:i w:val="false"/>
          <w:color w:val="000000"/>
          <w:sz w:val="22"/>
        </w:rPr>
        <w:t> </w:t>
      </w:r>
      <w:r>
        <w:rPr>
          <w:rFonts w:ascii="Times New Roman" w:hAnsi="Times New Roman"/>
          <w:b w:val="false"/>
          <w:i/>
          <w:color w:val="000000"/>
          <w:sz w:val="22"/>
        </w:rPr>
        <w:t xml:space="preserve">Paternity not established. </w:t>
      </w:r>
      <w:r>
        <w:rPr>
          <w:rFonts w:ascii="Times New Roman" w:hAnsi="Times New Roman"/>
          <w:b w:val="false"/>
          <w:i w:val="false"/>
          <w:color w:val="000000"/>
          <w:sz w:val="22"/>
        </w:rPr>
        <w:t>If genetic testing of an alleged father is conducted and that man is not established as the child’s father, the costs of the genetic testing shall not be assessed to any of the parties.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99.32(3)</w:t>
      </w:r>
      <w:r>
        <w:rPr>
          <w:rFonts w:ascii="Times New Roman" w:hAnsi="Times New Roman"/>
          <w:b w:val="false"/>
          <w:i w:val="false"/>
          <w:color w:val="000000"/>
          <w:sz w:val="22"/>
        </w:rPr>
        <w:t> </w:t>
      </w:r>
      <w:r>
        <w:rPr>
          <w:rFonts w:ascii="Times New Roman" w:hAnsi="Times New Roman"/>
          <w:b w:val="false"/>
          <w:i/>
          <w:color w:val="000000"/>
          <w:sz w:val="22"/>
        </w:rPr>
        <w:t xml:space="preserve">Results contested. </w:t>
      </w:r>
      <w:r>
        <w:rPr>
          <w:rFonts w:ascii="Times New Roman" w:hAnsi="Times New Roman"/>
          <w:b w:val="false"/>
          <w:i w:val="false"/>
          <w:color w:val="000000"/>
          <w:sz w:val="22"/>
        </w:rPr>
        <w:t>If the results of the genetic testing are timely challenged and the challenging party requests additional testing, the party contesting the results shall advance the cost of the additional testing. If the challenging party does not advance payment for the additional testing, the unit shall certify the case to district court.</w:t>
      </w:r>
    </w:p>
    <w:p>
      <w:pPr>
        <w:spacing w:before="0" w:after="0"/>
        <w:ind w:left="120"/>
        <w:jc w:val="left"/>
      </w:pPr>
      <w:r>
        <w:rPr>
          <w:rFonts w:ascii="Times New Roman" w:hAnsi="Times New Roman"/>
          <w:b w:val="false"/>
          <w:i w:val="false"/>
          <w:color w:val="000000"/>
          <w:sz w:val="22"/>
        </w:rPr>
        <w:t xml:space="preserve">These rules are intended to implement Iowa Code chapter </w:t>
      </w:r>
      <w:hyperlink r:id="rId42">
        <w:r>
          <w:rPr>
            <w:rStyle w:val="Hyperlink"/>
            <w:rFonts w:ascii="Times New Roman" w:hAnsi="Times New Roman"/>
            <w:b w:val="false"/>
            <w:i w:val="false"/>
            <w:color w:val="000000"/>
            <w:sz w:val="22"/>
          </w:rPr>
          <w:t>252F</w:t>
        </w:r>
      </w:hyperlink>
      <w:r>
        <w:rPr>
          <w:rFonts w:ascii="Times New Roman" w:hAnsi="Times New Roman"/>
          <w:b w:val="false"/>
          <w:i w:val="false"/>
          <w:color w:val="000000"/>
          <w:sz w:val="22"/>
        </w:rPr>
        <w:t>.</w:t>
      </w:r>
    </w:p>
    <w:p>
      <w:pPr>
        <w:spacing w:before="210" w:after="0"/>
        <w:ind w:left="120"/>
        <w:jc w:val="both"/>
      </w:pPr>
      <w:r>
        <w:rPr>
          <w:rFonts w:ascii="Times New Roman" w:hAnsi="Times New Roman"/>
          <w:b/>
          <w:i w:val="false"/>
          <w:color w:val="000000"/>
          <w:sz w:val="22"/>
        </w:rPr>
        <w:t>441—99.33</w:t>
      </w:r>
      <w:r>
        <w:rPr>
          <w:rFonts w:ascii="Times New Roman" w:hAnsi="Times New Roman"/>
          <w:b w:val="false"/>
          <w:i w:val="false"/>
          <w:color w:val="000000"/>
          <w:sz w:val="22"/>
        </w:rPr>
        <w:t xml:space="preserve"> to </w:t>
      </w:r>
      <w:r>
        <w:rPr>
          <w:rFonts w:ascii="Times New Roman" w:hAnsi="Times New Roman"/>
          <w:b/>
          <w:i w:val="false"/>
          <w:color w:val="000000"/>
          <w:sz w:val="22"/>
        </w:rPr>
        <w:t>99.35</w:t>
      </w:r>
      <w:r>
        <w:rPr>
          <w:rFonts w:ascii="Times New Roman" w:hAnsi="Times New Roman"/>
          <w:b w:val="false"/>
          <w:i w:val="false"/>
          <w:color w:val="000000"/>
          <w:sz w:val="22"/>
        </w:rPr>
        <w:t>Reserved.</w:t>
      </w:r>
    </w:p>
    <w:p>
      <w:pPr>
        <w:pBdr>
          <w:top w:space="10"/>
        </w:pBdr>
        <w:spacing w:before="0" w:after="0"/>
        <w:ind w:left="120"/>
        <w:jc w:val="center"/>
      </w:pPr>
      <w:r>
        <w:rPr>
          <w:rFonts w:ascii="Times New Roman" w:hAnsi="Times New Roman"/>
          <w:b w:val="false"/>
          <w:i w:val="false"/>
          <w:color w:val="000000"/>
          <w:sz w:val="16"/>
        </w:rPr>
        <w:t>PART C</w:t>
      </w:r>
    </w:p>
    <w:p>
      <w:pPr>
        <w:pBdr>
          <w:bottom w:space="10"/>
        </w:pBdr>
        <w:spacing w:before="0" w:after="0"/>
        <w:ind w:left="120"/>
        <w:jc w:val="center"/>
      </w:pPr>
      <w:r>
        <w:rPr>
          <w:rFonts w:ascii="Times New Roman" w:hAnsi="Times New Roman"/>
          <w:b w:val="false"/>
          <w:i w:val="false"/>
          <w:color w:val="000000"/>
          <w:sz w:val="16"/>
        </w:rPr>
        <w:t>PATERNITY DISESTABLISHMENT</w:t>
      </w:r>
    </w:p>
    <w:p>
      <w:pPr>
        <w:spacing w:before="0" w:after="0"/>
        <w:ind w:left="120"/>
        <w:jc w:val="both"/>
      </w:pPr>
      <w:r>
        <w:rPr>
          <w:rFonts w:ascii="Times New Roman" w:hAnsi="Times New Roman"/>
          <w:b/>
          <w:i w:val="false"/>
          <w:color w:val="000000"/>
          <w:sz w:val="22"/>
        </w:rPr>
        <w:t>441—99.36</w:t>
      </w:r>
      <w:r>
        <w:rPr>
          <w:rFonts w:ascii="Times New Roman" w:hAnsi="Times New Roman"/>
          <w:b/>
          <w:i w:val="false"/>
          <w:color w:val="000000"/>
          <w:sz w:val="22"/>
        </w:rPr>
        <w:t xml:space="preserve">(598,600B) </w:t>
      </w:r>
      <w:r>
        <w:rPr>
          <w:rFonts w:ascii="Times New Roman" w:hAnsi="Times New Roman"/>
          <w:b/>
          <w:i w:val="false"/>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“Disestablishment” </w:t>
      </w:r>
      <w:r>
        <w:rPr>
          <w:rFonts w:ascii="Times New Roman" w:hAnsi="Times New Roman"/>
          <w:b w:val="false"/>
          <w:i w:val="false"/>
          <w:color w:val="000000"/>
          <w:sz w:val="22"/>
        </w:rPr>
        <w:t xml:space="preserve">means paternity which is legally overcome under the conditions specified in Iowa Code section </w:t>
      </w:r>
      <w:hyperlink r:id="rId43">
        <w:r>
          <w:rPr>
            <w:rStyle w:val="Hyperlink"/>
            <w:rFonts w:ascii="Times New Roman" w:hAnsi="Times New Roman"/>
            <w:b w:val="false"/>
            <w:i w:val="false"/>
            <w:color w:val="000000"/>
            <w:sz w:val="22"/>
          </w:rPr>
          <w:t>600B.41A</w:t>
        </w:r>
      </w:hyperlink>
      <w:r>
        <w:rPr>
          <w:rFonts w:ascii="Times New Roman" w:hAnsi="Times New Roman"/>
          <w:b w:val="false"/>
          <w:i w:val="false"/>
          <w:color w:val="000000"/>
          <w:sz w:val="22"/>
        </w:rPr>
        <w:t xml:space="preserve"> or </w:t>
      </w:r>
      <w:hyperlink r:id="rId44">
        <w:r>
          <w:rPr>
            <w:rStyle w:val="Hyperlink"/>
            <w:rFonts w:ascii="Times New Roman" w:hAnsi="Times New Roman"/>
            <w:b w:val="false"/>
            <w:i w:val="false"/>
            <w:color w:val="000000"/>
            <w:sz w:val="22"/>
          </w:rPr>
          <w:t>598.21E</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“Nonrequesting parent” </w:t>
      </w:r>
      <w:r>
        <w:rPr>
          <w:rFonts w:ascii="Times New Roman" w:hAnsi="Times New Roman"/>
          <w:b w:val="false"/>
          <w:i w:val="false"/>
          <w:color w:val="000000"/>
          <w:sz w:val="22"/>
        </w:rPr>
        <w:t>means a parent who is not filing a petition to overcome paternity.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“Requesting parent” </w:t>
      </w:r>
      <w:r>
        <w:rPr>
          <w:rFonts w:ascii="Times New Roman" w:hAnsi="Times New Roman"/>
          <w:b w:val="false"/>
          <w:i w:val="false"/>
          <w:color w:val="000000"/>
          <w:sz w:val="22"/>
        </w:rPr>
        <w:t>means a parent who files a petition to overcome paternity.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6856C</w:t>
      </w:r>
      <w:r>
        <w:rPr>
          <w:rFonts w:ascii="Times New Roman" w:hAnsi="Times New Roman"/>
          <w:b w:val="false"/>
          <w:i w:val="false"/>
          <w:color w:val="000000"/>
          <w:sz w:val="16"/>
        </w:rPr>
        <w:t>, IAB 2/8/23, effective 4/1/23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441—99.37</w:t>
      </w:r>
      <w:r>
        <w:rPr>
          <w:rFonts w:ascii="Times New Roman" w:hAnsi="Times New Roman"/>
          <w:b/>
          <w:i w:val="false"/>
          <w:color w:val="000000"/>
          <w:sz w:val="22"/>
        </w:rPr>
        <w:t xml:space="preserve">(598,600B) </w:t>
      </w:r>
      <w:r>
        <w:rPr>
          <w:rFonts w:ascii="Times New Roman" w:hAnsi="Times New Roman"/>
          <w:b/>
          <w:i w:val="false"/>
          <w:color w:val="000000"/>
          <w:sz w:val="22"/>
        </w:rPr>
        <w:t xml:space="preserve">Communication between parents. </w:t>
      </w:r>
      <w:r>
        <w:rPr>
          <w:rFonts w:ascii="Times New Roman" w:hAnsi="Times New Roman"/>
          <w:b w:val="false"/>
          <w:i w:val="false"/>
          <w:color w:val="000000"/>
          <w:sz w:val="22"/>
        </w:rPr>
        <w:t>When a parent who has filed a petition to disestablish paternity requests assistance from the child support recovery unit in contacting the other parent, the child support recovery unit shall take the following actions if services are being provided by the child support recovery unit, the location of the nonrequesting party is known, and the child support recovery unit has been provided a copy of the petition to disestablish paternity.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99.37(1)</w:t>
      </w:r>
      <w:r>
        <w:rPr>
          <w:rFonts w:ascii="Times New Roman" w:hAnsi="Times New Roman"/>
          <w:b w:val="false"/>
          <w:i w:val="false"/>
          <w:color w:val="000000"/>
          <w:sz w:val="22"/>
        </w:rPr>
        <w:t> </w:t>
      </w:r>
      <w:r>
        <w:rPr>
          <w:rFonts w:ascii="Times New Roman" w:hAnsi="Times New Roman"/>
          <w:b w:val="false"/>
          <w:i/>
          <w:color w:val="000000"/>
          <w:sz w:val="22"/>
        </w:rPr>
        <w:t xml:space="preserve">Written contact. </w:t>
      </w:r>
      <w:r>
        <w:rPr>
          <w:rFonts w:ascii="Times New Roman" w:hAnsi="Times New Roman"/>
          <w:b w:val="false"/>
          <w:i w:val="false"/>
          <w:color w:val="000000"/>
          <w:sz w:val="22"/>
        </w:rPr>
        <w:t>The child support recovery unit shall send written notification to the nonrequesting parent of the requesting parent’s desire to disestablish paternity and of the requesting parent’s whereabouts. The notice shall state that the nonrequesting parent may cooperate in this action by filing a statement of the nonrequesting parent’s current address or the name and address of the nonrequesting parent’s attorney in the court file, or may contact the requesting parent with this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99.37(2)</w:t>
      </w:r>
      <w:r>
        <w:rPr>
          <w:rFonts w:ascii="Times New Roman" w:hAnsi="Times New Roman"/>
          <w:b w:val="false"/>
          <w:i w:val="false"/>
          <w:color w:val="000000"/>
          <w:sz w:val="22"/>
        </w:rPr>
        <w:t> </w:t>
      </w:r>
      <w:r>
        <w:rPr>
          <w:rFonts w:ascii="Times New Roman" w:hAnsi="Times New Roman"/>
          <w:b w:val="false"/>
          <w:i/>
          <w:color w:val="000000"/>
          <w:sz w:val="22"/>
        </w:rPr>
        <w:t xml:space="preserve">Notification of requesting parent. </w:t>
      </w:r>
      <w:r>
        <w:rPr>
          <w:rFonts w:ascii="Times New Roman" w:hAnsi="Times New Roman"/>
          <w:b w:val="false"/>
          <w:i w:val="false"/>
          <w:color w:val="000000"/>
          <w:sz w:val="22"/>
        </w:rPr>
        <w:t>The child support recovery unit shall provide notification to the requesting party that contact was made with the nonrequesting party and that the nonrequesting parent may file a statement in the court file or may contact the requesting parent directly.</w:t>
      </w:r>
    </w:p>
    <w:p>
      <w:pPr>
        <w:spacing w:before="210" w:after="0"/>
        <w:ind w:left="120"/>
        <w:jc w:val="both"/>
      </w:pPr>
      <w:r>
        <w:rPr>
          <w:rFonts w:ascii="Times New Roman" w:hAnsi="Times New Roman"/>
          <w:b/>
          <w:i w:val="false"/>
          <w:color w:val="000000"/>
          <w:sz w:val="22"/>
        </w:rPr>
        <w:t>441—99.38</w:t>
      </w:r>
      <w:r>
        <w:rPr>
          <w:rFonts w:ascii="Times New Roman" w:hAnsi="Times New Roman"/>
          <w:b/>
          <w:i w:val="false"/>
          <w:color w:val="000000"/>
          <w:sz w:val="22"/>
        </w:rPr>
        <w:t xml:space="preserve">(598,600B) </w:t>
      </w:r>
      <w:r>
        <w:rPr>
          <w:rFonts w:ascii="Times New Roman" w:hAnsi="Times New Roman"/>
          <w:b/>
          <w:i w:val="false"/>
          <w:color w:val="000000"/>
          <w:sz w:val="22"/>
        </w:rPr>
        <w:t xml:space="preserve">Continuation of enforcement. </w:t>
      </w:r>
      <w:r>
        <w:rPr>
          <w:rFonts w:ascii="Times New Roman" w:hAnsi="Times New Roman"/>
          <w:b w:val="false"/>
          <w:i w:val="false"/>
          <w:color w:val="000000"/>
          <w:sz w:val="22"/>
        </w:rPr>
        <w:t>The child support recovery unit shall continue all enforcement actions to collect current and accrued support as ordered until the unit receives a file-stamped copy of the order disestablishing paternity.</w:t>
      </w:r>
    </w:p>
    <w:p>
      <w:pPr>
        <w:spacing w:before="0" w:after="0"/>
        <w:ind w:left="120"/>
        <w:jc w:val="both"/>
      </w:pPr>
      <w:r>
        <w:rPr>
          <w:rFonts w:ascii="Times New Roman" w:hAnsi="Times New Roman"/>
          <w:b/>
          <w:i w:val="false"/>
          <w:color w:val="000000"/>
          <w:sz w:val="22"/>
        </w:rPr>
        <w:t>441—99.39</w:t>
      </w:r>
      <w:r>
        <w:rPr>
          <w:rFonts w:ascii="Times New Roman" w:hAnsi="Times New Roman"/>
          <w:b/>
          <w:i w:val="false"/>
          <w:color w:val="000000"/>
          <w:sz w:val="22"/>
        </w:rPr>
        <w:t xml:space="preserve">(598,600B) </w:t>
      </w:r>
      <w:r>
        <w:rPr>
          <w:rFonts w:ascii="Times New Roman" w:hAnsi="Times New Roman"/>
          <w:b/>
          <w:i w:val="false"/>
          <w:color w:val="000000"/>
          <w:sz w:val="22"/>
        </w:rPr>
        <w:t xml:space="preserve">Satisfaction of accrued support.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99.39(1)</w:t>
      </w:r>
      <w:r>
        <w:rPr>
          <w:rFonts w:ascii="Times New Roman" w:hAnsi="Times New Roman"/>
          <w:b w:val="false"/>
          <w:i w:val="false"/>
          <w:color w:val="000000"/>
          <w:sz w:val="22"/>
        </w:rPr>
        <w:t> </w:t>
      </w:r>
      <w:r>
        <w:rPr>
          <w:rFonts w:ascii="Times New Roman" w:hAnsi="Times New Roman"/>
          <w:b w:val="false"/>
          <w:i/>
          <w:color w:val="000000"/>
          <w:sz w:val="22"/>
        </w:rPr>
        <w:t xml:space="preserve">Disestablishment orders entered before May 21, 1997. </w:t>
      </w:r>
      <w:r>
        <w:rPr>
          <w:rFonts w:ascii="Times New Roman" w:hAnsi="Times New Roman"/>
          <w:b w:val="false"/>
          <w:i w:val="false"/>
          <w:color w:val="000000"/>
          <w:sz w:val="22"/>
        </w:rPr>
        <w:t>Upon receipt of a file-stamped copy of an order disestablishing paternity which was entered before May 21, 1997, the child support recovery unit shall take the following action concerning unpaid support assigned to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child support recovery unit shall satisfy only unpaid support assigned to the department and only if: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For actions under Iowa Code section </w:t>
      </w:r>
      <w:hyperlink r:id="rId45">
        <w:r>
          <w:rPr>
            <w:rStyle w:val="Hyperlink"/>
            <w:rFonts w:ascii="Times New Roman" w:hAnsi="Times New Roman"/>
            <w:b w:val="false"/>
            <w:i w:val="false"/>
            <w:color w:val="000000"/>
            <w:sz w:val="22"/>
          </w:rPr>
          <w:t>600B.41A</w:t>
        </w:r>
      </w:hyperlink>
      <w:r>
        <w:rPr>
          <w:rFonts w:ascii="Times New Roman" w:hAnsi="Times New Roman"/>
          <w:b w:val="false"/>
          <w:i w:val="false"/>
          <w:color w:val="000000"/>
          <w:sz w:val="22"/>
        </w:rPr>
        <w:t>, blood or genetic testing was done and a guardian ad litem was appointed for the child.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For actions under Iowa Code section </w:t>
      </w:r>
      <w:hyperlink r:id="rId46">
        <w:r>
          <w:rPr>
            <w:rStyle w:val="Hyperlink"/>
            <w:rFonts w:ascii="Times New Roman" w:hAnsi="Times New Roman"/>
            <w:b w:val="false"/>
            <w:i w:val="false"/>
            <w:color w:val="000000"/>
            <w:sz w:val="22"/>
          </w:rPr>
          <w:t>598.21E</w:t>
        </w:r>
      </w:hyperlink>
      <w:r>
        <w:rPr>
          <w:rFonts w:ascii="Times New Roman" w:hAnsi="Times New Roman"/>
          <w:b w:val="false"/>
          <w:i w:val="false"/>
          <w:color w:val="000000"/>
          <w:sz w:val="22"/>
        </w:rPr>
        <w:t>, the written statement was filed and a guardian ad litem was appointed for the child.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child support recovery unit shall ask the obligee to sign the satisfaction acknowledging the obligee has no right to support owed the department and waive notice of hearing on a subsequent satisfaction order. If the obligee does not sign the satisfaction and waiver of notice, the child support recovery unit is not prevented from satisfying amounts due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child support recovery unit shall prepare the required documents to satisfy any amounts owed the department and shall file them with the appropriate district court. If the court later determines that paternity was incorrectly disestablished, the child support recovery unit may attempt to reinstate and enforce the prior judgment.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99.39(2)</w:t>
      </w:r>
      <w:r>
        <w:rPr>
          <w:rFonts w:ascii="Times New Roman" w:hAnsi="Times New Roman"/>
          <w:b w:val="false"/>
          <w:i w:val="false"/>
          <w:color w:val="000000"/>
          <w:sz w:val="22"/>
        </w:rPr>
        <w:t> </w:t>
      </w:r>
      <w:r>
        <w:rPr>
          <w:rFonts w:ascii="Times New Roman" w:hAnsi="Times New Roman"/>
          <w:b w:val="false"/>
          <w:i/>
          <w:color w:val="000000"/>
          <w:sz w:val="22"/>
        </w:rPr>
        <w:t xml:space="preserve">Disestablishment orders entered on or after May 21, 1997. </w:t>
      </w:r>
      <w:r>
        <w:rPr>
          <w:rFonts w:ascii="Times New Roman" w:hAnsi="Times New Roman"/>
          <w:b w:val="false"/>
          <w:i w:val="false"/>
          <w:color w:val="000000"/>
          <w:sz w:val="22"/>
        </w:rPr>
        <w:t>Upon receipt of a file-stamped copy of an order disestablishing paternity which was entered on or after May 21, 1997, the child support recovery unit shall take the following action concerning unpaid support: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If the order also contains a provision satisfying unpaid support, the unit shall adjust its records to show unpaid support is paid.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If the order does not contain a provision satisfying unpaid support, the unit shall satisfy only unpaid support assigned to the department. The unit shall notify the party who petitioned the court for disestablishment that this is the only support the unit can satisfy.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child support recovery unit shall ask the obligee to sign the satisfaction acknowledging the obligee has no right to support owed the department and waive notice of hearing on a subsequent satisfaction order. If the obligee does not sign the satisfaction and waiver notice, the child support recovery unit is not prevented from satisfying amounts due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child support recovery unit shall prepare the required documents to satisfy any amounts owed the department and shall file them with the appropriate court. If the court later determines that paternity was incorrectly disestablished, the child support recovery unit may attempt to reinstate and enforce the prior judgment.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99.39(3)</w:t>
      </w:r>
      <w:r>
        <w:rPr>
          <w:rFonts w:ascii="Times New Roman" w:hAnsi="Times New Roman"/>
          <w:b w:val="false"/>
          <w:i w:val="false"/>
          <w:color w:val="000000"/>
          <w:sz w:val="22"/>
        </w:rPr>
        <w:t> </w:t>
      </w:r>
      <w:r>
        <w:rPr>
          <w:rFonts w:ascii="Times New Roman" w:hAnsi="Times New Roman"/>
          <w:b w:val="false"/>
          <w:i/>
          <w:color w:val="000000"/>
          <w:sz w:val="22"/>
        </w:rPr>
        <w:t xml:space="preserve">Termination of paternity. </w:t>
      </w:r>
      <w:r>
        <w:rPr>
          <w:rFonts w:ascii="Times New Roman" w:hAnsi="Times New Roman"/>
          <w:b w:val="false"/>
          <w:i w:val="false"/>
          <w:color w:val="000000"/>
          <w:sz w:val="22"/>
        </w:rPr>
        <w:t xml:space="preserve">If the court entered an order dismissing a disestablishment of paternity action on or before May 21, 1997, this subrule applies. Upon receipt of a file-stamped copy of an order terminating paternity under the requirements of Iowa Code section </w:t>
      </w:r>
      <w:hyperlink r:id="rId47">
        <w:r>
          <w:rPr>
            <w:rStyle w:val="Hyperlink"/>
            <w:rFonts w:ascii="Times New Roman" w:hAnsi="Times New Roman"/>
            <w:b w:val="false"/>
            <w:i w:val="false"/>
            <w:color w:val="000000"/>
            <w:sz w:val="22"/>
          </w:rPr>
          <w:t>600B.41A</w:t>
        </w:r>
      </w:hyperlink>
      <w:r>
        <w:rPr>
          <w:rFonts w:ascii="Times New Roman" w:hAnsi="Times New Roman"/>
          <w:b w:val="false"/>
          <w:i w:val="false"/>
          <w:color w:val="000000"/>
          <w:sz w:val="22"/>
        </w:rPr>
        <w:t>, the child support recovery unit shall take the following action concerning unpaid support assigned to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child support recovery unit shall satisfy only unpaid support assigned to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child support recovery unit shall ask the obligee to sign the satisfaction acknowledging the obligee has no right to support owed the department and waive notice of hearing on a subsequent satisfaction order. If the obligee does not sign the satisfaction and waiver of notice, the child support recovery unit is not prevented from satisfying amounts due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child support recovery unit shall prepare the required documents to satisfy any amounts owed the department and shall file them with the appropriate district court. If the court later determines that paternity was incorrectly terminated, the child support recovery unit may attempt to reinstate and enforce the prior judgment.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99.39(4)</w:t>
      </w:r>
      <w:r>
        <w:rPr>
          <w:rFonts w:ascii="Times New Roman" w:hAnsi="Times New Roman"/>
          <w:b w:val="false"/>
          <w:i w:val="false"/>
          <w:color w:val="000000"/>
          <w:sz w:val="22"/>
        </w:rPr>
        <w:t> </w:t>
      </w:r>
      <w:r>
        <w:rPr>
          <w:rFonts w:ascii="Times New Roman" w:hAnsi="Times New Roman"/>
          <w:b w:val="false"/>
          <w:i/>
          <w:color w:val="000000"/>
          <w:sz w:val="22"/>
        </w:rPr>
        <w:t xml:space="preserve">Previously collected moneys. </w:t>
      </w:r>
      <w:r>
        <w:rPr>
          <w:rFonts w:ascii="Times New Roman" w:hAnsi="Times New Roman"/>
          <w:b w:val="false"/>
          <w:i w:val="false"/>
          <w:color w:val="000000"/>
          <w:sz w:val="22"/>
        </w:rPr>
        <w:t>The child support recovery unit shall not return any moneys previously paid on the judgment.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6856C</w:t>
      </w:r>
      <w:r>
        <w:rPr>
          <w:rFonts w:ascii="Times New Roman" w:hAnsi="Times New Roman"/>
          <w:b w:val="false"/>
          <w:i w:val="false"/>
          <w:color w:val="000000"/>
          <w:sz w:val="16"/>
        </w:rPr>
        <w:t>, IAB 2/8/23, effective 4/1/23</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section </w:t>
      </w:r>
      <w:hyperlink r:id="rId48">
        <w:r>
          <w:rPr>
            <w:rStyle w:val="Hyperlink"/>
            <w:rFonts w:ascii="Times New Roman" w:hAnsi="Times New Roman"/>
            <w:b w:val="false"/>
            <w:i w:val="false"/>
            <w:color w:val="000000"/>
            <w:sz w:val="22"/>
          </w:rPr>
          <w:t>598.21</w:t>
        </w:r>
      </w:hyperlink>
      <w:r>
        <w:rPr>
          <w:rFonts w:ascii="Times New Roman" w:hAnsi="Times New Roman"/>
          <w:b w:val="false"/>
          <w:i w:val="false"/>
          <w:color w:val="000000"/>
          <w:sz w:val="22"/>
        </w:rPr>
        <w:t xml:space="preserve">, subsection 4A, and Iowa Code section </w:t>
      </w:r>
      <w:hyperlink r:id="rId49">
        <w:r>
          <w:rPr>
            <w:rStyle w:val="Hyperlink"/>
            <w:rFonts w:ascii="Times New Roman" w:hAnsi="Times New Roman"/>
            <w:b w:val="false"/>
            <w:i w:val="false"/>
            <w:color w:val="000000"/>
            <w:sz w:val="22"/>
          </w:rPr>
          <w:t>600B.41A</w:t>
        </w:r>
      </w:hyperlink>
      <w:r>
        <w:rPr>
          <w:rFonts w:ascii="Times New Roman" w:hAnsi="Times New Roman"/>
          <w:b w:val="false"/>
          <w:i w:val="false"/>
          <w:color w:val="000000"/>
          <w:sz w:val="22"/>
        </w:rPr>
        <w:t>.</w:t>
      </w:r>
    </w:p>
    <w:p>
      <w:pPr>
        <w:spacing w:before="210" w:after="0"/>
        <w:ind w:left="120"/>
        <w:jc w:val="both"/>
      </w:pPr>
      <w:r>
        <w:rPr>
          <w:rFonts w:ascii="Times New Roman" w:hAnsi="Times New Roman"/>
          <w:b/>
          <w:i w:val="false"/>
          <w:color w:val="000000"/>
          <w:sz w:val="22"/>
        </w:rPr>
        <w:t>441—99.40</w:t>
      </w:r>
      <w:r>
        <w:rPr>
          <w:rFonts w:ascii="Times New Roman" w:hAnsi="Times New Roman"/>
          <w:b w:val="false"/>
          <w:i w:val="false"/>
          <w:color w:val="000000"/>
          <w:sz w:val="22"/>
        </w:rPr>
        <w:t>Reserved.</w:t>
      </w:r>
    </w:p>
    <w:p>
      <w:pPr>
        <w:pageBreakBefore/>
        <w:spacing w:before="0" w:after="0"/>
        <w:ind w:left="120"/>
        <w:jc w:val="left"/>
      </w:pPr>
    </w:p>
    <w:p>
      <w:pPr>
        <w:pBdr>
          <w:top w:space="10"/>
        </w:pBdr>
        <w:spacing w:before="0" w:after="0"/>
        <w:ind w:left="120"/>
        <w:jc w:val="center"/>
      </w:pPr>
      <w:r>
        <w:rPr>
          <w:rFonts w:ascii="Times New Roman" w:hAnsi="Times New Roman"/>
          <w:b w:val="false"/>
          <w:i w:val="false"/>
          <w:color w:val="000000"/>
          <w:sz w:val="16"/>
        </w:rPr>
        <w:t>DIVISION III</w:t>
      </w:r>
    </w:p>
    <w:p>
      <w:pPr>
        <w:pBdr>
          <w:bottom w:space="10"/>
        </w:pBdr>
        <w:spacing w:before="0" w:after="0"/>
        <w:ind w:left="120"/>
        <w:jc w:val="center"/>
      </w:pPr>
      <w:r>
        <w:rPr>
          <w:rFonts w:ascii="Times New Roman" w:hAnsi="Times New Roman"/>
          <w:b w:val="false"/>
          <w:i w:val="false"/>
          <w:color w:val="000000"/>
          <w:sz w:val="16"/>
        </w:rPr>
        <w:t>ADMINISTRATIVE ESTABLISHMENT OF SUPPORT</w:t>
      </w:r>
    </w:p>
    <w:p>
      <w:pPr>
        <w:spacing w:before="0" w:after="0"/>
        <w:ind w:left="120"/>
        <w:jc w:val="center"/>
      </w:pPr>
      <w:r>
        <w:rPr>
          <w:rFonts w:ascii="Times New Roman" w:hAnsi="Times New Roman"/>
          <w:b w:val="false"/>
          <w:i w:val="false"/>
          <w:color w:val="000000"/>
          <w:sz w:val="14"/>
        </w:rPr>
        <w:t xml:space="preserve">[Prior to 9/1/93, see </w:t>
      </w:r>
      <w:hyperlink r:id="rId50">
        <w:r>
          <w:rPr>
            <w:rStyle w:val="Hyperlink"/>
            <w:rFonts w:ascii="Times New Roman" w:hAnsi="Times New Roman"/>
            <w:b w:val="false"/>
            <w:i w:val="false"/>
            <w:color w:val="000000"/>
            <w:sz w:val="14"/>
          </w:rPr>
          <w:t>441—95.11</w:t>
        </w:r>
      </w:hyperlink>
      <w:r>
        <w:rPr>
          <w:rFonts w:ascii="Times New Roman" w:hAnsi="Times New Roman"/>
          <w:b w:val="false"/>
          <w:i w:val="false"/>
          <w:color w:val="000000"/>
          <w:sz w:val="14"/>
        </w:rPr>
        <w:t>(252C)]</w:t>
      </w:r>
    </w:p>
    <w:p>
      <w:pPr>
        <w:spacing w:before="0" w:after="0"/>
        <w:ind w:left="120"/>
        <w:jc w:val="both"/>
      </w:pPr>
      <w:r>
        <w:rPr>
          <w:rFonts w:ascii="Times New Roman" w:hAnsi="Times New Roman"/>
          <w:b/>
          <w:i w:val="false"/>
          <w:color w:val="000000"/>
          <w:sz w:val="22"/>
        </w:rPr>
        <w:t>441—99.41</w:t>
      </w:r>
      <w:r>
        <w:rPr>
          <w:rFonts w:ascii="Times New Roman" w:hAnsi="Times New Roman"/>
          <w:b/>
          <w:i w:val="false"/>
          <w:color w:val="000000"/>
          <w:sz w:val="22"/>
        </w:rPr>
        <w:t xml:space="preserve">(252C) </w:t>
      </w:r>
      <w:r>
        <w:rPr>
          <w:rFonts w:ascii="Times New Roman" w:hAnsi="Times New Roman"/>
          <w:b/>
          <w:i w:val="false"/>
          <w:color w:val="000000"/>
          <w:sz w:val="22"/>
        </w:rPr>
        <w:t xml:space="preserve">Establishment of an administrative order.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99.41(1)</w:t>
      </w:r>
      <w:r>
        <w:rPr>
          <w:rFonts w:ascii="Times New Roman" w:hAnsi="Times New Roman"/>
          <w:b w:val="false"/>
          <w:i w:val="false"/>
          <w:color w:val="000000"/>
          <w:sz w:val="22"/>
        </w:rPr>
        <w:t> </w:t>
      </w:r>
      <w:r>
        <w:rPr>
          <w:rFonts w:ascii="Times New Roman" w:hAnsi="Times New Roman"/>
          <w:b w:val="false"/>
          <w:i/>
          <w:color w:val="000000"/>
          <w:sz w:val="22"/>
        </w:rPr>
        <w:t xml:space="preserve">When order may be established. </w:t>
      </w:r>
      <w:r>
        <w:rPr>
          <w:rFonts w:ascii="Times New Roman" w:hAnsi="Times New Roman"/>
          <w:b w:val="false"/>
          <w:i w:val="false"/>
          <w:color w:val="000000"/>
          <w:sz w:val="22"/>
        </w:rPr>
        <w:t>The bureau chief may establish a child or medical support obligation against a responsible person through the administrative process. This does not preclude the child support recovery unit from pursuing the establishment of an ongoing support obligation through other available legal proceedings. When gathering information to establish a support order, the unit may obtain a signed Form 470-3877 or Form 470-3929 or a similar document from the child’s caretaker.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99.41(2)</w:t>
      </w:r>
      <w:r>
        <w:rPr>
          <w:rFonts w:ascii="Times New Roman" w:hAnsi="Times New Roman"/>
          <w:b w:val="false"/>
          <w:i w:val="false"/>
          <w:color w:val="000000"/>
          <w:sz w:val="22"/>
        </w:rPr>
        <w:t> </w:t>
      </w:r>
      <w:r>
        <w:rPr>
          <w:rFonts w:ascii="Times New Roman" w:hAnsi="Times New Roman"/>
          <w:b w:val="false"/>
          <w:i/>
          <w:color w:val="000000"/>
          <w:sz w:val="22"/>
        </w:rPr>
        <w:t xml:space="preserve">Support debt. </w:t>
      </w:r>
      <w:r>
        <w:rPr>
          <w:rFonts w:ascii="Times New Roman" w:hAnsi="Times New Roman"/>
          <w:b w:val="false"/>
          <w:i w:val="false"/>
          <w:color w:val="000000"/>
          <w:sz w:val="22"/>
        </w:rPr>
        <w:t>When public assistance is paid to or Medicaid is received by a child of the responsible person, or the dependent child’s caretaker, a support debt is created and assigned to the department. When no public assistance is paid or Medicaid is received, the debt is owed to the individual caretaker.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99.41(3)</w:t>
      </w:r>
      <w:r>
        <w:rPr>
          <w:rFonts w:ascii="Times New Roman" w:hAnsi="Times New Roman"/>
          <w:b w:val="false"/>
          <w:i w:val="false"/>
          <w:color w:val="000000"/>
          <w:sz w:val="22"/>
        </w:rPr>
        <w:t> </w:t>
      </w:r>
      <w:r>
        <w:rPr>
          <w:rFonts w:ascii="Times New Roman" w:hAnsi="Times New Roman"/>
          <w:b w:val="false"/>
          <w:i/>
          <w:color w:val="000000"/>
          <w:sz w:val="22"/>
        </w:rPr>
        <w:t xml:space="preserve">Notice to responsible person. </w:t>
      </w:r>
      <w:r>
        <w:rPr>
          <w:rFonts w:ascii="Times New Roman" w:hAnsi="Times New Roman"/>
          <w:b w:val="false"/>
          <w:i w:val="false"/>
          <w:color w:val="000000"/>
          <w:sz w:val="22"/>
        </w:rPr>
        <w:t xml:space="preserve">When the bureau chief establishes a support debt against a responsible person, a notice of child support debt shall be served in accordance with the Iowa Rules of Civil Procedure or Iowa Code section </w:t>
      </w:r>
      <w:hyperlink r:id="rId51">
        <w:r>
          <w:rPr>
            <w:rStyle w:val="Hyperlink"/>
            <w:rFonts w:ascii="Times New Roman" w:hAnsi="Times New Roman"/>
            <w:b w:val="false"/>
            <w:i w:val="false"/>
            <w:color w:val="000000"/>
            <w:sz w:val="22"/>
          </w:rPr>
          <w:t>252B.26</w:t>
        </w:r>
      </w:hyperlink>
      <w:r>
        <w:rPr>
          <w:rFonts w:ascii="Times New Roman" w:hAnsi="Times New Roman"/>
          <w:b w:val="false"/>
          <w:i w:val="false"/>
          <w:color w:val="000000"/>
          <w:sz w:val="22"/>
        </w:rPr>
        <w:t xml:space="preserve">. The notice shall include all of the rights and responsibilities shown in Iowa Code section </w:t>
      </w:r>
      <w:hyperlink r:id="rId52">
        <w:r>
          <w:rPr>
            <w:rStyle w:val="Hyperlink"/>
            <w:rFonts w:ascii="Times New Roman" w:hAnsi="Times New Roman"/>
            <w:b w:val="false"/>
            <w:i w:val="false"/>
            <w:color w:val="000000"/>
            <w:sz w:val="22"/>
          </w:rPr>
          <w:t>252C.3</w:t>
        </w:r>
      </w:hyperlink>
      <w:r>
        <w:rPr>
          <w:rFonts w:ascii="Times New Roman" w:hAnsi="Times New Roman"/>
          <w:b w:val="false"/>
          <w:i w:val="false"/>
          <w:color w:val="000000"/>
          <w:sz w:val="22"/>
        </w:rPr>
        <w:t xml:space="preserve">. The notice shall also inform the responsible person which of these rights may be waived pursuant to Iowa Code section </w:t>
      </w:r>
      <w:hyperlink r:id="rId53">
        <w:r>
          <w:rPr>
            <w:rStyle w:val="Hyperlink"/>
            <w:rFonts w:ascii="Times New Roman" w:hAnsi="Times New Roman"/>
            <w:b w:val="false"/>
            <w:i w:val="false"/>
            <w:color w:val="000000"/>
            <w:sz w:val="22"/>
          </w:rPr>
          <w:t>252C.12</w:t>
        </w:r>
      </w:hyperlink>
      <w:r>
        <w:rPr>
          <w:rFonts w:ascii="Times New Roman" w:hAnsi="Times New Roman"/>
          <w:b w:val="false"/>
          <w:i w:val="false"/>
          <w:color w:val="000000"/>
          <w:sz w:val="22"/>
        </w:rPr>
        <w:t>, and the procedures for and effect of waiving these rights. The notice shall include a statement that failure to respond within the time limits given and to provide information and verification of financial circumstances shall result in the entry of a default judgment for support.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99.41(4)</w:t>
      </w:r>
      <w:r>
        <w:rPr>
          <w:rFonts w:ascii="Times New Roman" w:hAnsi="Times New Roman"/>
          <w:b w:val="false"/>
          <w:i w:val="false"/>
          <w:color w:val="000000"/>
          <w:sz w:val="22"/>
        </w:rPr>
        <w:t> </w:t>
      </w:r>
      <w:r>
        <w:rPr>
          <w:rFonts w:ascii="Times New Roman" w:hAnsi="Times New Roman"/>
          <w:b w:val="false"/>
          <w:i/>
          <w:color w:val="000000"/>
          <w:sz w:val="22"/>
        </w:rPr>
        <w:t xml:space="preserve">Negotiation conference. </w:t>
      </w:r>
      <w:r>
        <w:rPr>
          <w:rFonts w:ascii="Times New Roman" w:hAnsi="Times New Roman"/>
          <w:b w:val="false"/>
          <w:i w:val="false"/>
          <w:color w:val="000000"/>
          <w:sz w:val="22"/>
        </w:rPr>
        <w:t>The responsible person may, within ten calendar days after being served the notice of child support debt, request a negotiation conference with the office of the child support recovery unit which sent the notice.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99.41(5)</w:t>
      </w:r>
      <w:r>
        <w:rPr>
          <w:rFonts w:ascii="Times New Roman" w:hAnsi="Times New Roman"/>
          <w:b w:val="false"/>
          <w:i w:val="false"/>
          <w:color w:val="000000"/>
          <w:sz w:val="22"/>
        </w:rPr>
        <w:t> </w:t>
      </w:r>
      <w:r>
        <w:rPr>
          <w:rFonts w:ascii="Times New Roman" w:hAnsi="Times New Roman"/>
          <w:b w:val="false"/>
          <w:i/>
          <w:color w:val="000000"/>
          <w:sz w:val="22"/>
        </w:rPr>
        <w:t xml:space="preserve">Amount of support obligation. </w:t>
      </w:r>
      <w:r>
        <w:rPr>
          <w:rFonts w:ascii="Times New Roman" w:hAnsi="Times New Roman"/>
          <w:b w:val="false"/>
          <w:i w:val="false"/>
          <w:color w:val="000000"/>
          <w:sz w:val="22"/>
        </w:rPr>
        <w:t xml:space="preserve">The child support recovery unit shall determine the amount of the child support obligation accrued and accruing using the child support guidelines established by the Iowa Supreme Court, and pursuant to the provisions of Iowa Code section </w:t>
      </w:r>
      <w:hyperlink r:id="rId54">
        <w:r>
          <w:rPr>
            <w:rStyle w:val="Hyperlink"/>
            <w:rFonts w:ascii="Times New Roman" w:hAnsi="Times New Roman"/>
            <w:b w:val="false"/>
            <w:i w:val="false"/>
            <w:color w:val="000000"/>
            <w:sz w:val="22"/>
          </w:rPr>
          <w:t>252B.7A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Any deviation from the guidelines shall require a written finding by the bureau chief.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Reserved.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99.41(6)</w:t>
      </w:r>
      <w:r>
        <w:rPr>
          <w:rFonts w:ascii="Times New Roman" w:hAnsi="Times New Roman"/>
          <w:b w:val="false"/>
          <w:i w:val="false"/>
          <w:color w:val="000000"/>
          <w:sz w:val="22"/>
        </w:rPr>
        <w:t> </w:t>
      </w:r>
      <w:r>
        <w:rPr>
          <w:rFonts w:ascii="Times New Roman" w:hAnsi="Times New Roman"/>
          <w:b w:val="false"/>
          <w:i w:val="false"/>
          <w:color w:val="000000"/>
          <w:sz w:val="22"/>
        </w:rPr>
        <w:t>Reserved.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99.41(7)</w:t>
      </w:r>
      <w:r>
        <w:rPr>
          <w:rFonts w:ascii="Times New Roman" w:hAnsi="Times New Roman"/>
          <w:b w:val="false"/>
          <w:i w:val="false"/>
          <w:color w:val="000000"/>
          <w:sz w:val="22"/>
        </w:rPr>
        <w:t> </w:t>
      </w:r>
      <w:r>
        <w:rPr>
          <w:rFonts w:ascii="Times New Roman" w:hAnsi="Times New Roman"/>
          <w:b w:val="false"/>
          <w:i/>
          <w:color w:val="000000"/>
          <w:sz w:val="22"/>
        </w:rPr>
        <w:t xml:space="preserve">Court hearing. </w:t>
      </w:r>
      <w:r>
        <w:rPr>
          <w:rFonts w:ascii="Times New Roman" w:hAnsi="Times New Roman"/>
          <w:b w:val="false"/>
          <w:i w:val="false"/>
          <w:color w:val="000000"/>
          <w:sz w:val="22"/>
        </w:rPr>
        <w:t>Either the responsible person or the child support recovery unit may request a court hearing regarding the establishment of a support obligation through the administrative process.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request for a hearing by the responsible person shall be in writing and sent to the office of the child support recovery unit which sent the original notice of the support debt by the latest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Thirty days from the date of service of the first notice of support debt.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Ten days from the date of the negotiation conference.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Thirty days from the date the second notice and finding of financial responsibility is issued.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Ten days from the date of issuance of the conference report if the bureau chief does not issue a second notice and finding of financial responsibility after a conference was requested.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When a request for a court hearing is received from the responsible person, within the time limits allowed, or is made by the child support recovery unit, the bureau chief shall schedule or request that the hearing be scheduled in the district court in the county: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Where the dependent child resides if the child resides in 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Where the responsible person resides if the child for whom support is sought resides in another state or the sole purpose of the administrative order is to secure a judgment for the time period that public assistance was expended by the state on behalf of the family or child.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99.41(8)</w:t>
      </w:r>
      <w:r>
        <w:rPr>
          <w:rFonts w:ascii="Times New Roman" w:hAnsi="Times New Roman"/>
          <w:b w:val="false"/>
          <w:i w:val="false"/>
          <w:color w:val="000000"/>
          <w:sz w:val="22"/>
        </w:rPr>
        <w:t> </w:t>
      </w:r>
      <w:r>
        <w:rPr>
          <w:rFonts w:ascii="Times New Roman" w:hAnsi="Times New Roman"/>
          <w:b w:val="false"/>
          <w:i/>
          <w:color w:val="000000"/>
          <w:sz w:val="22"/>
        </w:rPr>
        <w:t xml:space="preserve">Exception to time limit. </w:t>
      </w:r>
      <w:r>
        <w:rPr>
          <w:rFonts w:ascii="Times New Roman" w:hAnsi="Times New Roman"/>
          <w:b w:val="false"/>
          <w:i w:val="false"/>
          <w:color w:val="000000"/>
          <w:sz w:val="22"/>
        </w:rPr>
        <w:t>The bureau chief may accept and respond to written requests for a court hearing beyond the time limits allowed in this 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99.41(9)</w:t>
      </w:r>
      <w:r>
        <w:rPr>
          <w:rFonts w:ascii="Times New Roman" w:hAnsi="Times New Roman"/>
          <w:b w:val="false"/>
          <w:i w:val="false"/>
          <w:color w:val="000000"/>
          <w:sz w:val="22"/>
        </w:rPr>
        <w:t> </w:t>
      </w:r>
      <w:r>
        <w:rPr>
          <w:rFonts w:ascii="Times New Roman" w:hAnsi="Times New Roman"/>
          <w:b w:val="false"/>
          <w:i/>
          <w:color w:val="000000"/>
          <w:sz w:val="22"/>
        </w:rPr>
        <w:t xml:space="preserve">Entry of order. </w:t>
      </w:r>
      <w:r>
        <w:rPr>
          <w:rFonts w:ascii="Times New Roman" w:hAnsi="Times New Roman"/>
          <w:b w:val="false"/>
          <w:i w:val="false"/>
          <w:color w:val="000000"/>
          <w:sz w:val="22"/>
        </w:rPr>
        <w:t>If no request for a hearing is received from the responsible person at the local office of the child support recovery unit, or made by the unit, the bureau chief may prepare an order for support and have it presented ex parte to the court for approval.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attorney for the child support recovery unit shall present the order and other documents supporting the entry of the ex parte order to the court for review and approval. Pursuant to Iowa Code chapter </w:t>
      </w:r>
      <w:hyperlink r:id="rId55">
        <w:r>
          <w:rPr>
            <w:rStyle w:val="Hyperlink"/>
            <w:rFonts w:ascii="Times New Roman" w:hAnsi="Times New Roman"/>
            <w:b w:val="false"/>
            <w:i w:val="false"/>
            <w:color w:val="000000"/>
            <w:sz w:val="22"/>
          </w:rPr>
          <w:t>252C</w:t>
        </w:r>
      </w:hyperlink>
      <w:r>
        <w:rPr>
          <w:rFonts w:ascii="Times New Roman" w:hAnsi="Times New Roman"/>
          <w:b w:val="false"/>
          <w:i w:val="false"/>
          <w:color w:val="000000"/>
          <w:sz w:val="22"/>
        </w:rPr>
        <w:t>, the court shall approve the order unless defects appear in the order or supporting documents.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bureau chief shall file a copy of the approved order with the clerk of the district court.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The bureau chief shall send a copy of the filed order by regular mail, to the caretaker’s last-known address, to the responsible person’s last-known address or the caretaker’s or the responsible person’s attorney pursuant to the provisions of Iowa Code chapter </w:t>
      </w:r>
      <w:hyperlink r:id="rId56">
        <w:r>
          <w:rPr>
            <w:rStyle w:val="Hyperlink"/>
            <w:rFonts w:ascii="Times New Roman" w:hAnsi="Times New Roman"/>
            <w:b w:val="false"/>
            <w:i w:val="false"/>
            <w:color w:val="000000"/>
            <w:sz w:val="22"/>
          </w:rPr>
          <w:t>252C</w:t>
        </w:r>
      </w:hyperlink>
      <w:r>
        <w:rPr>
          <w:rFonts w:ascii="Times New Roman" w:hAnsi="Times New Roman"/>
          <w:b w:val="false"/>
          <w:i w:val="false"/>
          <w:color w:val="000000"/>
          <w:sz w:val="22"/>
        </w:rPr>
        <w:t xml:space="preserve"> within 14 days after approval and issuance of the order by the court.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99.41(10)</w:t>
      </w:r>
      <w:r>
        <w:rPr>
          <w:rFonts w:ascii="Times New Roman" w:hAnsi="Times New Roman"/>
          <w:b w:val="false"/>
          <w:i w:val="false"/>
          <w:color w:val="000000"/>
          <w:sz w:val="22"/>
        </w:rPr>
        <w:t> </w:t>
      </w:r>
      <w:r>
        <w:rPr>
          <w:rFonts w:ascii="Times New Roman" w:hAnsi="Times New Roman"/>
          <w:b w:val="false"/>
          <w:i/>
          <w:color w:val="000000"/>
          <w:sz w:val="22"/>
        </w:rPr>
        <w:t xml:space="preserve">Force and effect. </w:t>
      </w:r>
      <w:r>
        <w:rPr>
          <w:rFonts w:ascii="Times New Roman" w:hAnsi="Times New Roman"/>
          <w:b w:val="false"/>
          <w:i w:val="false"/>
          <w:color w:val="000000"/>
          <w:sz w:val="22"/>
        </w:rPr>
        <w:t>Once the order has been signed by the judge and filed, it shall have all the force and effect of an order or decree entered by the court. Unless otherwise specified, the effective date of the support obligation shall be the twentieth day following the date the order is prepared by the unit.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99.41(11)</w:t>
      </w:r>
      <w:r>
        <w:rPr>
          <w:rFonts w:ascii="Times New Roman" w:hAnsi="Times New Roman"/>
          <w:b w:val="false"/>
          <w:i w:val="false"/>
          <w:color w:val="000000"/>
          <w:sz w:val="22"/>
        </w:rPr>
        <w:t> </w:t>
      </w:r>
      <w:r>
        <w:rPr>
          <w:rFonts w:ascii="Times New Roman" w:hAnsi="Times New Roman"/>
          <w:b w:val="false"/>
          <w:i/>
          <w:color w:val="000000"/>
          <w:sz w:val="22"/>
        </w:rPr>
        <w:t xml:space="preserve">Modification by bureau chief. </w:t>
      </w:r>
      <w:r>
        <w:rPr>
          <w:rFonts w:ascii="Times New Roman" w:hAnsi="Times New Roman"/>
          <w:b w:val="false"/>
          <w:i w:val="false"/>
          <w:color w:val="000000"/>
          <w:sz w:val="22"/>
        </w:rPr>
        <w:t>The bureau chief may petition an appropriate court for modification of a court order on the same grounds as a party to the court order can petition the court for modification.</w:t>
      </w:r>
    </w:p>
    <w:p>
      <w:pPr>
        <w:spacing w:before="0" w:after="0"/>
        <w:ind w:left="120"/>
        <w:jc w:val="both"/>
      </w:pPr>
      <w:r>
        <w:rPr>
          <w:rFonts w:ascii="Times New Roman" w:hAnsi="Times New Roman"/>
          <w:b w:val="false"/>
          <w:i w:val="false"/>
          <w:color w:val="000000"/>
          <w:sz w:val="22"/>
        </w:rPr>
        <w:t xml:space="preserve">This rule is intended to implement Iowa Code chapter </w:t>
      </w:r>
      <w:hyperlink r:id="rId57">
        <w:r>
          <w:rPr>
            <w:rStyle w:val="Hyperlink"/>
            <w:rFonts w:ascii="Times New Roman" w:hAnsi="Times New Roman"/>
            <w:b w:val="false"/>
            <w:i w:val="false"/>
            <w:color w:val="000000"/>
            <w:sz w:val="22"/>
          </w:rPr>
          <w:t>252C</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1357C</w:t>
      </w:r>
      <w:r>
        <w:rPr>
          <w:rFonts w:ascii="Times New Roman" w:hAnsi="Times New Roman"/>
          <w:b w:val="false"/>
          <w:i w:val="false"/>
          <w:color w:val="000000"/>
          <w:sz w:val="16"/>
        </w:rPr>
        <w:t>, IAB 3/5/14, effective 5/1/14</w:t>
      </w:r>
      <w:r>
        <w:rPr>
          <w:rFonts w:ascii="Times New Roman" w:hAnsi="Times New Roman"/>
          <w:b w:val="false"/>
          <w:i w:val="false"/>
          <w:color w:val="000000"/>
          <w:sz w:val="16"/>
        </w:rPr>
        <w:t xml:space="preserve">; </w:t>
      </w:r>
      <w:r>
        <w:rPr>
          <w:rFonts w:ascii="Times New Roman" w:hAnsi="Times New Roman"/>
          <w:b/>
          <w:i w:val="false"/>
          <w:color w:val="000000"/>
          <w:sz w:val="16"/>
        </w:rPr>
        <w:t>ARC 6856C</w:t>
      </w:r>
      <w:r>
        <w:rPr>
          <w:rFonts w:ascii="Times New Roman" w:hAnsi="Times New Roman"/>
          <w:b w:val="false"/>
          <w:i w:val="false"/>
          <w:color w:val="000000"/>
          <w:sz w:val="16"/>
        </w:rPr>
        <w:t>, IAB 2/8/23, effective 4/1/23</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441—99.42</w:t>
      </w:r>
      <w:r>
        <w:rPr>
          <w:rFonts w:ascii="Times New Roman" w:hAnsi="Times New Roman"/>
          <w:b w:val="false"/>
          <w:i w:val="false"/>
          <w:color w:val="000000"/>
          <w:sz w:val="22"/>
        </w:rPr>
        <w:t xml:space="preserve"> to </w:t>
      </w:r>
      <w:r>
        <w:rPr>
          <w:rFonts w:ascii="Times New Roman" w:hAnsi="Times New Roman"/>
          <w:b/>
          <w:i w:val="false"/>
          <w:color w:val="000000"/>
          <w:sz w:val="22"/>
        </w:rPr>
        <w:t>99.60</w:t>
      </w:r>
      <w:r>
        <w:rPr>
          <w:rFonts w:ascii="Times New Roman" w:hAnsi="Times New Roman"/>
          <w:b w:val="false"/>
          <w:i w:val="false"/>
          <w:color w:val="000000"/>
          <w:sz w:val="22"/>
        </w:rPr>
        <w:t>Reserved.</w:t>
      </w:r>
    </w:p>
    <w:p>
      <w:pPr>
        <w:pBdr>
          <w:top w:space="10"/>
        </w:pBdr>
        <w:spacing w:before="0" w:after="0"/>
        <w:ind w:left="120"/>
        <w:jc w:val="center"/>
      </w:pPr>
      <w:r>
        <w:rPr>
          <w:rFonts w:ascii="Times New Roman" w:hAnsi="Times New Roman"/>
          <w:b w:val="false"/>
          <w:i w:val="false"/>
          <w:color w:val="000000"/>
          <w:sz w:val="16"/>
        </w:rPr>
        <w:t>DIVISION IV</w:t>
      </w:r>
    </w:p>
    <w:p>
      <w:pPr>
        <w:pBdr>
          <w:bottom w:space="10"/>
        </w:pBdr>
        <w:spacing w:before="0" w:after="0"/>
        <w:ind w:left="120"/>
        <w:jc w:val="center"/>
      </w:pPr>
      <w:r>
        <w:rPr>
          <w:rFonts w:ascii="Times New Roman" w:hAnsi="Times New Roman"/>
          <w:b w:val="false"/>
          <w:i w:val="false"/>
          <w:color w:val="000000"/>
          <w:sz w:val="16"/>
        </w:rPr>
        <w:t>REVIEW AND ADJUSTMENT OF CHILD SUPPORT OBLIGATIONS</w:t>
      </w:r>
    </w:p>
    <w:p>
      <w:pPr>
        <w:spacing w:before="0" w:after="0"/>
        <w:ind w:left="120"/>
        <w:jc w:val="center"/>
      </w:pPr>
      <w:r>
        <w:rPr>
          <w:rFonts w:ascii="Times New Roman" w:hAnsi="Times New Roman"/>
          <w:b w:val="false"/>
          <w:i w:val="false"/>
          <w:color w:val="000000"/>
          <w:sz w:val="14"/>
        </w:rPr>
        <w:t xml:space="preserve">[Prior to 9/1/93, see </w:t>
      </w:r>
      <w:hyperlink r:id="rId58">
        <w:r>
          <w:rPr>
            <w:rStyle w:val="Hyperlink"/>
            <w:rFonts w:ascii="Times New Roman" w:hAnsi="Times New Roman"/>
            <w:b w:val="false"/>
            <w:i w:val="false"/>
            <w:color w:val="000000"/>
            <w:sz w:val="14"/>
          </w:rPr>
          <w:t>441—98.51</w:t>
        </w:r>
      </w:hyperlink>
      <w:r>
        <w:rPr>
          <w:rFonts w:ascii="Times New Roman" w:hAnsi="Times New Roman"/>
          <w:b w:val="false"/>
          <w:i w:val="false"/>
          <w:color w:val="000000"/>
          <w:sz w:val="14"/>
        </w:rPr>
        <w:t xml:space="preserve">(73GA,ch1244) to </w:t>
      </w:r>
      <w:hyperlink r:id="rId59">
        <w:r>
          <w:rPr>
            <w:rStyle w:val="Hyperlink"/>
            <w:rFonts w:ascii="Times New Roman" w:hAnsi="Times New Roman"/>
            <w:b w:val="false"/>
            <w:i w:val="false"/>
            <w:color w:val="000000"/>
            <w:sz w:val="14"/>
          </w:rPr>
          <w:t>98.60</w:t>
        </w:r>
      </w:hyperlink>
      <w:r>
        <w:rPr>
          <w:rFonts w:ascii="Times New Roman" w:hAnsi="Times New Roman"/>
          <w:b w:val="false"/>
          <w:i w:val="false"/>
          <w:color w:val="000000"/>
          <w:sz w:val="14"/>
        </w:rPr>
        <w:t>(73GA,ch1244)]</w:t>
      </w:r>
    </w:p>
    <w:p>
      <w:pPr>
        <w:spacing w:before="0" w:after="0"/>
        <w:ind w:left="120"/>
        <w:jc w:val="both"/>
      </w:pPr>
      <w:r>
        <w:rPr>
          <w:rFonts w:ascii="Times New Roman" w:hAnsi="Times New Roman"/>
          <w:b/>
          <w:i w:val="false"/>
          <w:color w:val="000000"/>
          <w:sz w:val="22"/>
        </w:rPr>
        <w:t>441—99.61</w:t>
      </w:r>
      <w:r>
        <w:rPr>
          <w:rFonts w:ascii="Times New Roman" w:hAnsi="Times New Roman"/>
          <w:b/>
          <w:i w:val="false"/>
          <w:color w:val="000000"/>
          <w:sz w:val="22"/>
        </w:rPr>
        <w:t xml:space="preserve">(252B,252H) </w:t>
      </w:r>
      <w:r>
        <w:rPr>
          <w:rFonts w:ascii="Times New Roman" w:hAnsi="Times New Roman"/>
          <w:b/>
          <w:i w:val="false"/>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“Guidelines” </w:t>
      </w:r>
      <w:r>
        <w:rPr>
          <w:rFonts w:ascii="Times New Roman" w:hAnsi="Times New Roman"/>
          <w:b w:val="false"/>
          <w:i w:val="false"/>
          <w:color w:val="000000"/>
          <w:sz w:val="22"/>
        </w:rPr>
        <w:t>means the most current guidelines and criteria prescribed by the Iowa Supreme Court for determining the amount of child support to be awarded.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“Parent” </w:t>
      </w:r>
      <w:r>
        <w:rPr>
          <w:rFonts w:ascii="Times New Roman" w:hAnsi="Times New Roman"/>
          <w:b w:val="false"/>
          <w:i w:val="false"/>
          <w:color w:val="000000"/>
          <w:sz w:val="22"/>
        </w:rPr>
        <w:t xml:space="preserve">means a person who is a responsible person or a caretaker, as those terms are defined in rule </w:t>
      </w:r>
      <w:hyperlink r:id="rId60">
        <w:r>
          <w:rPr>
            <w:rStyle w:val="Hyperlink"/>
            <w:rFonts w:ascii="Times New Roman" w:hAnsi="Times New Roman"/>
            <w:b w:val="false"/>
            <w:i w:val="false"/>
            <w:color w:val="000000"/>
            <w:sz w:val="22"/>
          </w:rPr>
          <w:t>441—95.1</w:t>
        </w:r>
      </w:hyperlink>
      <w:r>
        <w:rPr>
          <w:rFonts w:ascii="Times New Roman" w:hAnsi="Times New Roman"/>
          <w:b w:val="false"/>
          <w:i w:val="false"/>
          <w:color w:val="000000"/>
          <w:sz w:val="22"/>
        </w:rPr>
        <w:t>(252B).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“Recipient of service” </w:t>
      </w:r>
      <w:r>
        <w:rPr>
          <w:rFonts w:ascii="Times New Roman" w:hAnsi="Times New Roman"/>
          <w:b w:val="false"/>
          <w:i w:val="false"/>
          <w:color w:val="000000"/>
          <w:sz w:val="22"/>
        </w:rPr>
        <w:t xml:space="preserve">means a person receiving foster care services, or a recipient of family investment program assistance or Medicaid benefits whose child support or medical support is assigned, or a person who is not receiving public assistance but who is entitled to child support enforcement services pursuant to Iowa Code section </w:t>
      </w:r>
      <w:hyperlink r:id="rId61">
        <w:r>
          <w:rPr>
            <w:rStyle w:val="Hyperlink"/>
            <w:rFonts w:ascii="Times New Roman" w:hAnsi="Times New Roman"/>
            <w:b w:val="false"/>
            <w:i w:val="false"/>
            <w:color w:val="000000"/>
            <w:sz w:val="22"/>
          </w:rPr>
          <w:t>252B.4</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441—99.62</w:t>
      </w:r>
      <w:r>
        <w:rPr>
          <w:rFonts w:ascii="Times New Roman" w:hAnsi="Times New Roman"/>
          <w:b/>
          <w:i w:val="false"/>
          <w:color w:val="000000"/>
          <w:sz w:val="22"/>
        </w:rPr>
        <w:t xml:space="preserve">(252B,252H) </w:t>
      </w:r>
      <w:r>
        <w:rPr>
          <w:rFonts w:ascii="Times New Roman" w:hAnsi="Times New Roman"/>
          <w:b/>
          <w:i w:val="false"/>
          <w:color w:val="000000"/>
          <w:sz w:val="22"/>
        </w:rPr>
        <w:t xml:space="preserve">Review of permanent child support obligations. </w:t>
      </w:r>
      <w:r>
        <w:rPr>
          <w:rFonts w:ascii="Times New Roman" w:hAnsi="Times New Roman"/>
          <w:b w:val="false"/>
          <w:i w:val="false"/>
          <w:color w:val="000000"/>
          <w:sz w:val="22"/>
        </w:rPr>
        <w:t xml:space="preserve">Permanent child support obligations that are ongoing and being enforced by the child support recovery unit or the child support agency of another state shall be reviewed by the unit to determine whether or not to adjust the obligation. The unit shall determine the appropriate obligation amount using the child support guidelines. Iowa must have continuing, exclusive jurisdiction to modify the order under Iowa Code chapter </w:t>
      </w:r>
      <w:hyperlink r:id="rId62">
        <w:r>
          <w:rPr>
            <w:rStyle w:val="Hyperlink"/>
            <w:rFonts w:ascii="Times New Roman" w:hAnsi="Times New Roman"/>
            <w:b w:val="false"/>
            <w:i w:val="false"/>
            <w:color w:val="000000"/>
            <w:sz w:val="22"/>
          </w:rPr>
          <w:t>252K</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99.62(1)</w:t>
      </w:r>
      <w:r>
        <w:rPr>
          <w:rFonts w:ascii="Times New Roman" w:hAnsi="Times New Roman"/>
          <w:b w:val="false"/>
          <w:i w:val="false"/>
          <w:color w:val="000000"/>
          <w:sz w:val="22"/>
        </w:rPr>
        <w:t> </w:t>
      </w:r>
      <w:r>
        <w:rPr>
          <w:rFonts w:ascii="Times New Roman" w:hAnsi="Times New Roman"/>
          <w:b w:val="false"/>
          <w:i/>
          <w:color w:val="000000"/>
          <w:sz w:val="22"/>
        </w:rPr>
        <w:t xml:space="preserve">Periodic review. </w:t>
      </w:r>
      <w:r>
        <w:rPr>
          <w:rFonts w:ascii="Times New Roman" w:hAnsi="Times New Roman"/>
          <w:b w:val="false"/>
          <w:i w:val="false"/>
          <w:color w:val="000000"/>
          <w:sz w:val="22"/>
        </w:rPr>
        <w:t xml:space="preserve">A permanent child support obligation being enforced by the child support recovery unit and meeting the conditions in Iowa Code section </w:t>
      </w:r>
      <w:hyperlink r:id="rId63">
        <w:r>
          <w:rPr>
            <w:rStyle w:val="Hyperlink"/>
            <w:rFonts w:ascii="Times New Roman" w:hAnsi="Times New Roman"/>
            <w:b w:val="false"/>
            <w:i w:val="false"/>
            <w:color w:val="000000"/>
            <w:sz w:val="22"/>
          </w:rPr>
          <w:t>252H.12</w:t>
        </w:r>
      </w:hyperlink>
      <w:r>
        <w:rPr>
          <w:rFonts w:ascii="Times New Roman" w:hAnsi="Times New Roman"/>
          <w:b w:val="false"/>
          <w:i w:val="false"/>
          <w:color w:val="000000"/>
          <w:sz w:val="22"/>
        </w:rPr>
        <w:t xml:space="preserve"> may be reviewed upon the initiative of the unit if: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right to any ongoing child support obligation is currently assigned to the state due to the receipt of public assistance.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support order does not already contain medical support provisions.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review is otherwise necessary to comply with state or federal law.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99.62(2)</w:t>
      </w:r>
      <w:r>
        <w:rPr>
          <w:rFonts w:ascii="Times New Roman" w:hAnsi="Times New Roman"/>
          <w:b w:val="false"/>
          <w:i w:val="false"/>
          <w:color w:val="000000"/>
          <w:sz w:val="22"/>
        </w:rPr>
        <w:t> </w:t>
      </w:r>
      <w:r>
        <w:rPr>
          <w:rFonts w:ascii="Times New Roman" w:hAnsi="Times New Roman"/>
          <w:b w:val="false"/>
          <w:i/>
          <w:color w:val="000000"/>
          <w:sz w:val="22"/>
        </w:rPr>
        <w:t xml:space="preserve">Review by request. </w:t>
      </w:r>
      <w:r>
        <w:rPr>
          <w:rFonts w:ascii="Times New Roman" w:hAnsi="Times New Roman"/>
          <w:b w:val="false"/>
          <w:i w:val="false"/>
          <w:color w:val="000000"/>
          <w:sz w:val="22"/>
        </w:rPr>
        <w:t>A review shall be conducted upon the request of the child support recovery agency of another state or upon the written request of either parent subject to the order submitted on Form 470-2749. One review may be conducted every two years when the review is being conducted at the request of either parent. The request for review may be no earlier than two years from the filing date of the support order or most recent modification or the last completed review, whichever is later.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99.62(3)</w:t>
      </w:r>
      <w:r>
        <w:rPr>
          <w:rFonts w:ascii="Times New Roman" w:hAnsi="Times New Roman"/>
          <w:b w:val="false"/>
          <w:i w:val="false"/>
          <w:color w:val="000000"/>
          <w:sz w:val="22"/>
        </w:rPr>
        <w:t> </w:t>
      </w:r>
      <w:r>
        <w:rPr>
          <w:rFonts w:ascii="Times New Roman" w:hAnsi="Times New Roman"/>
          <w:b w:val="false"/>
          <w:i/>
          <w:color w:val="000000"/>
          <w:sz w:val="22"/>
        </w:rPr>
        <w:t xml:space="preserve">Review outcome.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Procedures to adjust the support obligation shall be initiated only when the financial and other information available to the child support recovery unit indicates that the: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Present child support obligation varies from the Iowa Supreme Court mandatory child support guidelines by more than 20 percent,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Variation is due to a change in financial circumstances which has lasted at least three months and can reasonably be expected to last for an additional three months.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Procedures to modify a support order may be initiated when the order does not include provisions for medical support.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9352B</w:t>
      </w:r>
      <w:r>
        <w:rPr>
          <w:rFonts w:ascii="Times New Roman" w:hAnsi="Times New Roman"/>
          <w:b w:val="false"/>
          <w:i w:val="false"/>
          <w:color w:val="000000"/>
          <w:sz w:val="16"/>
        </w:rPr>
        <w:t>, IAB 2/9/11, effective 4/1/11</w:t>
      </w:r>
      <w:r>
        <w:rPr>
          <w:rFonts w:ascii="Times New Roman" w:hAnsi="Times New Roman"/>
          <w:b w:val="false"/>
          <w:i w:val="false"/>
          <w:color w:val="000000"/>
          <w:sz w:val="16"/>
        </w:rPr>
        <w:t xml:space="preserve">; </w:t>
      </w:r>
      <w:r>
        <w:rPr>
          <w:rFonts w:ascii="Times New Roman" w:hAnsi="Times New Roman"/>
          <w:b/>
          <w:i w:val="false"/>
          <w:color w:val="000000"/>
          <w:sz w:val="16"/>
        </w:rPr>
        <w:t>ARC 6856C</w:t>
      </w:r>
      <w:r>
        <w:rPr>
          <w:rFonts w:ascii="Times New Roman" w:hAnsi="Times New Roman"/>
          <w:b w:val="false"/>
          <w:i w:val="false"/>
          <w:color w:val="000000"/>
          <w:sz w:val="16"/>
        </w:rPr>
        <w:t>, IAB 2/8/23, effective 4/1/23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441—99.63</w:t>
      </w:r>
      <w:r>
        <w:rPr>
          <w:rFonts w:ascii="Times New Roman" w:hAnsi="Times New Roman"/>
          <w:b/>
          <w:i w:val="false"/>
          <w:color w:val="000000"/>
          <w:sz w:val="22"/>
        </w:rPr>
        <w:t xml:space="preserve">(252B,252H) </w:t>
      </w:r>
      <w:r>
        <w:rPr>
          <w:rFonts w:ascii="Times New Roman" w:hAnsi="Times New Roman"/>
          <w:b/>
          <w:i w:val="false"/>
          <w:color w:val="000000"/>
          <w:sz w:val="22"/>
        </w:rPr>
        <w:t xml:space="preserve">Notice requirements. </w:t>
      </w:r>
      <w:r>
        <w:rPr>
          <w:rFonts w:ascii="Times New Roman" w:hAnsi="Times New Roman"/>
          <w:b w:val="false"/>
          <w:i w:val="false"/>
          <w:color w:val="000000"/>
          <w:sz w:val="22"/>
        </w:rPr>
        <w:t>The child support recovery unit shall provide written notification to each parent affected by a permanent child support obligation being enforced by the child support recovery unit as follows: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99.63(1)</w:t>
      </w:r>
      <w:r>
        <w:rPr>
          <w:rFonts w:ascii="Times New Roman" w:hAnsi="Times New Roman"/>
          <w:b w:val="false"/>
          <w:i w:val="false"/>
          <w:color w:val="000000"/>
          <w:sz w:val="22"/>
        </w:rPr>
        <w:t> </w:t>
      </w:r>
      <w:r>
        <w:rPr>
          <w:rFonts w:ascii="Times New Roman" w:hAnsi="Times New Roman"/>
          <w:b w:val="false"/>
          <w:i/>
          <w:color w:val="000000"/>
          <w:sz w:val="22"/>
        </w:rPr>
        <w:t xml:space="preserve">Notice of right to request review. </w:t>
      </w:r>
      <w:r>
        <w:rPr>
          <w:rFonts w:ascii="Times New Roman" w:hAnsi="Times New Roman"/>
          <w:b w:val="false"/>
          <w:i w:val="false"/>
          <w:color w:val="000000"/>
          <w:sz w:val="22"/>
        </w:rPr>
        <w:t>The child support recovery unit shall notify each parent of the right to request review of the order and the appropriate place and manner in which the request should be made. Notification shall be provided on Form 470-0188 or Form 470-1981 or through another printed or electronic format.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99.63(2)</w:t>
      </w:r>
      <w:r>
        <w:rPr>
          <w:rFonts w:ascii="Times New Roman" w:hAnsi="Times New Roman"/>
          <w:b w:val="false"/>
          <w:i w:val="false"/>
          <w:color w:val="000000"/>
          <w:sz w:val="22"/>
        </w:rPr>
        <w:t> </w:t>
      </w:r>
      <w:r>
        <w:rPr>
          <w:rFonts w:ascii="Times New Roman" w:hAnsi="Times New Roman"/>
          <w:b w:val="false"/>
          <w:i/>
          <w:color w:val="000000"/>
          <w:sz w:val="22"/>
        </w:rPr>
        <w:t xml:space="preserve">Notice of review. </w:t>
      </w:r>
      <w:r>
        <w:rPr>
          <w:rFonts w:ascii="Times New Roman" w:hAnsi="Times New Roman"/>
          <w:b w:val="false"/>
          <w:i w:val="false"/>
          <w:color w:val="000000"/>
          <w:sz w:val="22"/>
        </w:rPr>
        <w:t>One of the following shall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At least 15 days before the review is conducted, the child support recovery unit shall serve notice of its intent to review the order on each parent affected by the child support obligation. This notice shall include a request that the parties complete a financial statement and provide verification of income. The notice shall be served in accordance with Iowa Code section </w:t>
      </w:r>
      <w:hyperlink r:id="rId64">
        <w:r>
          <w:rPr>
            <w:rStyle w:val="Hyperlink"/>
            <w:rFonts w:ascii="Times New Roman" w:hAnsi="Times New Roman"/>
            <w:b w:val="false"/>
            <w:i w:val="false"/>
            <w:color w:val="000000"/>
            <w:sz w:val="22"/>
          </w:rPr>
          <w:t>252B.26</w:t>
        </w:r>
      </w:hyperlink>
      <w:r>
        <w:rPr>
          <w:rFonts w:ascii="Times New Roman" w:hAnsi="Times New Roman"/>
          <w:b w:val="false"/>
          <w:i w:val="false"/>
          <w:color w:val="000000"/>
          <w:sz w:val="22"/>
        </w:rPr>
        <w:t xml:space="preserve"> or </w:t>
      </w:r>
      <w:hyperlink r:id="rId65">
        <w:r>
          <w:rPr>
            <w:rStyle w:val="Hyperlink"/>
            <w:rFonts w:ascii="Times New Roman" w:hAnsi="Times New Roman"/>
            <w:b w:val="false"/>
            <w:i w:val="false"/>
            <w:color w:val="000000"/>
            <w:sz w:val="22"/>
          </w:rPr>
          <w:t>252H.15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conditions of Iowa Code section </w:t>
      </w:r>
      <w:hyperlink r:id="rId66">
        <w:r>
          <w:rPr>
            <w:rStyle w:val="Hyperlink"/>
            <w:rFonts w:ascii="Times New Roman" w:hAnsi="Times New Roman"/>
            <w:b w:val="false"/>
            <w:i w:val="false"/>
            <w:color w:val="000000"/>
            <w:sz w:val="22"/>
          </w:rPr>
          <w:t>252H.14A(1)</w:t>
        </w:r>
      </w:hyperlink>
      <w:r>
        <w:rPr>
          <w:rFonts w:ascii="Times New Roman" w:hAnsi="Times New Roman"/>
          <w:b w:val="false"/>
          <w:i w:val="false"/>
          <w:color w:val="000000"/>
          <w:sz w:val="22"/>
        </w:rPr>
        <w:t xml:space="preserve"> are met, the unit may conduct a review using information accessible to the unit without: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Issuing a notice under paragraph </w:t>
      </w:r>
      <w:hyperlink r:id="rId67">
        <w:r>
          <w:rPr>
            <w:rStyle w:val="Hyperlink"/>
            <w:rFonts w:ascii="Times New Roman" w:hAnsi="Times New Roman"/>
            <w:b w:val="false"/>
            <w:i w:val="false"/>
            <w:color w:val="000000"/>
            <w:sz w:val="22"/>
          </w:rPr>
          <w:t>99.63(2)</w:t>
        </w:r>
        <w:r>
          <w:rPr>
            <w:rFonts w:ascii="Times New Roman" w:hAnsi="Times New Roman"/>
            <w:b w:val="false"/>
            <w:i/>
            <w:color w:val="000000"/>
            <w:sz w:val="22"/>
          </w:rPr>
          <w:t>“a,”</w:t>
        </w:r>
      </w:hyperlink>
      <w:r>
        <w:rPr>
          <w:rFonts w:ascii="Times New Roman" w:hAnsi="Times New Roman"/>
          <w:b w:val="false"/>
          <w:i w:val="false"/>
          <w:color w:val="000000"/>
          <w:sz w:val="22"/>
        </w:rPr>
        <w:t xml:space="preserve">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Requesting additional information from the parent.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99.63(3)</w:t>
      </w:r>
      <w:r>
        <w:rPr>
          <w:rFonts w:ascii="Times New Roman" w:hAnsi="Times New Roman"/>
          <w:b w:val="false"/>
          <w:i w:val="false"/>
          <w:color w:val="000000"/>
          <w:sz w:val="22"/>
        </w:rPr>
        <w:t> </w:t>
      </w:r>
      <w:r>
        <w:rPr>
          <w:rFonts w:ascii="Times New Roman" w:hAnsi="Times New Roman"/>
          <w:b w:val="false"/>
          <w:i/>
          <w:color w:val="000000"/>
          <w:sz w:val="22"/>
        </w:rPr>
        <w:t xml:space="preserve">Notice of decision. </w:t>
      </w:r>
      <w:r>
        <w:rPr>
          <w:rFonts w:ascii="Times New Roman" w:hAnsi="Times New Roman"/>
          <w:b w:val="false"/>
          <w:i w:val="false"/>
          <w:color w:val="000000"/>
          <w:sz w:val="22"/>
        </w:rPr>
        <w:t xml:space="preserve">After the child support recovery unit completes the review of the child support obligation in accordance with rule </w:t>
      </w:r>
      <w:hyperlink r:id="rId68">
        <w:r>
          <w:rPr>
            <w:rStyle w:val="Hyperlink"/>
            <w:rFonts w:ascii="Times New Roman" w:hAnsi="Times New Roman"/>
            <w:b w:val="false"/>
            <w:i w:val="false"/>
            <w:color w:val="000000"/>
            <w:sz w:val="22"/>
          </w:rPr>
          <w:t>441—99.62</w:t>
        </w:r>
      </w:hyperlink>
      <w:r>
        <w:rPr>
          <w:rFonts w:ascii="Times New Roman" w:hAnsi="Times New Roman"/>
          <w:b w:val="false"/>
          <w:i w:val="false"/>
          <w:color w:val="000000"/>
          <w:sz w:val="22"/>
        </w:rPr>
        <w:t xml:space="preserve">(252B,252H), the unit shall issue a notice of decision in accordance with Iowa Code section </w:t>
      </w:r>
      <w:hyperlink r:id="rId69">
        <w:r>
          <w:rPr>
            <w:rStyle w:val="Hyperlink"/>
            <w:rFonts w:ascii="Times New Roman" w:hAnsi="Times New Roman"/>
            <w:b w:val="false"/>
            <w:i w:val="false"/>
            <w:color w:val="000000"/>
            <w:sz w:val="22"/>
          </w:rPr>
          <w:t>252H.14A</w:t>
        </w:r>
      </w:hyperlink>
      <w:r>
        <w:rPr>
          <w:rFonts w:ascii="Times New Roman" w:hAnsi="Times New Roman"/>
          <w:b w:val="false"/>
          <w:i w:val="false"/>
          <w:color w:val="000000"/>
          <w:sz w:val="22"/>
        </w:rPr>
        <w:t xml:space="preserve"> or </w:t>
      </w:r>
      <w:hyperlink r:id="rId70">
        <w:r>
          <w:rPr>
            <w:rStyle w:val="Hyperlink"/>
            <w:rFonts w:ascii="Times New Roman" w:hAnsi="Times New Roman"/>
            <w:b w:val="false"/>
            <w:i w:val="false"/>
            <w:color w:val="000000"/>
            <w:sz w:val="22"/>
          </w:rPr>
          <w:t>252H.16</w:t>
        </w:r>
      </w:hyperlink>
      <w:r>
        <w:rPr>
          <w:rFonts w:ascii="Times New Roman" w:hAnsi="Times New Roman"/>
          <w:b w:val="false"/>
          <w:i w:val="false"/>
          <w:color w:val="000000"/>
          <w:sz w:val="22"/>
        </w:rPr>
        <w:t xml:space="preserve"> stating whether or not an adjustment is appropriate and, if so, the unit’s intent to enter an administrative order for adjustment.</w:t>
      </w:r>
    </w:p>
    <w:p>
      <w:pPr>
        <w:spacing w:before="0" w:after="0"/>
        <w:ind w:left="120"/>
        <w:jc w:val="both"/>
      </w:pPr>
      <w:r>
        <w:rPr>
          <w:rFonts w:ascii="Times New Roman" w:hAnsi="Times New Roman"/>
          <w:b w:val="false"/>
          <w:i w:val="false"/>
          <w:color w:val="000000"/>
          <w:sz w:val="22"/>
        </w:rPr>
        <w:t>    </w:t>
      </w:r>
    </w:p>
    <w:p>
      <w:pPr>
        <w:spacing w:before="0" w:after="0"/>
        <w:ind w:left="120"/>
        <w:jc w:val="both"/>
      </w:pPr>
      <w:r>
        <w:rPr>
          <w:rFonts w:ascii="Times New Roman" w:hAnsi="Times New Roman"/>
          <w:b w:val="false"/>
          <w:i/>
          <w:color w:val="000000"/>
          <w:sz w:val="22"/>
        </w:rPr>
        <w:t>a.</w:t>
      </w:r>
      <w:r>
        <w:rPr>
          <w:rFonts w:ascii="Times New Roman" w:hAnsi="Times New Roman"/>
          <w:b w:val="false"/>
          <w:i w:val="false"/>
          <w:color w:val="000000"/>
          <w:sz w:val="22"/>
        </w:rPr>
        <w:t xml:space="preserve"> and </w:t>
      </w:r>
      <w:r>
        <w:rPr>
          <w:rFonts w:ascii="Times New Roman" w:hAnsi="Times New Roman"/>
          <w:b w:val="false"/>
          <w:i/>
          <w:color w:val="000000"/>
          <w:sz w:val="22"/>
        </w:rPr>
        <w:t>b.</w:t>
      </w:r>
      <w:r>
        <w:rPr>
          <w:rFonts w:ascii="Times New Roman" w:hAnsi="Times New Roman"/>
          <w:b w:val="false"/>
          <w:i w:val="false"/>
          <w:color w:val="000000"/>
          <w:sz w:val="22"/>
        </w:rPr>
        <w:t> Rescinded IAB 2/5/03, effective 4/1/03.</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99.63(4)</w:t>
      </w:r>
      <w:r>
        <w:rPr>
          <w:rFonts w:ascii="Times New Roman" w:hAnsi="Times New Roman"/>
          <w:b w:val="false"/>
          <w:i w:val="false"/>
          <w:color w:val="000000"/>
          <w:sz w:val="22"/>
        </w:rPr>
        <w:t> </w:t>
      </w:r>
      <w:r>
        <w:rPr>
          <w:rFonts w:ascii="Times New Roman" w:hAnsi="Times New Roman"/>
          <w:b w:val="false"/>
          <w:i/>
          <w:color w:val="000000"/>
          <w:sz w:val="22"/>
        </w:rPr>
        <w:t xml:space="preserve">Challenges to outcome of review. </w:t>
      </w:r>
      <w:r>
        <w:rPr>
          <w:rFonts w:ascii="Times New Roman" w:hAnsi="Times New Roman"/>
          <w:b w:val="false"/>
          <w:i w:val="false"/>
          <w:color w:val="000000"/>
          <w:sz w:val="22"/>
        </w:rPr>
        <w:t>Each parent shall be allowed to request a second review challenging the determination of the child support recovery unit. The procedure for challenging the determination is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parent challenging the determination shall submit the request for a second review in writing to the child support recovery unit stating the reasons for the request and providing written evidence necessary to support the challenge. The request must be submitted: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Within 10 days from the date of a notice of decision issued pursuant to Iowa Code section </w:t>
      </w:r>
      <w:hyperlink r:id="rId71">
        <w:r>
          <w:rPr>
            <w:rStyle w:val="Hyperlink"/>
            <w:rFonts w:ascii="Times New Roman" w:hAnsi="Times New Roman"/>
            <w:b w:val="false"/>
            <w:i w:val="false"/>
            <w:color w:val="000000"/>
            <w:sz w:val="22"/>
          </w:rPr>
          <w:t>252H.16</w:t>
        </w:r>
      </w:hyperlink>
      <w:r>
        <w:rPr>
          <w:rFonts w:ascii="Times New Roman" w:hAnsi="Times New Roman"/>
          <w:b w:val="false"/>
          <w:i w:val="false"/>
          <w:color w:val="000000"/>
          <w:sz w:val="22"/>
        </w:rPr>
        <w:t>,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Within 30 days from service of a notice of decision issued pursuant to Iowa Code section </w:t>
      </w:r>
      <w:hyperlink r:id="rId72">
        <w:r>
          <w:rPr>
            <w:rStyle w:val="Hyperlink"/>
            <w:rFonts w:ascii="Times New Roman" w:hAnsi="Times New Roman"/>
            <w:b w:val="false"/>
            <w:i w:val="false"/>
            <w:color w:val="000000"/>
            <w:sz w:val="22"/>
          </w:rPr>
          <w:t>252H.14A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child support recovery unit shall review the written evidence submitted with the request and all financial information available to the unit and make a determination of one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Rescinded IAB 2/5/03, effective 4/1/03.</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To enter an administrative order for adjustment of the obligation.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That adjustment of the child support obligation is inappropriate.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unit shall send written notice of the outcome of the second review to each parent affected by the child support obligation at the parent’s last-known mailing address.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For a review initiated under Iowa Code section </w:t>
      </w:r>
      <w:hyperlink r:id="rId73">
        <w:r>
          <w:rPr>
            <w:rStyle w:val="Hyperlink"/>
            <w:rFonts w:ascii="Times New Roman" w:hAnsi="Times New Roman"/>
            <w:b w:val="false"/>
            <w:i w:val="false"/>
            <w:color w:val="000000"/>
            <w:sz w:val="22"/>
          </w:rPr>
          <w:t>252H.15</w:t>
        </w:r>
      </w:hyperlink>
      <w:r>
        <w:rPr>
          <w:rFonts w:ascii="Times New Roman" w:hAnsi="Times New Roman"/>
          <w:b w:val="false"/>
          <w:i w:val="false"/>
          <w:color w:val="000000"/>
          <w:sz w:val="22"/>
        </w:rPr>
        <w:t>, if either parent disputes the second decision, the objecting parent may request a court hearing within 15 days from the date the notice of decision is issued or within 10 days of the date the second notice of decision is issued, whichever is later.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For a review initiated under Iowa Code section </w:t>
      </w:r>
      <w:hyperlink r:id="rId74">
        <w:r>
          <w:rPr>
            <w:rStyle w:val="Hyperlink"/>
            <w:rFonts w:ascii="Times New Roman" w:hAnsi="Times New Roman"/>
            <w:b w:val="false"/>
            <w:i w:val="false"/>
            <w:color w:val="000000"/>
            <w:sz w:val="22"/>
          </w:rPr>
          <w:t>252H.14A</w:t>
        </w:r>
      </w:hyperlink>
      <w:r>
        <w:rPr>
          <w:rFonts w:ascii="Times New Roman" w:hAnsi="Times New Roman"/>
          <w:b w:val="false"/>
          <w:i w:val="false"/>
          <w:color w:val="000000"/>
          <w:sz w:val="22"/>
        </w:rPr>
        <w:t>, either parent may request a court hearing within 10 days of the issuance of the second notice of decision.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If the unit receives a timely written request or the unit determines that a court hearing is necessary, the unit shall certify the matter to the district court. An objecting parent may seek recourse by filing a private petition for modification through the district court.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9352B</w:t>
      </w:r>
      <w:r>
        <w:rPr>
          <w:rFonts w:ascii="Times New Roman" w:hAnsi="Times New Roman"/>
          <w:b w:val="false"/>
          <w:i w:val="false"/>
          <w:color w:val="000000"/>
          <w:sz w:val="16"/>
        </w:rPr>
        <w:t>, IAB 2/9/11, effective 4/1/11</w:t>
      </w:r>
      <w:r>
        <w:rPr>
          <w:rFonts w:ascii="Times New Roman" w:hAnsi="Times New Roman"/>
          <w:b w:val="false"/>
          <w:i w:val="false"/>
          <w:color w:val="000000"/>
          <w:sz w:val="16"/>
        </w:rPr>
        <w:t xml:space="preserve">; </w:t>
      </w:r>
      <w:r>
        <w:rPr>
          <w:rFonts w:ascii="Times New Roman" w:hAnsi="Times New Roman"/>
          <w:b/>
          <w:i w:val="false"/>
          <w:color w:val="000000"/>
          <w:sz w:val="16"/>
        </w:rPr>
        <w:t>ARC 4576C</w:t>
      </w:r>
      <w:r>
        <w:rPr>
          <w:rFonts w:ascii="Times New Roman" w:hAnsi="Times New Roman"/>
          <w:b w:val="false"/>
          <w:i w:val="false"/>
          <w:color w:val="000000"/>
          <w:sz w:val="16"/>
        </w:rPr>
        <w:t>, IAB 7/31/19, effective 9/4/19</w:t>
      </w:r>
      <w:r>
        <w:rPr>
          <w:rFonts w:ascii="Times New Roman" w:hAnsi="Times New Roman"/>
          <w:b w:val="false"/>
          <w:i w:val="false"/>
          <w:color w:val="000000"/>
          <w:sz w:val="16"/>
        </w:rPr>
        <w:t xml:space="preserve">; </w:t>
      </w:r>
      <w:r>
        <w:rPr>
          <w:rFonts w:ascii="Times New Roman" w:hAnsi="Times New Roman"/>
          <w:b/>
          <w:i w:val="false"/>
          <w:color w:val="000000"/>
          <w:sz w:val="16"/>
        </w:rPr>
        <w:t>ARC 6856C</w:t>
      </w:r>
      <w:r>
        <w:rPr>
          <w:rFonts w:ascii="Times New Roman" w:hAnsi="Times New Roman"/>
          <w:b w:val="false"/>
          <w:i w:val="false"/>
          <w:color w:val="000000"/>
          <w:sz w:val="16"/>
        </w:rPr>
        <w:t>, IAB 2/8/23, effective 4/1/23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441—99.64</w:t>
      </w:r>
      <w:r>
        <w:rPr>
          <w:rFonts w:ascii="Times New Roman" w:hAnsi="Times New Roman"/>
          <w:b/>
          <w:i w:val="false"/>
          <w:color w:val="000000"/>
          <w:sz w:val="22"/>
        </w:rPr>
        <w:t xml:space="preserve">(252B,252H) </w:t>
      </w:r>
      <w:r>
        <w:rPr>
          <w:rFonts w:ascii="Times New Roman" w:hAnsi="Times New Roman"/>
          <w:b/>
          <w:i w:val="false"/>
          <w:color w:val="000000"/>
          <w:sz w:val="22"/>
        </w:rPr>
        <w:t xml:space="preserve">Financial information. </w:t>
      </w:r>
      <w:r>
        <w:rPr>
          <w:rFonts w:ascii="Times New Roman" w:hAnsi="Times New Roman"/>
          <w:b w:val="false"/>
          <w:i w:val="false"/>
          <w:color w:val="000000"/>
          <w:sz w:val="22"/>
        </w:rPr>
        <w:t>The child support recovery unit shall attempt to obtain and verify information concerning the financial circumstances of the parents subject to the order to be reviewed necessary to conduct the review.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99.64(1)</w:t>
      </w:r>
      <w:r>
        <w:rPr>
          <w:rFonts w:ascii="Times New Roman" w:hAnsi="Times New Roman"/>
          <w:b w:val="false"/>
          <w:i w:val="false"/>
          <w:color w:val="000000"/>
          <w:sz w:val="22"/>
        </w:rPr>
        <w:t> </w:t>
      </w:r>
      <w:r>
        <w:rPr>
          <w:rFonts w:ascii="Times New Roman" w:hAnsi="Times New Roman"/>
          <w:b w:val="false"/>
          <w:i/>
          <w:color w:val="000000"/>
          <w:sz w:val="22"/>
        </w:rPr>
        <w:t xml:space="preserve">Financial statements. </w:t>
      </w:r>
      <w:r>
        <w:rPr>
          <w:rFonts w:ascii="Times New Roman" w:hAnsi="Times New Roman"/>
          <w:b w:val="false"/>
          <w:i w:val="false"/>
          <w:color w:val="000000"/>
          <w:sz w:val="22"/>
        </w:rPr>
        <w:t xml:space="preserve">Except for a review initiated under Iowa Code section </w:t>
      </w:r>
      <w:hyperlink r:id="rId75">
        <w:r>
          <w:rPr>
            <w:rStyle w:val="Hyperlink"/>
            <w:rFonts w:ascii="Times New Roman" w:hAnsi="Times New Roman"/>
            <w:b w:val="false"/>
            <w:i w:val="false"/>
            <w:color w:val="000000"/>
            <w:sz w:val="22"/>
          </w:rPr>
          <w:t>252H.14A</w:t>
        </w:r>
      </w:hyperlink>
      <w:r>
        <w:rPr>
          <w:rFonts w:ascii="Times New Roman" w:hAnsi="Times New Roman"/>
          <w:b w:val="false"/>
          <w:i w:val="false"/>
          <w:color w:val="000000"/>
          <w:sz w:val="22"/>
        </w:rPr>
        <w:t xml:space="preserve">, both parents subject to the order to be reviewed shall provide a financial statement and verification of income within ten days of service of the notice of the unit’s intent to review the obligation. If a review is initiated under Iowa Code section </w:t>
      </w:r>
      <w:hyperlink r:id="rId76">
        <w:r>
          <w:rPr>
            <w:rStyle w:val="Hyperlink"/>
            <w:rFonts w:ascii="Times New Roman" w:hAnsi="Times New Roman"/>
            <w:b w:val="false"/>
            <w:i w:val="false"/>
            <w:color w:val="000000"/>
            <w:sz w:val="22"/>
          </w:rPr>
          <w:t>252H.14A</w:t>
        </w:r>
      </w:hyperlink>
      <w:r>
        <w:rPr>
          <w:rFonts w:ascii="Times New Roman" w:hAnsi="Times New Roman"/>
          <w:b w:val="false"/>
          <w:i w:val="false"/>
          <w:color w:val="000000"/>
          <w:sz w:val="22"/>
        </w:rPr>
        <w:t xml:space="preserve"> and the first notice of decision is challenged as described in subrule </w:t>
      </w:r>
      <w:hyperlink r:id="rId77">
        <w:r>
          <w:rPr>
            <w:rStyle w:val="Hyperlink"/>
            <w:rFonts w:ascii="Times New Roman" w:hAnsi="Times New Roman"/>
            <w:b w:val="false"/>
            <w:i w:val="false"/>
            <w:color w:val="000000"/>
            <w:sz w:val="22"/>
          </w:rPr>
          <w:t>99.63(4)</w:t>
        </w:r>
      </w:hyperlink>
      <w:r>
        <w:rPr>
          <w:rFonts w:ascii="Times New Roman" w:hAnsi="Times New Roman"/>
          <w:b w:val="false"/>
          <w:i w:val="false"/>
          <w:color w:val="000000"/>
          <w:sz w:val="22"/>
        </w:rPr>
        <w:t>, both parents shall be requested to provide a financial statement and verification of income within ten days of the unit’s request.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Verification of income shall include, but not be limited to, the following: copies of state and federal income tax returns, W-2 statements, pay stubs, or a signed statement from an employer or other source of income.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child support recovery unit may also request that the parent requesting review provide an affidavit regarding the financial circumstances of the nonrequesting parent when the unit is otherwise unable to obtain financial information concerning the nonrequesting parent. The requesting parent shall complete the affidavit if the parent possesses sufficient information to do so.</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99.64(2)</w:t>
      </w:r>
      <w:r>
        <w:rPr>
          <w:rFonts w:ascii="Times New Roman" w:hAnsi="Times New Roman"/>
          <w:b w:val="false"/>
          <w:i w:val="false"/>
          <w:color w:val="000000"/>
          <w:sz w:val="22"/>
        </w:rPr>
        <w:t> </w:t>
      </w:r>
      <w:r>
        <w:rPr>
          <w:rFonts w:ascii="Times New Roman" w:hAnsi="Times New Roman"/>
          <w:b w:val="false"/>
          <w:i/>
          <w:color w:val="000000"/>
          <w:sz w:val="22"/>
        </w:rPr>
        <w:t xml:space="preserve">Independent sources. </w:t>
      </w:r>
      <w:r>
        <w:rPr>
          <w:rFonts w:ascii="Times New Roman" w:hAnsi="Times New Roman"/>
          <w:b w:val="false"/>
          <w:i w:val="false"/>
          <w:color w:val="000000"/>
          <w:sz w:val="22"/>
        </w:rPr>
        <w:t>The child support recovery unit may utilize other resources to obtain or confirm information concerning the financial circumstances of the parents subject to the order to be reviewed.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These resources include, but are not limited to, the following: the Iowa workforce development department, the Iowa department of revenue, the Internal Revenue Service, the employment, revenue, and child support recovery agencies of other states, and the Social Security Administration.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In the absence of other verification of income and deductions allowed under the mandatory support guidelines, the child support recovery unit may estimate the net earned income of a parent for the purpose of determining the amount of support that would be due under the guidelines by deducting 20 percent from the gross earned income confirmed by an independent source. A parent may challenge this estimate by providing verification of actual earned income deductions.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99.64(3)</w:t>
      </w:r>
      <w:r>
        <w:rPr>
          <w:rFonts w:ascii="Times New Roman" w:hAnsi="Times New Roman"/>
          <w:b w:val="false"/>
          <w:i w:val="false"/>
          <w:color w:val="000000"/>
          <w:sz w:val="22"/>
        </w:rPr>
        <w:t> </w:t>
      </w:r>
      <w:r>
        <w:rPr>
          <w:rFonts w:ascii="Times New Roman" w:hAnsi="Times New Roman"/>
          <w:b w:val="false"/>
          <w:i/>
          <w:color w:val="000000"/>
          <w:sz w:val="22"/>
        </w:rPr>
        <w:t xml:space="preserve">Availability of medical insurance. </w:t>
      </w:r>
      <w:r>
        <w:rPr>
          <w:rFonts w:ascii="Times New Roman" w:hAnsi="Times New Roman"/>
          <w:b w:val="false"/>
          <w:i w:val="false"/>
          <w:color w:val="000000"/>
          <w:sz w:val="22"/>
        </w:rPr>
        <w:t>Both parents subject to the order to be reviewed shall provide documentation regarding the availability of health insurance coverage for the children covered under the order, and the cost of the coverage, within ten days of a written request by the child support recovery unit. Verification may include, but not be limited to: a copy of the health benefit plan including the effective date of the plan, a letter from the employer detailing the availability of health insurance, or any other source that will serve to verify health insurance information and the cost of the coverage.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9352B</w:t>
      </w:r>
      <w:r>
        <w:rPr>
          <w:rFonts w:ascii="Times New Roman" w:hAnsi="Times New Roman"/>
          <w:b w:val="false"/>
          <w:i w:val="false"/>
          <w:color w:val="000000"/>
          <w:sz w:val="16"/>
        </w:rPr>
        <w:t>, IAB 2/9/11, effective 4/1/11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441—99.65</w:t>
      </w:r>
      <w:r>
        <w:rPr>
          <w:rFonts w:ascii="Times New Roman" w:hAnsi="Times New Roman"/>
          <w:b/>
          <w:i w:val="false"/>
          <w:color w:val="000000"/>
          <w:sz w:val="22"/>
        </w:rPr>
        <w:t xml:space="preserve">(252B,252H) </w:t>
      </w:r>
      <w:r>
        <w:rPr>
          <w:rFonts w:ascii="Times New Roman" w:hAnsi="Times New Roman"/>
          <w:b/>
          <w:i w:val="false"/>
          <w:color w:val="000000"/>
          <w:sz w:val="22"/>
        </w:rPr>
        <w:t xml:space="preserve">Review and adjustment of a child support obligation.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99.65(1)</w:t>
      </w:r>
      <w:r>
        <w:rPr>
          <w:rFonts w:ascii="Times New Roman" w:hAnsi="Times New Roman"/>
          <w:b w:val="false"/>
          <w:i w:val="false"/>
          <w:color w:val="000000"/>
          <w:sz w:val="22"/>
        </w:rPr>
        <w:t> </w:t>
      </w:r>
      <w:r>
        <w:rPr>
          <w:rFonts w:ascii="Times New Roman" w:hAnsi="Times New Roman"/>
          <w:b w:val="false"/>
          <w:i/>
          <w:color w:val="000000"/>
          <w:sz w:val="22"/>
        </w:rPr>
        <w:t xml:space="preserve">Conducting the review. </w:t>
      </w:r>
      <w:r>
        <w:rPr>
          <w:rFonts w:ascii="Times New Roman" w:hAnsi="Times New Roman"/>
          <w:b w:val="false"/>
          <w:i w:val="false"/>
          <w:color w:val="000000"/>
          <w:sz w:val="22"/>
        </w:rPr>
        <w:t>The child support recovery unit or its attorney shall review the case for administrative adjustment of a child support obligation unless it is determined that any of the following exist: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location of one or both of the parents is unknown.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variation from the Iowa Supreme Court mandatory child support guidelines is based on any material misrepresentation of fact concerning any financial information submitted to the child support recovery unit.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The criteria of rule </w:t>
      </w:r>
      <w:hyperlink r:id="rId78">
        <w:r>
          <w:rPr>
            <w:rStyle w:val="Hyperlink"/>
            <w:rFonts w:ascii="Times New Roman" w:hAnsi="Times New Roman"/>
            <w:b w:val="false"/>
            <w:i w:val="false"/>
            <w:color w:val="000000"/>
            <w:sz w:val="22"/>
          </w:rPr>
          <w:t>441—99.62</w:t>
        </w:r>
      </w:hyperlink>
      <w:r>
        <w:rPr>
          <w:rFonts w:ascii="Times New Roman" w:hAnsi="Times New Roman"/>
          <w:b w:val="false"/>
          <w:i w:val="false"/>
          <w:color w:val="000000"/>
          <w:sz w:val="22"/>
        </w:rPr>
        <w:t>(252B,252H) are not met.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end date of the order is less than 12 months in the future or the youngest child is 17½ years of age.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99.65(2)</w:t>
      </w:r>
      <w:r>
        <w:rPr>
          <w:rFonts w:ascii="Times New Roman" w:hAnsi="Times New Roman"/>
          <w:b w:val="false"/>
          <w:i w:val="false"/>
          <w:color w:val="000000"/>
          <w:sz w:val="22"/>
        </w:rPr>
        <w:t> </w:t>
      </w:r>
      <w:r>
        <w:rPr>
          <w:rFonts w:ascii="Times New Roman" w:hAnsi="Times New Roman"/>
          <w:b w:val="false"/>
          <w:i/>
          <w:color w:val="000000"/>
          <w:sz w:val="22"/>
        </w:rPr>
        <w:t xml:space="preserve">Civil action. </w:t>
      </w:r>
      <w:r>
        <w:rPr>
          <w:rFonts w:ascii="Times New Roman" w:hAnsi="Times New Roman"/>
          <w:b w:val="false"/>
          <w:i w:val="false"/>
          <w:color w:val="000000"/>
          <w:sz w:val="22"/>
        </w:rPr>
        <w:t>The review and adjustment action that is certified to court for hearing shall proceed as an ordinary civil action in equity, and the child support recovery unit attorney shall represent the state of Iowa in those proceedings.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99.65(3)</w:t>
      </w:r>
      <w:r>
        <w:rPr>
          <w:rFonts w:ascii="Times New Roman" w:hAnsi="Times New Roman"/>
          <w:b w:val="false"/>
          <w:i w:val="false"/>
          <w:color w:val="000000"/>
          <w:sz w:val="22"/>
        </w:rPr>
        <w:t> </w:t>
      </w:r>
      <w:r>
        <w:rPr>
          <w:rFonts w:ascii="Times New Roman" w:hAnsi="Times New Roman"/>
          <w:b w:val="false"/>
          <w:i/>
          <w:color w:val="000000"/>
          <w:sz w:val="22"/>
        </w:rPr>
        <w:t xml:space="preserve">Private counsel. </w:t>
      </w:r>
      <w:r>
        <w:rPr>
          <w:rFonts w:ascii="Times New Roman" w:hAnsi="Times New Roman"/>
          <w:b w:val="false"/>
          <w:i w:val="false"/>
          <w:color w:val="000000"/>
          <w:sz w:val="22"/>
        </w:rPr>
        <w:t xml:space="preserve">After the notice has been issued as described in subrule </w:t>
      </w:r>
      <w:hyperlink r:id="rId79">
        <w:r>
          <w:rPr>
            <w:rStyle w:val="Hyperlink"/>
            <w:rFonts w:ascii="Times New Roman" w:hAnsi="Times New Roman"/>
            <w:b w:val="false"/>
            <w:i w:val="false"/>
            <w:color w:val="000000"/>
            <w:sz w:val="22"/>
          </w:rPr>
          <w:t>99.63(2)</w:t>
        </w:r>
      </w:hyperlink>
      <w:r>
        <w:rPr>
          <w:rFonts w:ascii="Times New Roman" w:hAnsi="Times New Roman"/>
          <w:b w:val="false"/>
          <w:i w:val="false"/>
          <w:color w:val="000000"/>
          <w:sz w:val="22"/>
        </w:rPr>
        <w:t xml:space="preserve"> or </w:t>
      </w:r>
      <w:hyperlink r:id="rId80">
        <w:r>
          <w:rPr>
            <w:rStyle w:val="Hyperlink"/>
            <w:rFonts w:ascii="Times New Roman" w:hAnsi="Times New Roman"/>
            <w:b w:val="false"/>
            <w:i w:val="false"/>
            <w:color w:val="000000"/>
            <w:sz w:val="22"/>
          </w:rPr>
          <w:t>99.63(3)</w:t>
        </w:r>
      </w:hyperlink>
      <w:r>
        <w:rPr>
          <w:rFonts w:ascii="Times New Roman" w:hAnsi="Times New Roman"/>
          <w:b w:val="false"/>
          <w:i w:val="false"/>
          <w:color w:val="000000"/>
          <w:sz w:val="22"/>
        </w:rPr>
        <w:t>, any party may choose to be represented personally by private counsel. Any party who retains private counsel shall notify the child support recovery unit of this fact in writing.</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9352B</w:t>
      </w:r>
      <w:r>
        <w:rPr>
          <w:rFonts w:ascii="Times New Roman" w:hAnsi="Times New Roman"/>
          <w:b w:val="false"/>
          <w:i w:val="false"/>
          <w:color w:val="000000"/>
          <w:sz w:val="16"/>
        </w:rPr>
        <w:t>, IAB 2/9/11, effective 4/1/11</w:t>
      </w:r>
      <w:r>
        <w:rPr>
          <w:rFonts w:ascii="Times New Roman" w:hAnsi="Times New Roman"/>
          <w:b w:val="false"/>
          <w:i w:val="false"/>
          <w:color w:val="000000"/>
          <w:sz w:val="16"/>
        </w:rPr>
        <w:t xml:space="preserve">; </w:t>
      </w:r>
      <w:r>
        <w:rPr>
          <w:rFonts w:ascii="Times New Roman" w:hAnsi="Times New Roman"/>
          <w:b/>
          <w:i w:val="false"/>
          <w:color w:val="000000"/>
          <w:sz w:val="16"/>
        </w:rPr>
        <w:t>ARC 3719C</w:t>
      </w:r>
      <w:r>
        <w:rPr>
          <w:rFonts w:ascii="Times New Roman" w:hAnsi="Times New Roman"/>
          <w:b w:val="false"/>
          <w:i w:val="false"/>
          <w:color w:val="000000"/>
          <w:sz w:val="16"/>
        </w:rPr>
        <w:t>, IAB 3/28/18, effective 7/1/18</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441—99.66</w:t>
      </w:r>
      <w:r>
        <w:rPr>
          <w:rFonts w:ascii="Times New Roman" w:hAnsi="Times New Roman"/>
          <w:b/>
          <w:i w:val="false"/>
          <w:color w:val="000000"/>
          <w:sz w:val="22"/>
        </w:rPr>
        <w:t xml:space="preserve">(252B,252H) </w:t>
      </w:r>
      <w:r>
        <w:rPr>
          <w:rFonts w:ascii="Times New Roman" w:hAnsi="Times New Roman"/>
          <w:b/>
          <w:i w:val="false"/>
          <w:color w:val="000000"/>
          <w:sz w:val="22"/>
        </w:rPr>
        <w:t xml:space="preserve">Medical support. </w:t>
      </w:r>
      <w:r>
        <w:rPr>
          <w:rFonts w:ascii="Times New Roman" w:hAnsi="Times New Roman"/>
          <w:b w:val="false"/>
          <w:i w:val="false"/>
          <w:color w:val="000000"/>
          <w:sz w:val="22"/>
        </w:rPr>
        <w:t xml:space="preserve">The child support recovery unit, or its attorney, shall review the medical support provisions contained in any permanent child support order which is subject to review under rule </w:t>
      </w:r>
      <w:hyperlink r:id="rId81">
        <w:r>
          <w:rPr>
            <w:rStyle w:val="Hyperlink"/>
            <w:rFonts w:ascii="Times New Roman" w:hAnsi="Times New Roman"/>
            <w:b w:val="false"/>
            <w:i w:val="false"/>
            <w:color w:val="000000"/>
            <w:sz w:val="22"/>
          </w:rPr>
          <w:t>441—99.65</w:t>
        </w:r>
      </w:hyperlink>
      <w:r>
        <w:rPr>
          <w:rFonts w:ascii="Times New Roman" w:hAnsi="Times New Roman"/>
          <w:b w:val="false"/>
          <w:i w:val="false"/>
          <w:color w:val="000000"/>
          <w:sz w:val="22"/>
        </w:rPr>
        <w:t xml:space="preserve">(252B,252H) and shall include in any adjustment order a provision for medical support as defined in Iowa Code chapter </w:t>
      </w:r>
      <w:hyperlink r:id="rId82">
        <w:r>
          <w:rPr>
            <w:rStyle w:val="Hyperlink"/>
            <w:rFonts w:ascii="Times New Roman" w:hAnsi="Times New Roman"/>
            <w:b w:val="false"/>
            <w:i w:val="false"/>
            <w:color w:val="000000"/>
            <w:sz w:val="22"/>
          </w:rPr>
          <w:t>252E</w:t>
        </w:r>
      </w:hyperlink>
      <w:r>
        <w:rPr>
          <w:rFonts w:ascii="Times New Roman" w:hAnsi="Times New Roman"/>
          <w:b w:val="false"/>
          <w:i w:val="false"/>
          <w:color w:val="000000"/>
          <w:sz w:val="22"/>
        </w:rPr>
        <w:t xml:space="preserve">, and as set forth in </w:t>
      </w:r>
      <w:hyperlink r:id="rId83">
        <w:r>
          <w:rPr>
            <w:rStyle w:val="Hyperlink"/>
            <w:rFonts w:ascii="Times New Roman" w:hAnsi="Times New Roman"/>
            <w:b w:val="false"/>
            <w:i w:val="false"/>
            <w:color w:val="000000"/>
            <w:sz w:val="22"/>
          </w:rPr>
          <w:t>441—Chapter 98</w:t>
        </w:r>
      </w:hyperlink>
      <w:r>
        <w:rPr>
          <w:rFonts w:ascii="Times New Roman" w:hAnsi="Times New Roman"/>
          <w:b w:val="false"/>
          <w:i w:val="false"/>
          <w:color w:val="000000"/>
          <w:sz w:val="22"/>
        </w:rPr>
        <w:t>, Division I, or other appropriate provisions pertaining to medical support for all children affected directly by the child support order under review.</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9352B</w:t>
      </w:r>
      <w:r>
        <w:rPr>
          <w:rFonts w:ascii="Times New Roman" w:hAnsi="Times New Roman"/>
          <w:b w:val="false"/>
          <w:i w:val="false"/>
          <w:color w:val="000000"/>
          <w:sz w:val="16"/>
        </w:rPr>
        <w:t>, IAB 2/9/11, effective 4/1/11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441—99.67</w:t>
      </w:r>
      <w:r>
        <w:rPr>
          <w:rFonts w:ascii="Times New Roman" w:hAnsi="Times New Roman"/>
          <w:b/>
          <w:i w:val="false"/>
          <w:color w:val="000000"/>
          <w:sz w:val="22"/>
        </w:rPr>
        <w:t xml:space="preserve">(252B,252H) </w:t>
      </w:r>
      <w:r>
        <w:rPr>
          <w:rFonts w:ascii="Times New Roman" w:hAnsi="Times New Roman"/>
          <w:b/>
          <w:i w:val="false"/>
          <w:color w:val="000000"/>
          <w:sz w:val="22"/>
        </w:rPr>
        <w:t xml:space="preserve">Confidentiality of financial information. </w:t>
      </w:r>
      <w:r>
        <w:rPr>
          <w:rFonts w:ascii="Times New Roman" w:hAnsi="Times New Roman"/>
          <w:b w:val="false"/>
          <w:i w:val="false"/>
          <w:color w:val="000000"/>
          <w:sz w:val="22"/>
        </w:rPr>
        <w:t>Financial information provided to the child support recovery unit by either parent for the purpose of facilitating the review and adjustment process may be disclosed to the other parties to the case, or to the district court, as follows: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99.67(1)</w:t>
      </w:r>
      <w:r>
        <w:rPr>
          <w:rFonts w:ascii="Times New Roman" w:hAnsi="Times New Roman"/>
          <w:b w:val="false"/>
          <w:i w:val="false"/>
          <w:color w:val="000000"/>
          <w:sz w:val="22"/>
        </w:rPr>
        <w:t> </w:t>
      </w:r>
      <w:r>
        <w:rPr>
          <w:rFonts w:ascii="Times New Roman" w:hAnsi="Times New Roman"/>
          <w:b w:val="false"/>
          <w:i/>
          <w:color w:val="000000"/>
          <w:sz w:val="22"/>
        </w:rPr>
        <w:t xml:space="preserve">Financial statements. </w:t>
      </w:r>
      <w:r>
        <w:rPr>
          <w:rFonts w:ascii="Times New Roman" w:hAnsi="Times New Roman"/>
          <w:b w:val="false"/>
          <w:i w:val="false"/>
          <w:color w:val="000000"/>
          <w:sz w:val="22"/>
        </w:rPr>
        <w:t>Statements of financial status may be disclosed to either party.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99.67(2)</w:t>
      </w:r>
      <w:r>
        <w:rPr>
          <w:rFonts w:ascii="Times New Roman" w:hAnsi="Times New Roman"/>
          <w:b w:val="false"/>
          <w:i w:val="false"/>
          <w:color w:val="000000"/>
          <w:sz w:val="22"/>
        </w:rPr>
        <w:t> </w:t>
      </w:r>
      <w:r>
        <w:rPr>
          <w:rFonts w:ascii="Times New Roman" w:hAnsi="Times New Roman"/>
          <w:b w:val="false"/>
          <w:i/>
          <w:color w:val="000000"/>
          <w:sz w:val="22"/>
        </w:rPr>
        <w:t xml:space="preserve">Other documentation. </w:t>
      </w:r>
      <w:r>
        <w:rPr>
          <w:rFonts w:ascii="Times New Roman" w:hAnsi="Times New Roman"/>
          <w:b w:val="false"/>
          <w:i w:val="false"/>
          <w:color w:val="000000"/>
          <w:sz w:val="22"/>
        </w:rPr>
        <w:t xml:space="preserve">Supporting financial documentation such as state and federal income tax returns, pay stubs, IRS Form W-2, bank statements, and other written evidence of financial status may be disclosed to the court after the notice has been issued as described in subrule </w:t>
      </w:r>
      <w:hyperlink r:id="rId84">
        <w:r>
          <w:rPr>
            <w:rStyle w:val="Hyperlink"/>
            <w:rFonts w:ascii="Times New Roman" w:hAnsi="Times New Roman"/>
            <w:b w:val="false"/>
            <w:i w:val="false"/>
            <w:color w:val="000000"/>
            <w:sz w:val="22"/>
          </w:rPr>
          <w:t>99.63(2)</w:t>
        </w:r>
      </w:hyperlink>
      <w:r>
        <w:rPr>
          <w:rFonts w:ascii="Times New Roman" w:hAnsi="Times New Roman"/>
          <w:b w:val="false"/>
          <w:i w:val="false"/>
          <w:color w:val="000000"/>
          <w:sz w:val="22"/>
        </w:rPr>
        <w:t xml:space="preserve"> or </w:t>
      </w:r>
      <w:hyperlink r:id="rId85">
        <w:r>
          <w:rPr>
            <w:rStyle w:val="Hyperlink"/>
            <w:rFonts w:ascii="Times New Roman" w:hAnsi="Times New Roman"/>
            <w:b w:val="false"/>
            <w:i w:val="false"/>
            <w:color w:val="000000"/>
            <w:sz w:val="22"/>
          </w:rPr>
          <w:t>99.63(3)</w:t>
        </w:r>
      </w:hyperlink>
      <w:r>
        <w:rPr>
          <w:rFonts w:ascii="Times New Roman" w:hAnsi="Times New Roman"/>
          <w:b w:val="false"/>
          <w:i w:val="false"/>
          <w:color w:val="000000"/>
          <w:sz w:val="22"/>
        </w:rPr>
        <w:t>, unless otherwise prohibited by state or federal law.</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9352B</w:t>
      </w:r>
      <w:r>
        <w:rPr>
          <w:rFonts w:ascii="Times New Roman" w:hAnsi="Times New Roman"/>
          <w:b w:val="false"/>
          <w:i w:val="false"/>
          <w:color w:val="000000"/>
          <w:sz w:val="16"/>
        </w:rPr>
        <w:t>, IAB 2/9/11, effective 4/1/11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441—99.68</w:t>
      </w:r>
      <w:r>
        <w:rPr>
          <w:rFonts w:ascii="Times New Roman" w:hAnsi="Times New Roman"/>
          <w:b/>
          <w:i w:val="false"/>
          <w:color w:val="000000"/>
          <w:sz w:val="22"/>
        </w:rPr>
        <w:t xml:space="preserve">(252B,252H) </w:t>
      </w:r>
      <w:r>
        <w:rPr>
          <w:rFonts w:ascii="Times New Roman" w:hAnsi="Times New Roman"/>
          <w:b/>
          <w:i w:val="false"/>
          <w:color w:val="000000"/>
          <w:sz w:val="22"/>
        </w:rPr>
        <w:t xml:space="preserve">Payment of service fees and other court costs. </w:t>
      </w:r>
      <w:r>
        <w:rPr>
          <w:rFonts w:ascii="Times New Roman" w:hAnsi="Times New Roman"/>
          <w:b w:val="false"/>
          <w:i w:val="false"/>
          <w:color w:val="000000"/>
          <w:sz w:val="22"/>
        </w:rPr>
        <w:t>Payment of fees for administrative review or service of process and other court costs associated with the review and adjustment process is the responsibility of the party requesting review unless the court orders otherwise or the requesting party, as a condition of eligibility for receiving public assistance benefits, has assigned the rights to child or medical support for the order to be modified.</w:t>
      </w:r>
    </w:p>
    <w:p>
      <w:pPr>
        <w:spacing w:before="0" w:after="0"/>
        <w:ind w:left="120"/>
        <w:jc w:val="both"/>
      </w:pPr>
      <w:r>
        <w:rPr>
          <w:rFonts w:ascii="Times New Roman" w:hAnsi="Times New Roman"/>
          <w:b w:val="false"/>
          <w:i w:val="false"/>
          <w:color w:val="000000"/>
          <w:sz w:val="22"/>
        </w:rPr>
        <w:t>A requesting party who is indigent or receiving public assistance may request deferral of fees and costs. For the purposes of the division, “indigent” means that the requesting party’s income is 200 percent or less than the poverty level for one person as defined by the United States Office of Management and Budget and revised annually in accordance with Section 673(2) of the Omnibus Budget Reconciliation Act of 1981.</w:t>
      </w:r>
    </w:p>
    <w:p>
      <w:pPr>
        <w:spacing w:before="0" w:after="0"/>
        <w:ind w:left="120"/>
        <w:jc w:val="both"/>
      </w:pPr>
      <w:r>
        <w:rPr>
          <w:rFonts w:ascii="Times New Roman" w:hAnsi="Times New Roman"/>
          <w:b/>
          <w:i w:val="false"/>
          <w:color w:val="000000"/>
          <w:sz w:val="22"/>
        </w:rPr>
        <w:t>441—99.69</w:t>
      </w:r>
      <w:r>
        <w:rPr>
          <w:rFonts w:ascii="Times New Roman" w:hAnsi="Times New Roman"/>
          <w:b/>
          <w:i w:val="false"/>
          <w:color w:val="000000"/>
          <w:sz w:val="22"/>
        </w:rPr>
        <w:t xml:space="preserve">(252B,252H) </w:t>
      </w:r>
      <w:r>
        <w:rPr>
          <w:rFonts w:ascii="Times New Roman" w:hAnsi="Times New Roman"/>
          <w:b/>
          <w:i w:val="false"/>
          <w:color w:val="000000"/>
          <w:sz w:val="22"/>
        </w:rPr>
        <w:t xml:space="preserve">Denying requests. </w:t>
      </w:r>
      <w:r>
        <w:rPr>
          <w:rFonts w:ascii="Times New Roman" w:hAnsi="Times New Roman"/>
          <w:b w:val="false"/>
          <w:i w:val="false"/>
          <w:color w:val="000000"/>
          <w:sz w:val="22"/>
        </w:rPr>
        <w:t>A request for review by a parent subject to the order may be denied for the following reasons: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99.69(1)</w:t>
      </w:r>
      <w:r>
        <w:rPr>
          <w:rFonts w:ascii="Times New Roman" w:hAnsi="Times New Roman"/>
          <w:b w:val="false"/>
          <w:i w:val="false"/>
          <w:color w:val="000000"/>
          <w:sz w:val="22"/>
        </w:rPr>
        <w:t> </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8/2/95</w:t>
      </w:r>
      <w:r>
        <w:rPr>
          <w:rFonts w:ascii="Times New Roman" w:hAnsi="Times New Roman"/>
          <w:b w:val="false"/>
          <w:i w:val="false"/>
          <w:color w:val="000000"/>
          <w:sz w:val="22"/>
        </w:rPr>
        <w:t>, effective 10/1/95.</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99.69(2)</w:t>
      </w:r>
      <w:r>
        <w:rPr>
          <w:rFonts w:ascii="Times New Roman" w:hAnsi="Times New Roman"/>
          <w:b w:val="false"/>
          <w:i w:val="false"/>
          <w:color w:val="000000"/>
          <w:sz w:val="22"/>
        </w:rPr>
        <w:t> </w:t>
      </w:r>
      <w:r>
        <w:rPr>
          <w:rFonts w:ascii="Times New Roman" w:hAnsi="Times New Roman"/>
          <w:b w:val="false"/>
          <w:i w:val="false"/>
          <w:color w:val="000000"/>
          <w:sz w:val="22"/>
        </w:rPr>
        <w:t>It has been less than two years since the support order was filed with the court, last modified, or last reviewed for the purpose of adjustment.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99.69(3)</w:t>
      </w:r>
      <w:r>
        <w:rPr>
          <w:rFonts w:ascii="Times New Roman" w:hAnsi="Times New Roman"/>
          <w:b w:val="false"/>
          <w:i w:val="false"/>
          <w:color w:val="000000"/>
          <w:sz w:val="22"/>
        </w:rPr>
        <w:t> </w:t>
      </w:r>
      <w:r>
        <w:rPr>
          <w:rFonts w:ascii="Times New Roman" w:hAnsi="Times New Roman"/>
          <w:b w:val="false"/>
          <w:i w:val="false"/>
          <w:color w:val="000000"/>
          <w:sz w:val="22"/>
        </w:rPr>
        <w:t>The child support recovery unit or a child support agency of another state is not providing enforcement services for an ongoing support obligation under the order for which the review has been requested.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99.69(4)</w:t>
      </w:r>
      <w:r>
        <w:rPr>
          <w:rFonts w:ascii="Times New Roman" w:hAnsi="Times New Roman"/>
          <w:b w:val="false"/>
          <w:i w:val="false"/>
          <w:color w:val="000000"/>
          <w:sz w:val="22"/>
        </w:rPr>
        <w:t> </w:t>
      </w:r>
      <w:r>
        <w:rPr>
          <w:rFonts w:ascii="Times New Roman" w:hAnsi="Times New Roman"/>
          <w:b w:val="false"/>
          <w:i w:val="false"/>
          <w:color w:val="000000"/>
          <w:sz w:val="22"/>
        </w:rPr>
        <w:t>The request is based entirely on issues such as custody, visitation, or parenting time rights, which are not directly related to child support.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99.69(5)</w:t>
      </w:r>
      <w:r>
        <w:rPr>
          <w:rFonts w:ascii="Times New Roman" w:hAnsi="Times New Roman"/>
          <w:b w:val="false"/>
          <w:i w:val="false"/>
          <w:color w:val="000000"/>
          <w:sz w:val="22"/>
        </w:rPr>
        <w:t> </w:t>
      </w:r>
      <w:r>
        <w:rPr>
          <w:rFonts w:ascii="Times New Roman" w:hAnsi="Times New Roman"/>
          <w:b w:val="false"/>
          <w:i w:val="false"/>
          <w:color w:val="000000"/>
          <w:sz w:val="22"/>
        </w:rPr>
        <w:t>The request is for the sole purpose of modifying the amount of delinquent support that has accrued under a support order.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99.69(6)</w:t>
      </w:r>
      <w:r>
        <w:rPr>
          <w:rFonts w:ascii="Times New Roman" w:hAnsi="Times New Roman"/>
          <w:b w:val="false"/>
          <w:i w:val="false"/>
          <w:color w:val="000000"/>
          <w:sz w:val="22"/>
        </w:rPr>
        <w:t> </w:t>
      </w:r>
      <w:r>
        <w:rPr>
          <w:rFonts w:ascii="Times New Roman" w:hAnsi="Times New Roman"/>
          <w:b w:val="false"/>
          <w:i w:val="false"/>
          <w:color w:val="000000"/>
          <w:sz w:val="22"/>
        </w:rPr>
        <w:t>The request is for the review of a temporary support order.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5892C</w:t>
      </w:r>
      <w:r>
        <w:rPr>
          <w:rFonts w:ascii="Times New Roman" w:hAnsi="Times New Roman"/>
          <w:b w:val="false"/>
          <w:i w:val="false"/>
          <w:color w:val="000000"/>
          <w:sz w:val="16"/>
        </w:rPr>
        <w:t>, IAB 9/8/21, effective 1/1/22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441—99.70</w:t>
      </w:r>
      <w:r>
        <w:rPr>
          <w:rFonts w:ascii="Times New Roman" w:hAnsi="Times New Roman"/>
          <w:b/>
          <w:i w:val="false"/>
          <w:color w:val="000000"/>
          <w:sz w:val="22"/>
        </w:rPr>
        <w:t xml:space="preserve">(252B,252H) </w:t>
      </w:r>
      <w:r>
        <w:rPr>
          <w:rFonts w:ascii="Times New Roman" w:hAnsi="Times New Roman"/>
          <w:b/>
          <w:i w:val="false"/>
          <w:color w:val="000000"/>
          <w:sz w:val="22"/>
        </w:rPr>
        <w:t xml:space="preserve">Withdrawing requests. </w:t>
      </w:r>
      <w:r>
        <w:rPr>
          <w:rFonts w:ascii="Times New Roman" w:hAnsi="Times New Roman"/>
          <w:b w:val="false"/>
          <w:i w:val="false"/>
          <w:color w:val="000000"/>
          <w:sz w:val="22"/>
        </w:rPr>
        <w:t>If the requesting party contacts the child support recovery unit to withdraw the request, the child support recovery unit shall proceed as follows: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99.70(1)</w:t>
      </w:r>
      <w:r>
        <w:rPr>
          <w:rFonts w:ascii="Times New Roman" w:hAnsi="Times New Roman"/>
          <w:b w:val="false"/>
          <w:i w:val="false"/>
          <w:color w:val="000000"/>
          <w:sz w:val="22"/>
        </w:rPr>
        <w:t> </w:t>
      </w:r>
      <w:r>
        <w:rPr>
          <w:rFonts w:ascii="Times New Roman" w:hAnsi="Times New Roman"/>
          <w:b w:val="false"/>
          <w:i/>
          <w:color w:val="000000"/>
          <w:sz w:val="22"/>
        </w:rPr>
        <w:t xml:space="preserve">Best interests of the child. </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2/5/03</w:t>
      </w:r>
      <w:r>
        <w:rPr>
          <w:rFonts w:ascii="Times New Roman" w:hAnsi="Times New Roman"/>
          <w:b w:val="false"/>
          <w:i w:val="false"/>
          <w:color w:val="000000"/>
          <w:sz w:val="22"/>
        </w:rPr>
        <w:t>, effective 4/1/03.</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99.70(2)</w:t>
      </w:r>
      <w:r>
        <w:rPr>
          <w:rFonts w:ascii="Times New Roman" w:hAnsi="Times New Roman"/>
          <w:b w:val="false"/>
          <w:i w:val="false"/>
          <w:color w:val="000000"/>
          <w:sz w:val="22"/>
        </w:rPr>
        <w:t> </w:t>
      </w:r>
      <w:r>
        <w:rPr>
          <w:rFonts w:ascii="Times New Roman" w:hAnsi="Times New Roman"/>
          <w:b w:val="false"/>
          <w:i/>
          <w:color w:val="000000"/>
          <w:sz w:val="22"/>
        </w:rPr>
        <w:t xml:space="preserve">Consent of both parties. </w:t>
      </w:r>
      <w:r>
        <w:rPr>
          <w:rFonts w:ascii="Times New Roman" w:hAnsi="Times New Roman"/>
          <w:b w:val="false"/>
          <w:i w:val="false"/>
          <w:color w:val="000000"/>
          <w:sz w:val="22"/>
        </w:rPr>
        <w:t>The child support recovery unit shall notify the nonrequesting party of the requesting party’s desire to withdraw the request.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If the nonrequesting party indicates a desire to continue the review, the unit shall proceed with the review and adjust the obligation, if appropriate.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If the nonrequestor indicates a desire to stop the process or fails to respond within ten days to the notification of the request to withdraw, the unit shall notify all parties that the review and adjustment process has been terminated.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99.70(3)</w:t>
      </w:r>
      <w:r>
        <w:rPr>
          <w:rFonts w:ascii="Times New Roman" w:hAnsi="Times New Roman"/>
          <w:b w:val="false"/>
          <w:i w:val="false"/>
          <w:color w:val="000000"/>
          <w:sz w:val="22"/>
        </w:rPr>
        <w:t> </w:t>
      </w:r>
      <w:r>
        <w:rPr>
          <w:rFonts w:ascii="Times New Roman" w:hAnsi="Times New Roman"/>
          <w:b w:val="false"/>
          <w:i/>
          <w:color w:val="000000"/>
          <w:sz w:val="22"/>
        </w:rPr>
        <w:t xml:space="preserve">Effect of withdrawal. </w:t>
      </w:r>
      <w:r>
        <w:rPr>
          <w:rFonts w:ascii="Times New Roman" w:hAnsi="Times New Roman"/>
          <w:b w:val="false"/>
          <w:i w:val="false"/>
          <w:color w:val="000000"/>
          <w:sz w:val="22"/>
        </w:rPr>
        <w:t xml:space="preserve">If a request is successfully withdrawn pursuant to subrule </w:t>
      </w:r>
      <w:hyperlink r:id="rId86">
        <w:r>
          <w:rPr>
            <w:rStyle w:val="Hyperlink"/>
            <w:rFonts w:ascii="Times New Roman" w:hAnsi="Times New Roman"/>
            <w:b w:val="false"/>
            <w:i w:val="false"/>
            <w:color w:val="000000"/>
            <w:sz w:val="22"/>
          </w:rPr>
          <w:t>99.70(2)</w:t>
        </w:r>
      </w:hyperlink>
      <w:r>
        <w:rPr>
          <w:rFonts w:ascii="Times New Roman" w:hAnsi="Times New Roman"/>
          <w:b w:val="false"/>
          <w:i w:val="false"/>
          <w:color w:val="000000"/>
          <w:sz w:val="22"/>
        </w:rPr>
        <w:t xml:space="preserve">, a later request by either party shall be subject to the limitations of subrule </w:t>
      </w:r>
      <w:hyperlink r:id="rId87">
        <w:r>
          <w:rPr>
            <w:rStyle w:val="Hyperlink"/>
            <w:rFonts w:ascii="Times New Roman" w:hAnsi="Times New Roman"/>
            <w:b w:val="false"/>
            <w:i w:val="false"/>
            <w:color w:val="000000"/>
            <w:sz w:val="22"/>
          </w:rPr>
          <w:t>99.62(2)</w:t>
        </w:r>
      </w:hyperlink>
      <w:r>
        <w:rPr>
          <w:rFonts w:ascii="Times New Roman" w:hAnsi="Times New Roman"/>
          <w:b w:val="false"/>
          <w:i w:val="false"/>
          <w:color w:val="000000"/>
          <w:sz w:val="22"/>
        </w:rPr>
        <w:t>.</w:t>
      </w:r>
    </w:p>
    <w:p>
      <w:pPr>
        <w:spacing w:before="210" w:after="0"/>
        <w:ind w:left="120"/>
        <w:jc w:val="both"/>
      </w:pPr>
      <w:r>
        <w:rPr>
          <w:rFonts w:ascii="Times New Roman" w:hAnsi="Times New Roman"/>
          <w:b/>
          <w:i w:val="false"/>
          <w:color w:val="000000"/>
          <w:sz w:val="22"/>
        </w:rPr>
        <w:t>441—99.71</w:t>
      </w:r>
      <w:r>
        <w:rPr>
          <w:rFonts w:ascii="Times New Roman" w:hAnsi="Times New Roman"/>
          <w:b/>
          <w:i w:val="false"/>
          <w:color w:val="000000"/>
          <w:sz w:val="22"/>
        </w:rPr>
        <w:t xml:space="preserve">(252H) </w:t>
      </w:r>
      <w:r>
        <w:rPr>
          <w:rFonts w:ascii="Times New Roman" w:hAnsi="Times New Roman"/>
          <w:b/>
          <w:i w:val="false"/>
          <w:color w:val="000000"/>
          <w:sz w:val="22"/>
        </w:rPr>
        <w:t xml:space="preserve">Effective date of adjustment. </w:t>
      </w:r>
      <w:r>
        <w:rPr>
          <w:rFonts w:ascii="Times New Roman" w:hAnsi="Times New Roman"/>
          <w:b w:val="false"/>
          <w:i w:val="false"/>
          <w:color w:val="000000"/>
          <w:sz w:val="22"/>
        </w:rPr>
        <w:t>Unless subject to court action or reconciliation of multiple Iowa orders, the new obligation amount shall be effective on the first date that the periodic payment is due under the order being modified after the unit files the adjustment order with the court.</w:t>
      </w:r>
    </w:p>
    <w:p>
      <w:pPr>
        <w:spacing w:before="0" w:after="0"/>
        <w:ind w:left="120"/>
        <w:jc w:val="left"/>
      </w:pPr>
      <w:r>
        <w:rPr>
          <w:rFonts w:ascii="Times New Roman" w:hAnsi="Times New Roman"/>
          <w:b w:val="false"/>
          <w:i w:val="false"/>
          <w:color w:val="000000"/>
          <w:sz w:val="22"/>
        </w:rPr>
        <w:t xml:space="preserve">These rules are intended to implement Iowa Code sections </w:t>
      </w:r>
      <w:hyperlink r:id="rId88">
        <w:r>
          <w:rPr>
            <w:rStyle w:val="Hyperlink"/>
            <w:rFonts w:ascii="Times New Roman" w:hAnsi="Times New Roman"/>
            <w:b w:val="false"/>
            <w:i w:val="false"/>
            <w:color w:val="000000"/>
            <w:sz w:val="22"/>
          </w:rPr>
          <w:t>252B.5 to 252B.7</w:t>
        </w:r>
      </w:hyperlink>
      <w:r>
        <w:rPr>
          <w:rFonts w:ascii="Times New Roman" w:hAnsi="Times New Roman"/>
          <w:b w:val="false"/>
          <w:i w:val="false"/>
          <w:color w:val="000000"/>
          <w:sz w:val="22"/>
        </w:rPr>
        <w:t xml:space="preserve"> and </w:t>
      </w:r>
      <w:hyperlink r:id="rId89">
        <w:r>
          <w:rPr>
            <w:rStyle w:val="Hyperlink"/>
            <w:rFonts w:ascii="Times New Roman" w:hAnsi="Times New Roman"/>
            <w:b w:val="false"/>
            <w:i w:val="false"/>
            <w:color w:val="000000"/>
            <w:sz w:val="22"/>
          </w:rPr>
          <w:t>598.21</w:t>
        </w:r>
      </w:hyperlink>
      <w:r>
        <w:rPr>
          <w:rFonts w:ascii="Times New Roman" w:hAnsi="Times New Roman"/>
          <w:b w:val="false"/>
          <w:i w:val="false"/>
          <w:color w:val="000000"/>
          <w:sz w:val="22"/>
        </w:rPr>
        <w:t xml:space="preserve">C(2) and Iowa Code chapter </w:t>
      </w:r>
      <w:hyperlink r:id="rId90">
        <w:r>
          <w:rPr>
            <w:rStyle w:val="Hyperlink"/>
            <w:rFonts w:ascii="Times New Roman" w:hAnsi="Times New Roman"/>
            <w:b w:val="false"/>
            <w:i w:val="false"/>
            <w:color w:val="000000"/>
            <w:sz w:val="22"/>
          </w:rPr>
          <w:t>252H</w:t>
        </w:r>
      </w:hyperlink>
      <w:r>
        <w:rPr>
          <w:rFonts w:ascii="Times New Roman" w:hAnsi="Times New Roman"/>
          <w:b w:val="false"/>
          <w:i w:val="false"/>
          <w:color w:val="000000"/>
          <w:sz w:val="22"/>
        </w:rPr>
        <w:t>.</w:t>
      </w:r>
    </w:p>
    <w:p>
      <w:pPr>
        <w:spacing w:before="210" w:after="0"/>
        <w:ind w:left="120"/>
        <w:jc w:val="both"/>
      </w:pPr>
      <w:r>
        <w:rPr>
          <w:rFonts w:ascii="Times New Roman" w:hAnsi="Times New Roman"/>
          <w:b/>
          <w:i w:val="false"/>
          <w:color w:val="000000"/>
          <w:sz w:val="22"/>
        </w:rPr>
        <w:t>441—99.72</w:t>
      </w:r>
      <w:r>
        <w:rPr>
          <w:rFonts w:ascii="Times New Roman" w:hAnsi="Times New Roman"/>
          <w:b w:val="false"/>
          <w:i w:val="false"/>
          <w:color w:val="000000"/>
          <w:sz w:val="22"/>
        </w:rPr>
        <w:t xml:space="preserve"> to </w:t>
      </w:r>
      <w:r>
        <w:rPr>
          <w:rFonts w:ascii="Times New Roman" w:hAnsi="Times New Roman"/>
          <w:b/>
          <w:i w:val="false"/>
          <w:color w:val="000000"/>
          <w:sz w:val="22"/>
        </w:rPr>
        <w:t>99.80</w:t>
      </w:r>
      <w:r>
        <w:rPr>
          <w:rFonts w:ascii="Times New Roman" w:hAnsi="Times New Roman"/>
          <w:b w:val="false"/>
          <w:i w:val="false"/>
          <w:color w:val="000000"/>
          <w:sz w:val="22"/>
        </w:rPr>
        <w:t>Reserved.</w:t>
      </w:r>
    </w:p>
    <w:p>
      <w:pPr>
        <w:pBdr>
          <w:top w:space="10"/>
        </w:pBdr>
        <w:spacing w:before="0" w:after="0"/>
        <w:ind w:left="120"/>
        <w:jc w:val="center"/>
      </w:pPr>
      <w:r>
        <w:rPr>
          <w:rFonts w:ascii="Times New Roman" w:hAnsi="Times New Roman"/>
          <w:b w:val="false"/>
          <w:i w:val="false"/>
          <w:color w:val="000000"/>
          <w:sz w:val="16"/>
        </w:rPr>
        <w:t>DIVISION V</w:t>
      </w:r>
    </w:p>
    <w:p>
      <w:pPr>
        <w:pBdr>
          <w:bottom w:space="10"/>
        </w:pBdr>
        <w:spacing w:before="0" w:after="0"/>
        <w:ind w:left="120"/>
        <w:jc w:val="center"/>
      </w:pPr>
      <w:r>
        <w:rPr>
          <w:rFonts w:ascii="Times New Roman" w:hAnsi="Times New Roman"/>
          <w:b w:val="false"/>
          <w:i w:val="false"/>
          <w:color w:val="000000"/>
          <w:sz w:val="16"/>
        </w:rPr>
        <w:t>ADMINISTRATIVE MODIFICATION</w:t>
      </w:r>
    </w:p>
    <w:p>
      <w:pPr>
        <w:spacing w:before="0" w:after="0"/>
        <w:ind w:left="120"/>
        <w:jc w:val="center"/>
      </w:pPr>
      <w:r>
        <w:rPr>
          <w:rFonts w:ascii="Times New Roman" w:hAnsi="Times New Roman"/>
          <w:b w:val="false"/>
          <w:i w:val="false"/>
          <w:color w:val="000000"/>
          <w:sz w:val="22"/>
        </w:rPr>
        <w:t>PREAMBLE</w:t>
      </w:r>
    </w:p>
    <w:p>
      <w:pPr>
        <w:spacing w:before="0" w:after="0"/>
        <w:ind w:left="120"/>
        <w:jc w:val="both"/>
      </w:pPr>
      <w:r>
        <w:rPr>
          <w:rFonts w:ascii="Times New Roman" w:hAnsi="Times New Roman"/>
          <w:b w:val="false"/>
          <w:i w:val="false"/>
          <w:color w:val="000000"/>
          <w:sz w:val="22"/>
        </w:rPr>
        <w:t xml:space="preserve">This division implements those provisions of Iowa Code chapter </w:t>
      </w:r>
      <w:hyperlink r:id="rId91">
        <w:r>
          <w:rPr>
            <w:rStyle w:val="Hyperlink"/>
            <w:rFonts w:ascii="Times New Roman" w:hAnsi="Times New Roman"/>
            <w:b w:val="false"/>
            <w:i w:val="false"/>
            <w:color w:val="000000"/>
            <w:sz w:val="22"/>
          </w:rPr>
          <w:t>252H</w:t>
        </w:r>
      </w:hyperlink>
      <w:r>
        <w:rPr>
          <w:rFonts w:ascii="Times New Roman" w:hAnsi="Times New Roman"/>
          <w:b w:val="false"/>
          <w:i w:val="false"/>
          <w:color w:val="000000"/>
          <w:sz w:val="22"/>
        </w:rPr>
        <w:t xml:space="preserve"> which provide for administrative modification of support obligations when there is a substantial change in the financial circumstances of a party and when both parties agree to a change in an obligation through a cost-of-living alteration. These rules also provide for use of the administrative procedure to modify orders to add children, correct errors, set support which had previously been reserved or set at zero dollars, and increase support for minor obligors who do not comply with statutory educational or parenting class requirements or who are no longer minors.</w:t>
      </w:r>
    </w:p>
    <w:p>
      <w:pPr>
        <w:spacing w:before="0" w:after="0"/>
        <w:ind w:left="120"/>
        <w:jc w:val="both"/>
      </w:pPr>
      <w:r>
        <w:rPr>
          <w:rFonts w:ascii="Times New Roman" w:hAnsi="Times New Roman"/>
          <w:b/>
          <w:i w:val="false"/>
          <w:color w:val="000000"/>
          <w:sz w:val="22"/>
        </w:rPr>
        <w:t>441—99.81</w:t>
      </w:r>
      <w:r>
        <w:rPr>
          <w:rFonts w:ascii="Times New Roman" w:hAnsi="Times New Roman"/>
          <w:b/>
          <w:i w:val="false"/>
          <w:color w:val="000000"/>
          <w:sz w:val="22"/>
        </w:rPr>
        <w:t xml:space="preserve">(252H) </w:t>
      </w:r>
      <w:r>
        <w:rPr>
          <w:rFonts w:ascii="Times New Roman" w:hAnsi="Times New Roman"/>
          <w:b/>
          <w:i w:val="false"/>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“Additional child” </w:t>
      </w:r>
      <w:r>
        <w:rPr>
          <w:rFonts w:ascii="Times New Roman" w:hAnsi="Times New Roman"/>
          <w:b w:val="false"/>
          <w:i w:val="false"/>
          <w:color w:val="000000"/>
          <w:sz w:val="22"/>
        </w:rPr>
        <w:t>means a child to be added to an existing support order covering another child of the same parents.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“Born of a marriage” </w:t>
      </w:r>
      <w:r>
        <w:rPr>
          <w:rFonts w:ascii="Times New Roman" w:hAnsi="Times New Roman"/>
          <w:b w:val="false"/>
          <w:i w:val="false"/>
          <w:color w:val="000000"/>
          <w:sz w:val="22"/>
        </w:rPr>
        <w:t xml:space="preserve">means a child was born of a woman who was married at the time of conception, birth, or at any time during the period between conception and birth of the child pursuant to Iowa Code chapter </w:t>
      </w:r>
      <w:hyperlink r:id="rId92">
        <w:r>
          <w:rPr>
            <w:rStyle w:val="Hyperlink"/>
            <w:rFonts w:ascii="Times New Roman" w:hAnsi="Times New Roman"/>
            <w:b w:val="false"/>
            <w:i w:val="false"/>
            <w:color w:val="000000"/>
            <w:sz w:val="22"/>
          </w:rPr>
          <w:t>252A</w:t>
        </w:r>
      </w:hyperlink>
      <w:r>
        <w:rPr>
          <w:rFonts w:ascii="Times New Roman" w:hAnsi="Times New Roman"/>
          <w:b w:val="false"/>
          <w:i w:val="false"/>
          <w:color w:val="000000"/>
          <w:sz w:val="22"/>
        </w:rPr>
        <w:t xml:space="preserve"> and Iowa Code section </w:t>
      </w:r>
      <w:hyperlink r:id="rId93">
        <w:r>
          <w:rPr>
            <w:rStyle w:val="Hyperlink"/>
            <w:rFonts w:ascii="Times New Roman" w:hAnsi="Times New Roman"/>
            <w:b w:val="false"/>
            <w:i w:val="false"/>
            <w:color w:val="000000"/>
            <w:sz w:val="22"/>
          </w:rPr>
          <w:t>144.13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“Cost-of-living alteration” </w:t>
      </w:r>
      <w:r>
        <w:rPr>
          <w:rFonts w:ascii="Times New Roman" w:hAnsi="Times New Roman"/>
          <w:b w:val="false"/>
          <w:i w:val="false"/>
          <w:color w:val="000000"/>
          <w:sz w:val="22"/>
        </w:rPr>
        <w:t xml:space="preserve">means a change in an existing child support order that equals an amount which is the amount of the support obligation following application of the percentage change of the consumer price index for all urban consumers, United States city average, as published in the Federal Register by the federal Department of Labor, Bureau of Labor Statistics, pursuant to Iowa Code section </w:t>
      </w:r>
      <w:hyperlink r:id="rId94">
        <w:r>
          <w:rPr>
            <w:rStyle w:val="Hyperlink"/>
            <w:rFonts w:ascii="Times New Roman" w:hAnsi="Times New Roman"/>
            <w:b w:val="false"/>
            <w:i w:val="false"/>
            <w:color w:val="000000"/>
            <w:sz w:val="22"/>
          </w:rPr>
          <w:t>252H.2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“Guidelines” </w:t>
      </w:r>
      <w:r>
        <w:rPr>
          <w:rFonts w:ascii="Times New Roman" w:hAnsi="Times New Roman"/>
          <w:b w:val="false"/>
          <w:i w:val="false"/>
          <w:color w:val="000000"/>
          <w:sz w:val="22"/>
        </w:rPr>
        <w:t>means the most current guidelines and criteria prescribed by the Iowa Supreme Court for determining the amount of child support to be awarded.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“Parent” </w:t>
      </w:r>
      <w:r>
        <w:rPr>
          <w:rFonts w:ascii="Times New Roman" w:hAnsi="Times New Roman"/>
          <w:b w:val="false"/>
          <w:i w:val="false"/>
          <w:color w:val="000000"/>
          <w:sz w:val="22"/>
        </w:rPr>
        <w:t xml:space="preserve">means a person who is a responsible person or a caretaker, as those terms are defined in rule </w:t>
      </w:r>
      <w:hyperlink r:id="rId95">
        <w:r>
          <w:rPr>
            <w:rStyle w:val="Hyperlink"/>
            <w:rFonts w:ascii="Times New Roman" w:hAnsi="Times New Roman"/>
            <w:b w:val="false"/>
            <w:i w:val="false"/>
            <w:color w:val="000000"/>
            <w:sz w:val="22"/>
          </w:rPr>
          <w:t>441—95.1</w:t>
        </w:r>
      </w:hyperlink>
      <w:r>
        <w:rPr>
          <w:rFonts w:ascii="Times New Roman" w:hAnsi="Times New Roman"/>
          <w:b w:val="false"/>
          <w:i w:val="false"/>
          <w:color w:val="000000"/>
          <w:sz w:val="22"/>
        </w:rPr>
        <w:t>(252B).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“Substantial change of circumstances,” </w:t>
      </w:r>
      <w:r>
        <w:rPr>
          <w:rFonts w:ascii="Times New Roman" w:hAnsi="Times New Roman"/>
          <w:b w:val="false"/>
          <w:i w:val="false"/>
          <w:color w:val="000000"/>
          <w:sz w:val="22"/>
        </w:rPr>
        <w:t>for the purposes of this division, means: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There has been a change of 50 percent or more in the net income of a parent, as determined by comparing the new net income with the net income upon which the current child support obligation was based, and</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 xml:space="preserve">The change is due to financial circumstances which have existed for a minimum period of three months and can reasonably be expected to exist for an additional three months, pursuant to Iowa Code section </w:t>
      </w:r>
      <w:hyperlink r:id="rId96">
        <w:r>
          <w:rPr>
            <w:rStyle w:val="Hyperlink"/>
            <w:rFonts w:ascii="Times New Roman" w:hAnsi="Times New Roman"/>
            <w:b w:val="false"/>
            <w:i w:val="false"/>
            <w:color w:val="000000"/>
            <w:sz w:val="22"/>
          </w:rPr>
          <w:t>252H.18A</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441—99.82</w:t>
      </w:r>
      <w:r>
        <w:rPr>
          <w:rFonts w:ascii="Times New Roman" w:hAnsi="Times New Roman"/>
          <w:b/>
          <w:i w:val="false"/>
          <w:color w:val="000000"/>
          <w:sz w:val="22"/>
        </w:rPr>
        <w:t xml:space="preserve">(252H) </w:t>
      </w:r>
      <w:r>
        <w:rPr>
          <w:rFonts w:ascii="Times New Roman" w:hAnsi="Times New Roman"/>
          <w:b/>
          <w:i w:val="false"/>
          <w:color w:val="000000"/>
          <w:sz w:val="22"/>
        </w:rPr>
        <w:t xml:space="preserve">Availability of service. </w:t>
      </w:r>
      <w:r>
        <w:rPr>
          <w:rFonts w:ascii="Times New Roman" w:hAnsi="Times New Roman"/>
          <w:b w:val="false"/>
          <w:i w:val="false"/>
          <w:color w:val="000000"/>
          <w:sz w:val="22"/>
        </w:rPr>
        <w:t>The child support recovery unit shall provide the services described in this division for a support order originally entered or a foreign order registered in the state of Iowa. The order must be one which:</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Involves at least one child born of a marriage or one child for whom paternity has been legally established.</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 xml:space="preserve">Is being enforced by the unit in accordance with Iowa Code chapter </w:t>
      </w:r>
      <w:hyperlink r:id="rId97">
        <w:r>
          <w:rPr>
            <w:rStyle w:val="Hyperlink"/>
            <w:rFonts w:ascii="Times New Roman" w:hAnsi="Times New Roman"/>
            <w:b w:val="false"/>
            <w:i w:val="false"/>
            <w:color w:val="000000"/>
            <w:sz w:val="22"/>
          </w:rPr>
          <w:t>252B</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Is subject to the jurisdiction of this state for the purposes of modification.</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Is not subject to or is not appropriate for review and adjustment.</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Provides for support of at least one child under the age of 18 or a child between the ages of 18 and 19 years who is engaged full-time in completing high school graduation or equivalency requirements in a manner which is reasonably expected to result in completion of the requirements prior to the person’s reaching 19 years of age.</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Has an obligation ending more than 12 months in the future.</w:t>
      </w:r>
    </w:p>
    <w:p>
      <w:pPr>
        <w:spacing w:before="0" w:after="0"/>
        <w:ind w:left="120"/>
        <w:jc w:val="both"/>
      </w:pPr>
      <w:r>
        <w:rPr>
          <w:rFonts w:ascii="Times New Roman" w:hAnsi="Times New Roman"/>
          <w:b w:val="false"/>
          <w:i w:val="false"/>
          <w:color w:val="000000"/>
          <w:sz w:val="22"/>
        </w:rPr>
        <w:t>     7.   </w:t>
      </w:r>
      <w:r>
        <w:rPr>
          <w:rFonts w:ascii="Times New Roman" w:hAnsi="Times New Roman"/>
          <w:b w:val="false"/>
          <w:i w:val="false"/>
          <w:color w:val="000000"/>
          <w:sz w:val="22"/>
        </w:rPr>
        <w:t>Involves parents for whom the location of both parents is known.</w:t>
      </w:r>
    </w:p>
    <w:p>
      <w:pPr>
        <w:spacing w:before="0" w:after="0"/>
        <w:ind w:left="120"/>
        <w:jc w:val="both"/>
      </w:pPr>
      <w:r>
        <w:rPr>
          <w:rFonts w:ascii="Times New Roman" w:hAnsi="Times New Roman"/>
          <w:b/>
          <w:i w:val="false"/>
          <w:color w:val="000000"/>
          <w:sz w:val="22"/>
        </w:rPr>
        <w:t>441—99.83</w:t>
      </w:r>
      <w:r>
        <w:rPr>
          <w:rFonts w:ascii="Times New Roman" w:hAnsi="Times New Roman"/>
          <w:b/>
          <w:i w:val="false"/>
          <w:color w:val="000000"/>
          <w:sz w:val="22"/>
        </w:rPr>
        <w:t xml:space="preserve">(252H) </w:t>
      </w:r>
      <w:r>
        <w:rPr>
          <w:rFonts w:ascii="Times New Roman" w:hAnsi="Times New Roman"/>
          <w:b/>
          <w:i w:val="false"/>
          <w:color w:val="000000"/>
          <w:sz w:val="22"/>
        </w:rPr>
        <w:t xml:space="preserve">Modification of child support obligations. </w:t>
      </w:r>
      <w:r>
        <w:rPr>
          <w:rFonts w:ascii="Times New Roman" w:hAnsi="Times New Roman"/>
          <w:b w:val="false"/>
          <w:i w:val="false"/>
          <w:color w:val="000000"/>
          <w:sz w:val="22"/>
        </w:rPr>
        <w:t xml:space="preserve">Permanent child support obligations meeting the criteria set forth in rule </w:t>
      </w:r>
      <w:hyperlink r:id="rId98">
        <w:r>
          <w:rPr>
            <w:rStyle w:val="Hyperlink"/>
            <w:rFonts w:ascii="Times New Roman" w:hAnsi="Times New Roman"/>
            <w:b w:val="false"/>
            <w:i w:val="false"/>
            <w:color w:val="000000"/>
            <w:sz w:val="22"/>
          </w:rPr>
          <w:t>441—99.82</w:t>
        </w:r>
      </w:hyperlink>
      <w:r>
        <w:rPr>
          <w:rFonts w:ascii="Times New Roman" w:hAnsi="Times New Roman"/>
          <w:b w:val="false"/>
          <w:i w:val="false"/>
          <w:color w:val="000000"/>
          <w:sz w:val="22"/>
        </w:rPr>
        <w:t>(252H) may be modified at the initiative of the unit, or upon written request of either parent subject to the order submitted on Form 470-2749. Any action shall be limited to adjustment, modification, or alteration of the child support or medical provisions of the support order. The duration of the underlying order shall not be modified. The procedures used by the child support recovery unit to determine if a modification is appropriate are as follows: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99.83(1)</w:t>
      </w:r>
      <w:r>
        <w:rPr>
          <w:rFonts w:ascii="Times New Roman" w:hAnsi="Times New Roman"/>
          <w:b w:val="false"/>
          <w:i w:val="false"/>
          <w:color w:val="000000"/>
          <w:sz w:val="22"/>
        </w:rPr>
        <w:t> </w:t>
      </w:r>
      <w:r>
        <w:rPr>
          <w:rFonts w:ascii="Times New Roman" w:hAnsi="Times New Roman"/>
          <w:b w:val="false"/>
          <w:i/>
          <w:color w:val="000000"/>
          <w:sz w:val="22"/>
        </w:rPr>
        <w:t xml:space="preserve">Substantial change of circumstances. </w:t>
      </w:r>
      <w:r>
        <w:rPr>
          <w:rFonts w:ascii="Times New Roman" w:hAnsi="Times New Roman"/>
          <w:b w:val="false"/>
          <w:i w:val="false"/>
          <w:color w:val="000000"/>
          <w:sz w:val="22"/>
        </w:rPr>
        <w:t xml:space="preserve">Procedures to modify the support obligation may be initiated outside the minimum time frame described in subrule </w:t>
      </w:r>
      <w:hyperlink r:id="rId99">
        <w:r>
          <w:rPr>
            <w:rStyle w:val="Hyperlink"/>
            <w:rFonts w:ascii="Times New Roman" w:hAnsi="Times New Roman"/>
            <w:b w:val="false"/>
            <w:i w:val="false"/>
            <w:color w:val="000000"/>
            <w:sz w:val="22"/>
          </w:rPr>
          <w:t>99.62(2)</w:t>
        </w:r>
      </w:hyperlink>
      <w:r>
        <w:rPr>
          <w:rFonts w:ascii="Times New Roman" w:hAnsi="Times New Roman"/>
          <w:b w:val="false"/>
          <w:i w:val="false"/>
          <w:color w:val="000000"/>
          <w:sz w:val="22"/>
        </w:rPr>
        <w:t xml:space="preserve"> if a request is received from either parent and if the parent has submitted verified documentation of a substantial change in circumstances which indicates both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change of at least 50 percent in the net income of a parent as defined by guidelines. The new net income will be compared to the net income upon which the current child support obligation was based.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change is due to financial circumstances which have existed for a minimum period of three months and can reasonably be expected to exist for an additional three months.</w:t>
      </w:r>
    </w:p>
    <w:p>
      <w:pPr>
        <w:spacing w:before="0" w:after="0"/>
        <w:ind w:left="120"/>
        <w:jc w:val="both"/>
      </w:pPr>
      <w:r>
        <w:rPr>
          <w:rFonts w:ascii="Times New Roman" w:hAnsi="Times New Roman"/>
          <w:b w:val="false"/>
          <w:i w:val="false"/>
          <w:color w:val="000000"/>
          <w:sz w:val="22"/>
        </w:rPr>
        <w:t xml:space="preserve">The unit shall review the request and documentation and, if appropriate, issue a notice of intent to modify as described in subrule </w:t>
      </w:r>
      <w:hyperlink r:id="rId100">
        <w:r>
          <w:rPr>
            <w:rStyle w:val="Hyperlink"/>
            <w:rFonts w:ascii="Times New Roman" w:hAnsi="Times New Roman"/>
            <w:b w:val="false"/>
            <w:i w:val="false"/>
            <w:color w:val="000000"/>
            <w:sz w:val="22"/>
          </w:rPr>
          <w:t>99.84(1)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99.83(2)</w:t>
      </w:r>
      <w:r>
        <w:rPr>
          <w:rFonts w:ascii="Times New Roman" w:hAnsi="Times New Roman"/>
          <w:b w:val="false"/>
          <w:i w:val="false"/>
          <w:color w:val="000000"/>
          <w:sz w:val="22"/>
        </w:rPr>
        <w:t> </w:t>
      </w:r>
      <w:r>
        <w:rPr>
          <w:rFonts w:ascii="Times New Roman" w:hAnsi="Times New Roman"/>
          <w:b w:val="false"/>
          <w:i/>
          <w:color w:val="000000"/>
          <w:sz w:val="22"/>
        </w:rPr>
        <w:t xml:space="preserve">Adding provisions for additional children. </w:t>
      </w:r>
      <w:r>
        <w:rPr>
          <w:rFonts w:ascii="Times New Roman" w:hAnsi="Times New Roman"/>
          <w:b w:val="false"/>
          <w:i w:val="false"/>
          <w:color w:val="000000"/>
          <w:sz w:val="22"/>
        </w:rPr>
        <w:t>Procedures to modify the support obligation may be initiated if: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 parent requests, in writing, or the unit determines that it is appropriate to add an additional child to the support order and modify the obligation amount according to the guidelines pursuant to Iowa Code section </w:t>
      </w:r>
      <w:hyperlink r:id="rId101">
        <w:r>
          <w:rPr>
            <w:rStyle w:val="Hyperlink"/>
            <w:rFonts w:ascii="Times New Roman" w:hAnsi="Times New Roman"/>
            <w:b w:val="false"/>
            <w:i w:val="false"/>
            <w:color w:val="000000"/>
            <w:sz w:val="22"/>
          </w:rPr>
          <w:t>598.21B</w:t>
        </w:r>
      </w:hyperlink>
      <w:r>
        <w:rPr>
          <w:rFonts w:ascii="Times New Roman" w:hAnsi="Times New Roman"/>
          <w:b w:val="false"/>
          <w:i w:val="false"/>
          <w:color w:val="000000"/>
          <w:sz w:val="22"/>
        </w:rPr>
        <w:t xml:space="preserve"> and Iowa Code section </w:t>
      </w:r>
      <w:hyperlink r:id="rId102">
        <w:r>
          <w:rPr>
            <w:rStyle w:val="Hyperlink"/>
            <w:rFonts w:ascii="Times New Roman" w:hAnsi="Times New Roman"/>
            <w:b w:val="false"/>
            <w:i w:val="false"/>
            <w:color w:val="000000"/>
            <w:sz w:val="22"/>
          </w:rPr>
          <w:t>252B.7A</w:t>
        </w:r>
      </w:hyperlink>
      <w:r>
        <w:rPr>
          <w:rFonts w:ascii="Times New Roman" w:hAnsi="Times New Roman"/>
          <w:b w:val="false"/>
          <w:i w:val="false"/>
          <w:color w:val="000000"/>
          <w:sz w:val="22"/>
        </w:rPr>
        <w: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Paternity has been legally established.</w:t>
      </w:r>
    </w:p>
    <w:p>
      <w:pPr>
        <w:spacing w:before="0" w:after="0"/>
        <w:ind w:left="120"/>
        <w:jc w:val="both"/>
      </w:pPr>
      <w:r>
        <w:rPr>
          <w:rFonts w:ascii="Times New Roman" w:hAnsi="Times New Roman"/>
          <w:b w:val="false"/>
          <w:i w:val="false"/>
          <w:color w:val="000000"/>
          <w:sz w:val="22"/>
        </w:rPr>
        <w:t>When adding a child to an order through administrative modification, medical support provisions shall apply to the additional child.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99.83(3)</w:t>
      </w:r>
      <w:r>
        <w:rPr>
          <w:rFonts w:ascii="Times New Roman" w:hAnsi="Times New Roman"/>
          <w:b w:val="false"/>
          <w:i w:val="false"/>
          <w:color w:val="000000"/>
          <w:sz w:val="22"/>
        </w:rPr>
        <w:t> </w:t>
      </w:r>
      <w:r>
        <w:rPr>
          <w:rFonts w:ascii="Times New Roman" w:hAnsi="Times New Roman"/>
          <w:b w:val="false"/>
          <w:i/>
          <w:color w:val="000000"/>
          <w:sz w:val="22"/>
        </w:rPr>
        <w:t xml:space="preserve">Reserved, zero-dollar-amount, or medical-provisions-only orders. </w:t>
      </w:r>
      <w:r>
        <w:rPr>
          <w:rFonts w:ascii="Times New Roman" w:hAnsi="Times New Roman"/>
          <w:b w:val="false"/>
          <w:i w:val="false"/>
          <w:color w:val="000000"/>
          <w:sz w:val="22"/>
        </w:rPr>
        <w:t>Procedures to modify the support obligation may be initiated if: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parent requests a modification in writing or the unit determines that it is appropriate to include a support amount based on the guidelines;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original order: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Reserved establishment of an ongoing, dollar-amount support obligation giving a specific reason other than lack of personal jurisdiction over the obligor,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Set the amount at zero,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Was for medical provisions only.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99.83(4)</w:t>
      </w:r>
      <w:r>
        <w:rPr>
          <w:rFonts w:ascii="Times New Roman" w:hAnsi="Times New Roman"/>
          <w:b w:val="false"/>
          <w:i w:val="false"/>
          <w:color w:val="000000"/>
          <w:sz w:val="22"/>
        </w:rPr>
        <w:t> </w:t>
      </w:r>
      <w:r>
        <w:rPr>
          <w:rFonts w:ascii="Times New Roman" w:hAnsi="Times New Roman"/>
          <w:b w:val="false"/>
          <w:i/>
          <w:color w:val="000000"/>
          <w:sz w:val="22"/>
        </w:rPr>
        <w:t xml:space="preserve">Corrections. </w:t>
      </w:r>
      <w:r>
        <w:rPr>
          <w:rFonts w:ascii="Times New Roman" w:hAnsi="Times New Roman"/>
          <w:b w:val="false"/>
          <w:i w:val="false"/>
          <w:color w:val="000000"/>
          <w:sz w:val="22"/>
        </w:rPr>
        <w:t>Procedures to modify the support obligation may be initiated if: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 error or omission pertaining to child support or medical provisions was made during preparation or filing of a support order;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necessary party requests a modification or the unit determines that a modification to correct an error or omission is appropriate.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99.83(5)</w:t>
      </w:r>
      <w:r>
        <w:rPr>
          <w:rFonts w:ascii="Times New Roman" w:hAnsi="Times New Roman"/>
          <w:b w:val="false"/>
          <w:i w:val="false"/>
          <w:color w:val="000000"/>
          <w:sz w:val="22"/>
        </w:rPr>
        <w:t> </w:t>
      </w:r>
      <w:r>
        <w:rPr>
          <w:rFonts w:ascii="Times New Roman" w:hAnsi="Times New Roman"/>
          <w:b w:val="false"/>
          <w:i/>
          <w:color w:val="000000"/>
          <w:sz w:val="22"/>
        </w:rPr>
        <w:t xml:space="preserve">Noncompliance by minor obligors. </w:t>
      </w:r>
      <w:r>
        <w:rPr>
          <w:rFonts w:ascii="Times New Roman" w:hAnsi="Times New Roman"/>
          <w:b w:val="false"/>
          <w:i w:val="false"/>
          <w:color w:val="000000"/>
          <w:sz w:val="22"/>
        </w:rPr>
        <w:t>The unit may initiate procedures to modify a support order if a parent requests modification in writing or the unit determines that it is appropriate when: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An obligor who is under 18 years of age fails to comply with the requirement to attend parenting classes pursuant to Iowa Code section </w:t>
      </w:r>
      <w:hyperlink r:id="rId103">
        <w:r>
          <w:rPr>
            <w:rStyle w:val="Hyperlink"/>
            <w:rFonts w:ascii="Times New Roman" w:hAnsi="Times New Roman"/>
            <w:b w:val="false"/>
            <w:i w:val="false"/>
            <w:color w:val="000000"/>
            <w:sz w:val="22"/>
          </w:rPr>
          <w:t>598.21G</w:t>
        </w:r>
      </w:hyperlink>
      <w:r>
        <w:rPr>
          <w:rFonts w:ascii="Times New Roman" w:hAnsi="Times New Roman"/>
          <w:b w:val="false"/>
          <w:i w:val="false"/>
          <w:color w:val="000000"/>
          <w:sz w:val="22"/>
        </w:rPr>
        <w:t>;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An obligor who is 19 years of age or younger fails to provide proof of compliance with education requirements described in Iowa Code section </w:t>
      </w:r>
      <w:hyperlink r:id="rId104">
        <w:r>
          <w:rPr>
            <w:rStyle w:val="Hyperlink"/>
            <w:rFonts w:ascii="Times New Roman" w:hAnsi="Times New Roman"/>
            <w:b w:val="false"/>
            <w:i w:val="false"/>
            <w:color w:val="000000"/>
            <w:sz w:val="22"/>
          </w:rPr>
          <w:t>598.21B(2)</w:t>
        </w:r>
      </w:hyperlink>
      <w:r>
        <w:rPr>
          <w:rFonts w:ascii="Times New Roman" w:hAnsi="Times New Roman"/>
          <w:b w:val="false"/>
          <w:i/>
          <w:color w:val="000000"/>
          <w:sz w:val="22"/>
        </w:rPr>
        <w:t>“e”</w:t>
      </w:r>
      <w:r>
        <w:rPr>
          <w:rFonts w:ascii="Times New Roman" w:hAnsi="Times New Roman"/>
          <w:b w:val="false"/>
          <w:i w:val="false"/>
          <w:color w:val="000000"/>
          <w:sz w:val="22"/>
        </w:rPr>
        <w:t>;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The obligor no longer meets the age requirements as defined in Iowa Code section </w:t>
      </w:r>
      <w:hyperlink r:id="rId105">
        <w:r>
          <w:rPr>
            <w:rStyle w:val="Hyperlink"/>
            <w:rFonts w:ascii="Times New Roman" w:hAnsi="Times New Roman"/>
            <w:b w:val="false"/>
            <w:i w:val="false"/>
            <w:color w:val="000000"/>
            <w:sz w:val="22"/>
          </w:rPr>
          <w:t>598.21B(2)</w:t>
        </w:r>
      </w:hyperlink>
      <w:r>
        <w:rPr>
          <w:rFonts w:ascii="Times New Roman" w:hAnsi="Times New Roman"/>
          <w:b w:val="false"/>
          <w:i/>
          <w:color w:val="000000"/>
          <w:sz w:val="22"/>
        </w:rPr>
        <w:t>“e”</w:t>
      </w:r>
      <w:r>
        <w:rPr>
          <w:rFonts w:ascii="Times New Roman" w:hAnsi="Times New Roman"/>
          <w:b w:val="false"/>
          <w:i w:val="false"/>
          <w:color w:val="000000"/>
          <w:sz w:val="22"/>
        </w:rPr>
        <w:t xml:space="preserve"> or </w:t>
      </w:r>
      <w:hyperlink r:id="rId106">
        <w:r>
          <w:rPr>
            <w:rStyle w:val="Hyperlink"/>
            <w:rFonts w:ascii="Times New Roman" w:hAnsi="Times New Roman"/>
            <w:b w:val="false"/>
            <w:i w:val="false"/>
            <w:color w:val="000000"/>
            <w:sz w:val="22"/>
          </w:rPr>
          <w:t>598.21G</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99.83(6)</w:t>
      </w:r>
      <w:r>
        <w:rPr>
          <w:rFonts w:ascii="Times New Roman" w:hAnsi="Times New Roman"/>
          <w:b w:val="false"/>
          <w:i w:val="false"/>
          <w:color w:val="000000"/>
          <w:sz w:val="22"/>
        </w:rPr>
        <w:t> </w:t>
      </w:r>
      <w:r>
        <w:rPr>
          <w:rFonts w:ascii="Times New Roman" w:hAnsi="Times New Roman"/>
          <w:b w:val="false"/>
          <w:i/>
          <w:color w:val="000000"/>
          <w:sz w:val="22"/>
        </w:rPr>
        <w:t xml:space="preserve">Cost-of-living alteration. </w:t>
      </w:r>
      <w:r>
        <w:rPr>
          <w:rFonts w:ascii="Times New Roman" w:hAnsi="Times New Roman"/>
          <w:b w:val="false"/>
          <w:i w:val="false"/>
          <w:color w:val="000000"/>
          <w:sz w:val="22"/>
        </w:rPr>
        <w:t>A support order may be modified to provide a cost-of-living alteration if all the following criteria are met: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parent requests a cost-of-living alteration in writing.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At least two years have passed since the order was filed with the court or last reviewed, modified, or altered.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nonrequesting parent signs a statement agreeing to the cost-of-living alteration of the support order.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Each parent signs a waiver of personal service accepting service by regular mail.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current support order addresses medical support for the children.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 copy of each affected order is provided, if the unit does not already have copies in its files.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9352B</w:t>
      </w:r>
      <w:r>
        <w:rPr>
          <w:rFonts w:ascii="Times New Roman" w:hAnsi="Times New Roman"/>
          <w:b w:val="false"/>
          <w:i w:val="false"/>
          <w:color w:val="000000"/>
          <w:sz w:val="16"/>
        </w:rPr>
        <w:t>, IAB 2/9/11, effective 4/1/11</w:t>
      </w:r>
      <w:r>
        <w:rPr>
          <w:rFonts w:ascii="Times New Roman" w:hAnsi="Times New Roman"/>
          <w:b w:val="false"/>
          <w:i w:val="false"/>
          <w:color w:val="000000"/>
          <w:sz w:val="16"/>
        </w:rPr>
        <w:t xml:space="preserve">; </w:t>
      </w:r>
      <w:r>
        <w:rPr>
          <w:rFonts w:ascii="Times New Roman" w:hAnsi="Times New Roman"/>
          <w:b/>
          <w:i w:val="false"/>
          <w:color w:val="000000"/>
          <w:sz w:val="16"/>
        </w:rPr>
        <w:t>ARC 1357C</w:t>
      </w:r>
      <w:r>
        <w:rPr>
          <w:rFonts w:ascii="Times New Roman" w:hAnsi="Times New Roman"/>
          <w:b w:val="false"/>
          <w:i w:val="false"/>
          <w:color w:val="000000"/>
          <w:sz w:val="16"/>
        </w:rPr>
        <w:t>, IAB 3/5/14, effective 5/1/14</w:t>
      </w:r>
      <w:r>
        <w:rPr>
          <w:rFonts w:ascii="Times New Roman" w:hAnsi="Times New Roman"/>
          <w:b w:val="false"/>
          <w:i w:val="false"/>
          <w:color w:val="000000"/>
          <w:sz w:val="16"/>
        </w:rPr>
        <w:t xml:space="preserve">; </w:t>
      </w:r>
      <w:r>
        <w:rPr>
          <w:rFonts w:ascii="Times New Roman" w:hAnsi="Times New Roman"/>
          <w:b/>
          <w:i w:val="false"/>
          <w:color w:val="000000"/>
          <w:sz w:val="16"/>
        </w:rPr>
        <w:t>ARC 6856C</w:t>
      </w:r>
      <w:r>
        <w:rPr>
          <w:rFonts w:ascii="Times New Roman" w:hAnsi="Times New Roman"/>
          <w:b w:val="false"/>
          <w:i w:val="false"/>
          <w:color w:val="000000"/>
          <w:sz w:val="16"/>
        </w:rPr>
        <w:t>, IAB 2/8/23, effective 4/1/23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441—99.84</w:t>
      </w:r>
      <w:r>
        <w:rPr>
          <w:rFonts w:ascii="Times New Roman" w:hAnsi="Times New Roman"/>
          <w:b/>
          <w:i w:val="false"/>
          <w:color w:val="000000"/>
          <w:sz w:val="22"/>
        </w:rPr>
        <w:t xml:space="preserve">(252H) </w:t>
      </w:r>
      <w:r>
        <w:rPr>
          <w:rFonts w:ascii="Times New Roman" w:hAnsi="Times New Roman"/>
          <w:b/>
          <w:i w:val="false"/>
          <w:color w:val="000000"/>
          <w:sz w:val="22"/>
        </w:rPr>
        <w:t xml:space="preserve">Notice requirements. </w:t>
      </w:r>
      <w:r>
        <w:rPr>
          <w:rFonts w:ascii="Times New Roman" w:hAnsi="Times New Roman"/>
          <w:b w:val="false"/>
          <w:i w:val="false"/>
          <w:color w:val="000000"/>
          <w:sz w:val="22"/>
        </w:rPr>
        <w:t>The child support recovery unit shall provide written notification to parents affected by a permanent child support obligation being enforced by the unit as follows: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99.84(1)</w:t>
      </w:r>
      <w:r>
        <w:rPr>
          <w:rFonts w:ascii="Times New Roman" w:hAnsi="Times New Roman"/>
          <w:b w:val="false"/>
          <w:i w:val="false"/>
          <w:color w:val="000000"/>
          <w:sz w:val="22"/>
        </w:rPr>
        <w:t> </w:t>
      </w:r>
      <w:r>
        <w:rPr>
          <w:rFonts w:ascii="Times New Roman" w:hAnsi="Times New Roman"/>
          <w:b w:val="false"/>
          <w:i/>
          <w:color w:val="000000"/>
          <w:sz w:val="22"/>
        </w:rPr>
        <w:t xml:space="preserve">Notice of intent to modify. </w:t>
      </w:r>
      <w:r>
        <w:rPr>
          <w:rFonts w:ascii="Times New Roman" w:hAnsi="Times New Roman"/>
          <w:b w:val="false"/>
          <w:i w:val="false"/>
          <w:color w:val="000000"/>
          <w:sz w:val="22"/>
        </w:rPr>
        <w:t>When a request for administrative modification is received or the unit initiates an administrative modification, the unit shall provide written notice to each parent of its intent to modify.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notice shall include the legal basis and purpose for the action; a request for income or other information necessary for the application of guidelines (if applicable); an explanation of the legal rights and responsibilities of the affected parties, including time frames; and procedures for contesting the action.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unit shall take the following actions to notify parents: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2/5/03</w:t>
      </w:r>
      <w:r>
        <w:rPr>
          <w:rFonts w:ascii="Times New Roman" w:hAnsi="Times New Roman"/>
          <w:b w:val="false"/>
          <w:i w:val="false"/>
          <w:color w:val="000000"/>
          <w:sz w:val="22"/>
        </w:rPr>
        <w:t>, effective 4/1/03.</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modification is based on subrules </w:t>
      </w:r>
      <w:hyperlink r:id="rId107">
        <w:r>
          <w:rPr>
            <w:rStyle w:val="Hyperlink"/>
            <w:rFonts w:ascii="Times New Roman" w:hAnsi="Times New Roman"/>
            <w:b w:val="false"/>
            <w:i w:val="false"/>
            <w:color w:val="000000"/>
            <w:sz w:val="22"/>
          </w:rPr>
          <w:t>99.83(1)</w:t>
        </w:r>
      </w:hyperlink>
      <w:r>
        <w:rPr>
          <w:rFonts w:ascii="Times New Roman" w:hAnsi="Times New Roman"/>
          <w:b w:val="false"/>
          <w:i w:val="false"/>
          <w:color w:val="000000"/>
          <w:sz w:val="22"/>
        </w:rPr>
        <w:t xml:space="preserve"> through </w:t>
      </w:r>
      <w:hyperlink r:id="rId108">
        <w:r>
          <w:rPr>
            <w:rStyle w:val="Hyperlink"/>
            <w:rFonts w:ascii="Times New Roman" w:hAnsi="Times New Roman"/>
            <w:b w:val="false"/>
            <w:i w:val="false"/>
            <w:color w:val="000000"/>
            <w:sz w:val="22"/>
          </w:rPr>
          <w:t>99.83(5)</w:t>
        </w:r>
      </w:hyperlink>
      <w:r>
        <w:rPr>
          <w:rFonts w:ascii="Times New Roman" w:hAnsi="Times New Roman"/>
          <w:b w:val="false"/>
          <w:i w:val="false"/>
          <w:color w:val="000000"/>
          <w:sz w:val="22"/>
        </w:rPr>
        <w:t xml:space="preserve">, notice shall be provided to each parent. The notice shall be served in accordance with the Iowa Rules of Civil Procedure or Iowa Code section </w:t>
      </w:r>
      <w:hyperlink r:id="rId109">
        <w:r>
          <w:rPr>
            <w:rStyle w:val="Hyperlink"/>
            <w:rFonts w:ascii="Times New Roman" w:hAnsi="Times New Roman"/>
            <w:b w:val="false"/>
            <w:i w:val="false"/>
            <w:color w:val="000000"/>
            <w:sz w:val="22"/>
          </w:rPr>
          <w:t>252B.26</w:t>
        </w:r>
      </w:hyperlink>
      <w:r>
        <w:rPr>
          <w:rFonts w:ascii="Times New Roman" w:hAnsi="Times New Roman"/>
          <w:b w:val="false"/>
          <w:i w:val="false"/>
          <w:color w:val="000000"/>
          <w:sz w:val="22"/>
        </w:rPr>
        <w:t xml:space="preserve"> or </w:t>
      </w:r>
      <w:hyperlink r:id="rId110">
        <w:r>
          <w:rPr>
            <w:rStyle w:val="Hyperlink"/>
            <w:rFonts w:ascii="Times New Roman" w:hAnsi="Times New Roman"/>
            <w:b w:val="false"/>
            <w:i w:val="false"/>
            <w:color w:val="000000"/>
            <w:sz w:val="22"/>
          </w:rPr>
          <w:t>252H.19</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modification is based on provision of a cost-of-living alteration as established at subrule </w:t>
      </w:r>
      <w:hyperlink r:id="rId111">
        <w:r>
          <w:rPr>
            <w:rStyle w:val="Hyperlink"/>
            <w:rFonts w:ascii="Times New Roman" w:hAnsi="Times New Roman"/>
            <w:b w:val="false"/>
            <w:i w:val="false"/>
            <w:color w:val="000000"/>
            <w:sz w:val="22"/>
          </w:rPr>
          <w:t>99.83(6)</w:t>
        </w:r>
      </w:hyperlink>
      <w:r>
        <w:rPr>
          <w:rFonts w:ascii="Times New Roman" w:hAnsi="Times New Roman"/>
          <w:b w:val="false"/>
          <w:i w:val="false"/>
          <w:color w:val="000000"/>
          <w:sz w:val="22"/>
        </w:rPr>
        <w:t xml:space="preserve"> and the required documentation is included, the child support recovery unit shall notify each parent of the amount of the cost-of-living alteration by regular mail to the last-known address of each parent or, if applicable, each parent’s attorney. The notice shall include: </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 xml:space="preserve">The method of determining the amount of the alteration pursuant to Iowa Code section </w:t>
      </w:r>
      <w:hyperlink r:id="rId112">
        <w:r>
          <w:rPr>
            <w:rStyle w:val="Hyperlink"/>
            <w:rFonts w:ascii="Times New Roman" w:hAnsi="Times New Roman"/>
            <w:b w:val="false"/>
            <w:i w:val="false"/>
            <w:color w:val="000000"/>
            <w:sz w:val="22"/>
          </w:rPr>
          <w:t>252H.21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 xml:space="preserve">The procedure for contesting a cost-of-living alteration by making a request for review of a support order as provided in Iowa Code section </w:t>
      </w:r>
      <w:hyperlink r:id="rId113">
        <w:r>
          <w:rPr>
            <w:rStyle w:val="Hyperlink"/>
            <w:rFonts w:ascii="Times New Roman" w:hAnsi="Times New Roman"/>
            <w:b w:val="false"/>
            <w:i w:val="false"/>
            <w:color w:val="000000"/>
            <w:sz w:val="22"/>
          </w:rPr>
          <w:t>252H.24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A statement that either parent may waive the 30-day notice waiting period. If both parents waive the notice waiting period, the unit may prepare an administrative order altering the support obligation.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99.84(2)</w:t>
      </w:r>
      <w:r>
        <w:rPr>
          <w:rFonts w:ascii="Times New Roman" w:hAnsi="Times New Roman"/>
          <w:b w:val="false"/>
          <w:i w:val="false"/>
          <w:color w:val="000000"/>
          <w:sz w:val="22"/>
        </w:rPr>
        <w:t> </w:t>
      </w:r>
      <w:r>
        <w:rPr>
          <w:rFonts w:ascii="Times New Roman" w:hAnsi="Times New Roman"/>
          <w:b w:val="false"/>
          <w:i/>
          <w:color w:val="000000"/>
          <w:sz w:val="22"/>
        </w:rPr>
        <w:t xml:space="preserve">Notice of decision to modify. </w:t>
      </w:r>
      <w:r>
        <w:rPr>
          <w:rFonts w:ascii="Times New Roman" w:hAnsi="Times New Roman"/>
          <w:b w:val="false"/>
          <w:i w:val="false"/>
          <w:color w:val="000000"/>
          <w:sz w:val="22"/>
        </w:rPr>
        <w:t xml:space="preserve">The unit shall issue a notice of its decision to modify the support order to each parent affected by the support obligation at each parent’s (or attorney’s) last-known address. The notice shall contain information about whether the unit will continue or terminate the action and the procedures and time frames for contesting the action by requesting a court hearing pursuant to </w:t>
      </w:r>
      <w:hyperlink r:id="rId114">
        <w:r>
          <w:rPr>
            <w:rStyle w:val="Hyperlink"/>
            <w:rFonts w:ascii="Times New Roman" w:hAnsi="Times New Roman"/>
            <w:b w:val="false"/>
            <w:i w:val="false"/>
            <w:color w:val="000000"/>
            <w:sz w:val="22"/>
          </w:rPr>
          <w:t>441—subrule 99.86(2)</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9352B</w:t>
      </w:r>
      <w:r>
        <w:rPr>
          <w:rFonts w:ascii="Times New Roman" w:hAnsi="Times New Roman"/>
          <w:b w:val="false"/>
          <w:i w:val="false"/>
          <w:color w:val="000000"/>
          <w:sz w:val="16"/>
        </w:rPr>
        <w:t>, IAB 2/9/11, effective 4/1/11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441—99.85</w:t>
      </w:r>
      <w:r>
        <w:rPr>
          <w:rFonts w:ascii="Times New Roman" w:hAnsi="Times New Roman"/>
          <w:b/>
          <w:i w:val="false"/>
          <w:color w:val="000000"/>
          <w:sz w:val="22"/>
        </w:rPr>
        <w:t xml:space="preserve">(252H) </w:t>
      </w:r>
      <w:r>
        <w:rPr>
          <w:rFonts w:ascii="Times New Roman" w:hAnsi="Times New Roman"/>
          <w:b/>
          <w:i w:val="false"/>
          <w:color w:val="000000"/>
          <w:sz w:val="22"/>
        </w:rPr>
        <w:t xml:space="preserve">Financial information. </w:t>
      </w:r>
      <w:r>
        <w:rPr>
          <w:rFonts w:ascii="Times New Roman" w:hAnsi="Times New Roman"/>
          <w:b w:val="false"/>
          <w:i w:val="false"/>
          <w:color w:val="000000"/>
          <w:sz w:val="22"/>
        </w:rPr>
        <w:t>The child support recovery unit may attempt to obtain and verify information concerning the financial circumstances of the parents subject to the order to be modified that is necessary to conduct an analysis and determine support. The unit does not require financial information if the request is for a cost-of-living alteration.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99.85(1)</w:t>
      </w:r>
      <w:r>
        <w:rPr>
          <w:rFonts w:ascii="Times New Roman" w:hAnsi="Times New Roman"/>
          <w:b w:val="false"/>
          <w:i w:val="false"/>
          <w:color w:val="000000"/>
          <w:sz w:val="22"/>
        </w:rPr>
        <w:t> </w:t>
      </w:r>
      <w:r>
        <w:rPr>
          <w:rFonts w:ascii="Times New Roman" w:hAnsi="Times New Roman"/>
          <w:b w:val="false"/>
          <w:i/>
          <w:color w:val="000000"/>
          <w:sz w:val="22"/>
        </w:rPr>
        <w:t xml:space="preserve">Financial statements. </w:t>
      </w:r>
      <w:r>
        <w:rPr>
          <w:rFonts w:ascii="Times New Roman" w:hAnsi="Times New Roman"/>
          <w:b w:val="false"/>
          <w:i w:val="false"/>
          <w:color w:val="000000"/>
          <w:sz w:val="22"/>
        </w:rPr>
        <w:t>Parents subject to the order shall provide a financial statement and verification of income within ten days of a written request by the unit.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If the modification action is based on a substantial change of circumstances: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requesting party must provide Form 470-2749, Request to Modify a Child Support Order, and documentation that proves the amount of change in net income and the date the change took place, such as: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Copies of state and federal income tax returns, W-2 statements, or pay stubs, or</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A signed statement from an employer or other source of income.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The unit shall review the request and documentation. If appropriate, the unit shall issue to each parent a notice of intent to modify the order as stated in subrule </w:t>
      </w:r>
      <w:hyperlink r:id="rId115">
        <w:r>
          <w:rPr>
            <w:rStyle w:val="Hyperlink"/>
            <w:rFonts w:ascii="Times New Roman" w:hAnsi="Times New Roman"/>
            <w:b w:val="false"/>
            <w:i w:val="false"/>
            <w:color w:val="000000"/>
            <w:sz w:val="22"/>
          </w:rPr>
          <w:t>99.84(1)</w:t>
        </w:r>
      </w:hyperlink>
      <w:r>
        <w:rPr>
          <w:rFonts w:ascii="Times New Roman" w:hAnsi="Times New Roman"/>
          <w:b w:val="false"/>
          <w:i w:val="false"/>
          <w:color w:val="000000"/>
          <w:sz w:val="22"/>
        </w:rPr>
        <w:t xml:space="preserve"> and a financial statement. Each parent shall complete and sign the financial statement and return it to the unit with verification of income and deductions as described in subrule </w:t>
      </w:r>
      <w:hyperlink r:id="rId116">
        <w:r>
          <w:rPr>
            <w:rStyle w:val="Hyperlink"/>
            <w:rFonts w:ascii="Times New Roman" w:hAnsi="Times New Roman"/>
            <w:b w:val="false"/>
            <w:i w:val="false"/>
            <w:color w:val="000000"/>
            <w:sz w:val="22"/>
          </w:rPr>
          <w:t>99.1(3)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unit may require a completed and signed financial statement and verification of income from each parent as described in subrule </w:t>
      </w:r>
      <w:hyperlink r:id="rId117">
        <w:r>
          <w:rPr>
            <w:rStyle w:val="Hyperlink"/>
            <w:rFonts w:ascii="Times New Roman" w:hAnsi="Times New Roman"/>
            <w:b w:val="false"/>
            <w:i w:val="false"/>
            <w:color w:val="000000"/>
            <w:sz w:val="22"/>
          </w:rPr>
          <w:t>99.1(3)</w:t>
        </w:r>
      </w:hyperlink>
      <w:r>
        <w:rPr>
          <w:rFonts w:ascii="Times New Roman" w:hAnsi="Times New Roman"/>
          <w:b w:val="false"/>
          <w:i w:val="false"/>
          <w:color w:val="000000"/>
          <w:sz w:val="22"/>
        </w:rPr>
        <w:t xml:space="preserve"> if the modification is based 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Addition of a child;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Changing a reserved or zero-dollar-amount obligation;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Changing a medical-provisions-only obligation;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Making a correction (if financial information is needed);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 xml:space="preserve">Noncompliance by a minor obligor as defined in Iowa Code section </w:t>
      </w:r>
      <w:hyperlink r:id="rId118">
        <w:r>
          <w:rPr>
            <w:rStyle w:val="Hyperlink"/>
            <w:rFonts w:ascii="Times New Roman" w:hAnsi="Times New Roman"/>
            <w:b w:val="false"/>
            <w:i w:val="false"/>
            <w:color w:val="000000"/>
            <w:sz w:val="22"/>
          </w:rPr>
          <w:t>598.21B(2)</w:t>
        </w:r>
      </w:hyperlink>
      <w:r>
        <w:rPr>
          <w:rFonts w:ascii="Times New Roman" w:hAnsi="Times New Roman"/>
          <w:b w:val="false"/>
          <w:i/>
          <w:color w:val="000000"/>
          <w:sz w:val="22"/>
        </w:rPr>
        <w:t>“e”</w:t>
      </w:r>
      <w:r>
        <w:rPr>
          <w:rFonts w:ascii="Times New Roman" w:hAnsi="Times New Roman"/>
          <w:b w:val="false"/>
          <w:i w:val="false"/>
          <w:color w:val="000000"/>
          <w:sz w:val="22"/>
        </w:rPr>
        <w:t xml:space="preserve"> or </w:t>
      </w:r>
      <w:hyperlink r:id="rId119">
        <w:r>
          <w:rPr>
            <w:rStyle w:val="Hyperlink"/>
            <w:rFonts w:ascii="Times New Roman" w:hAnsi="Times New Roman"/>
            <w:b w:val="false"/>
            <w:i w:val="false"/>
            <w:color w:val="000000"/>
            <w:sz w:val="22"/>
          </w:rPr>
          <w:t>598.21G</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unit may also request that a parent requesting a modification provide an affidavit regarding the financial circumstances of the nonrequesting parent when the unit is otherwise unable to obtain financial information concerning the nonrequesting parent. The requesting parent shall complete the affidavit if the parent possesses sufficient information to do so.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unit may also use occupational wage rate information or the median income for parents on the unit caseload to determine the gross income of a parent when a parent has failed to return a completed financial statement when requested and complete and accurate information is not readily available from other sources.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Self-employment income will be determined as described in subrule </w:t>
      </w:r>
      <w:hyperlink r:id="rId120">
        <w:r>
          <w:rPr>
            <w:rStyle w:val="Hyperlink"/>
            <w:rFonts w:ascii="Times New Roman" w:hAnsi="Times New Roman"/>
            <w:b w:val="false"/>
            <w:i w:val="false"/>
            <w:color w:val="000000"/>
            <w:sz w:val="22"/>
          </w:rPr>
          <w:t>99.1(5)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99.85(2)</w:t>
      </w:r>
      <w:r>
        <w:rPr>
          <w:rFonts w:ascii="Times New Roman" w:hAnsi="Times New Roman"/>
          <w:b w:val="false"/>
          <w:i w:val="false"/>
          <w:color w:val="000000"/>
          <w:sz w:val="22"/>
        </w:rPr>
        <w:t> </w:t>
      </w:r>
      <w:r>
        <w:rPr>
          <w:rFonts w:ascii="Times New Roman" w:hAnsi="Times New Roman"/>
          <w:b w:val="false"/>
          <w:i/>
          <w:color w:val="000000"/>
          <w:sz w:val="22"/>
        </w:rPr>
        <w:t xml:space="preserve">Independent sources. </w:t>
      </w:r>
      <w:r>
        <w:rPr>
          <w:rFonts w:ascii="Times New Roman" w:hAnsi="Times New Roman"/>
          <w:b w:val="false"/>
          <w:i w:val="false"/>
          <w:color w:val="000000"/>
          <w:sz w:val="22"/>
        </w:rPr>
        <w:t xml:space="preserve">The child support recovery unit may use other resources to obtain or confirm information concerning the financial circumstances of the parents subject to the order to be modified as described in rule </w:t>
      </w:r>
      <w:hyperlink r:id="rId121">
        <w:r>
          <w:rPr>
            <w:rStyle w:val="Hyperlink"/>
            <w:rFonts w:ascii="Times New Roman" w:hAnsi="Times New Roman"/>
            <w:b w:val="false"/>
            <w:i w:val="false"/>
            <w:color w:val="000000"/>
            <w:sz w:val="22"/>
          </w:rPr>
          <w:t>441—99.1</w:t>
        </w:r>
      </w:hyperlink>
      <w:r>
        <w:rPr>
          <w:rFonts w:ascii="Times New Roman" w:hAnsi="Times New Roman"/>
          <w:b w:val="false"/>
          <w:i w:val="false"/>
          <w:color w:val="000000"/>
          <w:sz w:val="22"/>
        </w:rPr>
        <w:t>(234,252B).</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99.85(3)</w:t>
      </w:r>
      <w:r>
        <w:rPr>
          <w:rFonts w:ascii="Times New Roman" w:hAnsi="Times New Roman"/>
          <w:b w:val="false"/>
          <w:i w:val="false"/>
          <w:color w:val="000000"/>
          <w:sz w:val="22"/>
        </w:rPr>
        <w:t> </w:t>
      </w:r>
      <w:r>
        <w:rPr>
          <w:rFonts w:ascii="Times New Roman" w:hAnsi="Times New Roman"/>
          <w:b w:val="false"/>
          <w:i/>
          <w:color w:val="000000"/>
          <w:sz w:val="22"/>
        </w:rPr>
        <w:t xml:space="preserve">Guidelines calculations. </w:t>
      </w:r>
      <w:r>
        <w:rPr>
          <w:rFonts w:ascii="Times New Roman" w:hAnsi="Times New Roman"/>
          <w:b w:val="false"/>
          <w:i w:val="false"/>
          <w:color w:val="000000"/>
          <w:sz w:val="22"/>
        </w:rPr>
        <w:t>The unit shall determine: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appropriate amount of the child support obligation (excluding cost-of-living alteration amounts) as described in rules </w:t>
      </w:r>
      <w:hyperlink r:id="rId122">
        <w:r>
          <w:rPr>
            <w:rStyle w:val="Hyperlink"/>
            <w:rFonts w:ascii="Times New Roman" w:hAnsi="Times New Roman"/>
            <w:b w:val="false"/>
            <w:i w:val="false"/>
            <w:color w:val="000000"/>
            <w:sz w:val="22"/>
          </w:rPr>
          <w:t>441—99.1</w:t>
        </w:r>
      </w:hyperlink>
      <w:r>
        <w:rPr>
          <w:rFonts w:ascii="Times New Roman" w:hAnsi="Times New Roman"/>
          <w:b w:val="false"/>
          <w:i w:val="false"/>
          <w:color w:val="000000"/>
          <w:sz w:val="22"/>
        </w:rPr>
        <w:t xml:space="preserve">(234,252B) through </w:t>
      </w:r>
      <w:hyperlink r:id="rId123">
        <w:r>
          <w:rPr>
            <w:rStyle w:val="Hyperlink"/>
            <w:rFonts w:ascii="Times New Roman" w:hAnsi="Times New Roman"/>
            <w:b w:val="false"/>
            <w:i w:val="false"/>
            <w:color w:val="000000"/>
            <w:sz w:val="22"/>
          </w:rPr>
          <w:t>441—99.5</w:t>
        </w:r>
      </w:hyperlink>
      <w:r>
        <w:rPr>
          <w:rFonts w:ascii="Times New Roman" w:hAnsi="Times New Roman"/>
          <w:b w:val="false"/>
          <w:i w:val="false"/>
          <w:color w:val="000000"/>
          <w:sz w:val="22"/>
        </w:rPr>
        <w:t xml:space="preserve">(234,252B), and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Medical support provisions as described in Iowa Code chapter </w:t>
      </w:r>
      <w:hyperlink r:id="rId124">
        <w:r>
          <w:rPr>
            <w:rStyle w:val="Hyperlink"/>
            <w:rFonts w:ascii="Times New Roman" w:hAnsi="Times New Roman"/>
            <w:b w:val="false"/>
            <w:i w:val="false"/>
            <w:color w:val="000000"/>
            <w:sz w:val="22"/>
          </w:rPr>
          <w:t>252E</w:t>
        </w:r>
      </w:hyperlink>
      <w:r>
        <w:rPr>
          <w:rFonts w:ascii="Times New Roman" w:hAnsi="Times New Roman"/>
          <w:b w:val="false"/>
          <w:i w:val="false"/>
          <w:color w:val="000000"/>
          <w:sz w:val="22"/>
        </w:rPr>
        <w:t xml:space="preserve"> and rules </w:t>
      </w:r>
      <w:hyperlink r:id="rId125">
        <w:r>
          <w:rPr>
            <w:rStyle w:val="Hyperlink"/>
            <w:rFonts w:ascii="Times New Roman" w:hAnsi="Times New Roman"/>
            <w:b w:val="false"/>
            <w:i w:val="false"/>
            <w:color w:val="000000"/>
            <w:sz w:val="22"/>
          </w:rPr>
          <w:t>441—98.1</w:t>
        </w:r>
      </w:hyperlink>
      <w:r>
        <w:rPr>
          <w:rFonts w:ascii="Times New Roman" w:hAnsi="Times New Roman"/>
          <w:b w:val="false"/>
          <w:i w:val="false"/>
          <w:color w:val="000000"/>
          <w:sz w:val="22"/>
        </w:rPr>
        <w:t xml:space="preserve">(252E) through </w:t>
      </w:r>
      <w:hyperlink r:id="rId126">
        <w:r>
          <w:rPr>
            <w:rStyle w:val="Hyperlink"/>
            <w:rFonts w:ascii="Times New Roman" w:hAnsi="Times New Roman"/>
            <w:b w:val="false"/>
            <w:i w:val="false"/>
            <w:color w:val="000000"/>
            <w:sz w:val="22"/>
          </w:rPr>
          <w:t>441—98.7</w:t>
        </w:r>
      </w:hyperlink>
      <w:r>
        <w:rPr>
          <w:rFonts w:ascii="Times New Roman" w:hAnsi="Times New Roman"/>
          <w:b w:val="false"/>
          <w:i w:val="false"/>
          <w:color w:val="000000"/>
          <w:sz w:val="22"/>
        </w:rPr>
        <w:t>(252E).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9352B</w:t>
      </w:r>
      <w:r>
        <w:rPr>
          <w:rFonts w:ascii="Times New Roman" w:hAnsi="Times New Roman"/>
          <w:b w:val="false"/>
          <w:i w:val="false"/>
          <w:color w:val="000000"/>
          <w:sz w:val="16"/>
        </w:rPr>
        <w:t>, IAB 2/9/11, effective 4/1/11</w:t>
      </w:r>
      <w:r>
        <w:rPr>
          <w:rFonts w:ascii="Times New Roman" w:hAnsi="Times New Roman"/>
          <w:b w:val="false"/>
          <w:i w:val="false"/>
          <w:color w:val="000000"/>
          <w:sz w:val="16"/>
        </w:rPr>
        <w:t xml:space="preserve">; </w:t>
      </w:r>
      <w:r>
        <w:rPr>
          <w:rFonts w:ascii="Times New Roman" w:hAnsi="Times New Roman"/>
          <w:b/>
          <w:i w:val="false"/>
          <w:color w:val="000000"/>
          <w:sz w:val="16"/>
        </w:rPr>
        <w:t>ARC 5892C</w:t>
      </w:r>
      <w:r>
        <w:rPr>
          <w:rFonts w:ascii="Times New Roman" w:hAnsi="Times New Roman"/>
          <w:b w:val="false"/>
          <w:i w:val="false"/>
          <w:color w:val="000000"/>
          <w:sz w:val="16"/>
        </w:rPr>
        <w:t>, IAB 9/8/21, effective 1/1/22</w:t>
      </w:r>
      <w:r>
        <w:rPr>
          <w:rFonts w:ascii="Times New Roman" w:hAnsi="Times New Roman"/>
          <w:b w:val="false"/>
          <w:i w:val="false"/>
          <w:color w:val="000000"/>
          <w:sz w:val="16"/>
        </w:rPr>
        <w:t xml:space="preserve">; </w:t>
      </w:r>
      <w:r>
        <w:rPr>
          <w:rFonts w:ascii="Times New Roman" w:hAnsi="Times New Roman"/>
          <w:b/>
          <w:i w:val="false"/>
          <w:color w:val="000000"/>
          <w:sz w:val="16"/>
        </w:rPr>
        <w:t>ARC 6856C</w:t>
      </w:r>
      <w:r>
        <w:rPr>
          <w:rFonts w:ascii="Times New Roman" w:hAnsi="Times New Roman"/>
          <w:b w:val="false"/>
          <w:i w:val="false"/>
          <w:color w:val="000000"/>
          <w:sz w:val="16"/>
        </w:rPr>
        <w:t>, IAB 2/8/23, effective 4/1/23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441—99.86</w:t>
      </w:r>
      <w:r>
        <w:rPr>
          <w:rFonts w:ascii="Times New Roman" w:hAnsi="Times New Roman"/>
          <w:b/>
          <w:i w:val="false"/>
          <w:color w:val="000000"/>
          <w:sz w:val="22"/>
        </w:rPr>
        <w:t xml:space="preserve">(252H) </w:t>
      </w:r>
      <w:r>
        <w:rPr>
          <w:rFonts w:ascii="Times New Roman" w:hAnsi="Times New Roman"/>
          <w:b/>
          <w:i w:val="false"/>
          <w:color w:val="000000"/>
          <w:sz w:val="22"/>
        </w:rPr>
        <w:t xml:space="preserve">Challenges to the proposed modification action. </w:t>
      </w:r>
      <w:r>
        <w:rPr>
          <w:rFonts w:ascii="Times New Roman" w:hAnsi="Times New Roman"/>
          <w:b w:val="false"/>
          <w:i w:val="false"/>
          <w:color w:val="000000"/>
          <w:sz w:val="22"/>
        </w:rPr>
        <w:t xml:space="preserve">For modification actions based on subrules </w:t>
      </w:r>
      <w:hyperlink r:id="rId127">
        <w:r>
          <w:rPr>
            <w:rStyle w:val="Hyperlink"/>
            <w:rFonts w:ascii="Times New Roman" w:hAnsi="Times New Roman"/>
            <w:b w:val="false"/>
            <w:i w:val="false"/>
            <w:color w:val="000000"/>
            <w:sz w:val="22"/>
          </w:rPr>
          <w:t>99.83(1)</w:t>
        </w:r>
      </w:hyperlink>
      <w:r>
        <w:rPr>
          <w:rFonts w:ascii="Times New Roman" w:hAnsi="Times New Roman"/>
          <w:b w:val="false"/>
          <w:i w:val="false"/>
          <w:color w:val="000000"/>
          <w:sz w:val="22"/>
        </w:rPr>
        <w:t xml:space="preserve"> through </w:t>
      </w:r>
      <w:hyperlink r:id="rId128">
        <w:r>
          <w:rPr>
            <w:rStyle w:val="Hyperlink"/>
            <w:rFonts w:ascii="Times New Roman" w:hAnsi="Times New Roman"/>
            <w:b w:val="false"/>
            <w:i w:val="false"/>
            <w:color w:val="000000"/>
            <w:sz w:val="22"/>
          </w:rPr>
          <w:t>99.83(5)</w:t>
        </w:r>
      </w:hyperlink>
      <w:r>
        <w:rPr>
          <w:rFonts w:ascii="Times New Roman" w:hAnsi="Times New Roman"/>
          <w:b w:val="false"/>
          <w:i w:val="false"/>
          <w:color w:val="000000"/>
          <w:sz w:val="22"/>
        </w:rPr>
        <w:t xml:space="preserve">, each parent shall have the right to request a conference to contest the proposed modification. Either parent, or the unit, may also request a court hearing. For requests made based on subrule </w:t>
      </w:r>
      <w:hyperlink r:id="rId129">
        <w:r>
          <w:rPr>
            <w:rStyle w:val="Hyperlink"/>
            <w:rFonts w:ascii="Times New Roman" w:hAnsi="Times New Roman"/>
            <w:b w:val="false"/>
            <w:i w:val="false"/>
            <w:color w:val="000000"/>
            <w:sz w:val="22"/>
          </w:rPr>
          <w:t>99.83(6)</w:t>
        </w:r>
      </w:hyperlink>
      <w:r>
        <w:rPr>
          <w:rFonts w:ascii="Times New Roman" w:hAnsi="Times New Roman"/>
          <w:b w:val="false"/>
          <w:i w:val="false"/>
          <w:color w:val="000000"/>
          <w:sz w:val="22"/>
        </w:rPr>
        <w:t>, either parent may contest the cost-of-living alteration by making a request for a review and adjustment of the support order.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99.86(1)</w:t>
      </w:r>
      <w:r>
        <w:rPr>
          <w:rFonts w:ascii="Times New Roman" w:hAnsi="Times New Roman"/>
          <w:b w:val="false"/>
          <w:i w:val="false"/>
          <w:color w:val="000000"/>
          <w:sz w:val="22"/>
        </w:rPr>
        <w:t> </w:t>
      </w:r>
      <w:r>
        <w:rPr>
          <w:rFonts w:ascii="Times New Roman" w:hAnsi="Times New Roman"/>
          <w:b w:val="false"/>
          <w:i/>
          <w:color w:val="000000"/>
          <w:sz w:val="22"/>
        </w:rPr>
        <w:t xml:space="preserve">Conference. </w:t>
      </w:r>
      <w:r>
        <w:rPr>
          <w:rFonts w:ascii="Times New Roman" w:hAnsi="Times New Roman"/>
          <w:b w:val="false"/>
          <w:i w:val="false"/>
          <w:color w:val="000000"/>
          <w:sz w:val="22"/>
        </w:rPr>
        <w:t xml:space="preserve">Either parent may contest the proposed modification based on subrules </w:t>
      </w:r>
      <w:hyperlink r:id="rId130">
        <w:r>
          <w:rPr>
            <w:rStyle w:val="Hyperlink"/>
            <w:rFonts w:ascii="Times New Roman" w:hAnsi="Times New Roman"/>
            <w:b w:val="false"/>
            <w:i w:val="false"/>
            <w:color w:val="000000"/>
            <w:sz w:val="22"/>
          </w:rPr>
          <w:t>99.83(1)</w:t>
        </w:r>
      </w:hyperlink>
      <w:r>
        <w:rPr>
          <w:rFonts w:ascii="Times New Roman" w:hAnsi="Times New Roman"/>
          <w:b w:val="false"/>
          <w:i w:val="false"/>
          <w:color w:val="000000"/>
          <w:sz w:val="22"/>
        </w:rPr>
        <w:t xml:space="preserve"> through </w:t>
      </w:r>
      <w:hyperlink r:id="rId131">
        <w:r>
          <w:rPr>
            <w:rStyle w:val="Hyperlink"/>
            <w:rFonts w:ascii="Times New Roman" w:hAnsi="Times New Roman"/>
            <w:b w:val="false"/>
            <w:i w:val="false"/>
            <w:color w:val="000000"/>
            <w:sz w:val="22"/>
          </w:rPr>
          <w:t>99.83(5)</w:t>
        </w:r>
      </w:hyperlink>
      <w:r>
        <w:rPr>
          <w:rFonts w:ascii="Times New Roman" w:hAnsi="Times New Roman"/>
          <w:b w:val="false"/>
          <w:i w:val="false"/>
          <w:color w:val="000000"/>
          <w:sz w:val="22"/>
        </w:rPr>
        <w:t xml:space="preserve"> by means of a conference with the office of the unit that issued the notice of intent to modify.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Only one conference shall be held per parent.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request must be made within ten days of the date of service of the notice of intent to modify.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office that issued the notice of intent to modify shall schedule a conference with the parent and advise the parent of the date, time, place, and procedural aspects of the conference.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Reasons for contesting the modification include, but are not limited to, mistake of fact regarding the identity of one of the parties or the amount or terms of the modification.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child support recovery unit may conduct the conference in person or by telephone.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If the party who requested the conference fails to attend the conference, only one alternative time shall be scheduled by the child support recovery unit.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 xml:space="preserve">The results of a conference shall in no way affect the right of either party to request a court hearing pursuant to subrule </w:t>
      </w:r>
      <w:hyperlink r:id="rId132">
        <w:r>
          <w:rPr>
            <w:rStyle w:val="Hyperlink"/>
            <w:rFonts w:ascii="Times New Roman" w:hAnsi="Times New Roman"/>
            <w:b w:val="false"/>
            <w:i w:val="false"/>
            <w:color w:val="000000"/>
            <w:sz w:val="22"/>
          </w:rPr>
          <w:t>99.86(2)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 xml:space="preserve">Upon completion of the conference, the unit shall issue a notice of decision to modify as described in subrule </w:t>
      </w:r>
      <w:hyperlink r:id="rId133">
        <w:r>
          <w:rPr>
            <w:rStyle w:val="Hyperlink"/>
            <w:rFonts w:ascii="Times New Roman" w:hAnsi="Times New Roman"/>
            <w:b w:val="false"/>
            <w:i w:val="false"/>
            <w:color w:val="000000"/>
            <w:sz w:val="22"/>
          </w:rPr>
          <w:t>99.84(2)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99.86(2)</w:t>
      </w:r>
      <w:r>
        <w:rPr>
          <w:rFonts w:ascii="Times New Roman" w:hAnsi="Times New Roman"/>
          <w:b w:val="false"/>
          <w:i w:val="false"/>
          <w:color w:val="000000"/>
          <w:sz w:val="22"/>
        </w:rPr>
        <w:t> </w:t>
      </w:r>
      <w:r>
        <w:rPr>
          <w:rFonts w:ascii="Times New Roman" w:hAnsi="Times New Roman"/>
          <w:b w:val="false"/>
          <w:i/>
          <w:color w:val="000000"/>
          <w:sz w:val="22"/>
        </w:rPr>
        <w:t xml:space="preserve">Court hearing.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Either parent, or the unit, may contest the proposed modification, based on subrules </w:t>
      </w:r>
      <w:hyperlink r:id="rId134">
        <w:r>
          <w:rPr>
            <w:rStyle w:val="Hyperlink"/>
            <w:rFonts w:ascii="Times New Roman" w:hAnsi="Times New Roman"/>
            <w:b w:val="false"/>
            <w:i w:val="false"/>
            <w:color w:val="000000"/>
            <w:sz w:val="22"/>
          </w:rPr>
          <w:t>99.83(1)</w:t>
        </w:r>
      </w:hyperlink>
      <w:r>
        <w:rPr>
          <w:rFonts w:ascii="Times New Roman" w:hAnsi="Times New Roman"/>
          <w:b w:val="false"/>
          <w:i w:val="false"/>
          <w:color w:val="000000"/>
          <w:sz w:val="22"/>
        </w:rPr>
        <w:t xml:space="preserve"> through </w:t>
      </w:r>
      <w:hyperlink r:id="rId135">
        <w:r>
          <w:rPr>
            <w:rStyle w:val="Hyperlink"/>
            <w:rFonts w:ascii="Times New Roman" w:hAnsi="Times New Roman"/>
            <w:b w:val="false"/>
            <w:i w:val="false"/>
            <w:color w:val="000000"/>
            <w:sz w:val="22"/>
          </w:rPr>
          <w:t>99.83(5)</w:t>
        </w:r>
      </w:hyperlink>
      <w:r>
        <w:rPr>
          <w:rFonts w:ascii="Times New Roman" w:hAnsi="Times New Roman"/>
          <w:b w:val="false"/>
          <w:i w:val="false"/>
          <w:color w:val="000000"/>
          <w:sz w:val="22"/>
        </w:rPr>
        <w:t>, by requesting a court hearing within the latest of any of the following time periods: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Twenty days from the date of successful service of the notice of intent to modify,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Ten days from the date scheduled for a conference,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Ten days from the date of issuance of a notice of decision to modify.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unit receives a timely written request, the unit shall certify the matter to the district court as described in Iowa Code section </w:t>
      </w:r>
      <w:hyperlink r:id="rId136">
        <w:r>
          <w:rPr>
            <w:rStyle w:val="Hyperlink"/>
            <w:rFonts w:ascii="Times New Roman" w:hAnsi="Times New Roman"/>
            <w:b w:val="false"/>
            <w:i w:val="false"/>
            <w:color w:val="000000"/>
            <w:sz w:val="22"/>
          </w:rPr>
          <w:t>252H.8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If a timely request is not received, if waiting periods have been waived, or if the notice periods have expired, the unit shall prepare an administrative order as provided in Iowa Code section </w:t>
      </w:r>
      <w:hyperlink r:id="rId137">
        <w:r>
          <w:rPr>
            <w:rStyle w:val="Hyperlink"/>
            <w:rFonts w:ascii="Times New Roman" w:hAnsi="Times New Roman"/>
            <w:b w:val="false"/>
            <w:i w:val="false"/>
            <w:color w:val="000000"/>
            <w:sz w:val="22"/>
          </w:rPr>
          <w:t>252H.9</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99.86(3)</w:t>
      </w:r>
      <w:r>
        <w:rPr>
          <w:rFonts w:ascii="Times New Roman" w:hAnsi="Times New Roman"/>
          <w:b w:val="false"/>
          <w:i w:val="false"/>
          <w:color w:val="000000"/>
          <w:sz w:val="22"/>
        </w:rPr>
        <w:t> </w:t>
      </w:r>
      <w:r>
        <w:rPr>
          <w:rFonts w:ascii="Times New Roman" w:hAnsi="Times New Roman"/>
          <w:b w:val="false"/>
          <w:i/>
          <w:color w:val="000000"/>
          <w:sz w:val="22"/>
        </w:rPr>
        <w:t xml:space="preserve">Contesting a proposed cost-of-living alteration. </w:t>
      </w:r>
      <w:r>
        <w:rPr>
          <w:rFonts w:ascii="Times New Roman" w:hAnsi="Times New Roman"/>
          <w:b w:val="false"/>
          <w:i w:val="false"/>
          <w:color w:val="000000"/>
          <w:sz w:val="22"/>
        </w:rPr>
        <w:t xml:space="preserve">Either parent may contest a cost-of-living alteration within 30 days of the date of the notice of intent to modify by making a request for a review of the support order as provided in Iowa Code section </w:t>
      </w:r>
      <w:hyperlink r:id="rId138">
        <w:r>
          <w:rPr>
            <w:rStyle w:val="Hyperlink"/>
            <w:rFonts w:ascii="Times New Roman" w:hAnsi="Times New Roman"/>
            <w:b w:val="false"/>
            <w:i w:val="false"/>
            <w:color w:val="000000"/>
            <w:sz w:val="22"/>
          </w:rPr>
          <w:t>252H.13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If the unit receives a timely written request for review, the unit shall terminate the cost-of-living alteration process and proceed with the review and adjustment process.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If a timely request is not made, or the notice waiting period has been waived by both parties, or the notice period has expired, the unit shall prepare an administrative order as provided in Iowa Code section </w:t>
      </w:r>
      <w:hyperlink r:id="rId139">
        <w:r>
          <w:rPr>
            <w:rStyle w:val="Hyperlink"/>
            <w:rFonts w:ascii="Times New Roman" w:hAnsi="Times New Roman"/>
            <w:b w:val="false"/>
            <w:i w:val="false"/>
            <w:color w:val="000000"/>
            <w:sz w:val="22"/>
          </w:rPr>
          <w:t>252H.24</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441—99.87</w:t>
      </w:r>
      <w:r>
        <w:rPr>
          <w:rFonts w:ascii="Times New Roman" w:hAnsi="Times New Roman"/>
          <w:b/>
          <w:i w:val="false"/>
          <w:color w:val="000000"/>
          <w:sz w:val="22"/>
        </w:rPr>
        <w:t xml:space="preserve">(252H) </w:t>
      </w:r>
      <w:r>
        <w:rPr>
          <w:rFonts w:ascii="Times New Roman" w:hAnsi="Times New Roman"/>
          <w:b/>
          <w:i w:val="false"/>
          <w:color w:val="000000"/>
          <w:sz w:val="22"/>
        </w:rPr>
        <w:t xml:space="preserve">Misrepresentation of fact.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99.87(1)</w:t>
      </w:r>
      <w:r>
        <w:rPr>
          <w:rFonts w:ascii="Times New Roman" w:hAnsi="Times New Roman"/>
          <w:b w:val="false"/>
          <w:i w:val="false"/>
          <w:color w:val="000000"/>
          <w:sz w:val="22"/>
        </w:rPr>
        <w:t> </w:t>
      </w:r>
      <w:r>
        <w:rPr>
          <w:rFonts w:ascii="Times New Roman" w:hAnsi="Times New Roman"/>
          <w:b w:val="false"/>
          <w:i w:val="false"/>
          <w:color w:val="000000"/>
          <w:sz w:val="22"/>
        </w:rPr>
        <w:t>The unit shall not modify the support order based on a substantial change of circumstances if a change in income is due to any material misrepresentation of fact concerning any financial information submitted to the child support recovery unit.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99.87(2)</w:t>
      </w:r>
      <w:r>
        <w:rPr>
          <w:rFonts w:ascii="Times New Roman" w:hAnsi="Times New Roman"/>
          <w:b w:val="false"/>
          <w:i w:val="false"/>
          <w:color w:val="000000"/>
          <w:sz w:val="22"/>
        </w:rPr>
        <w:t> </w:t>
      </w:r>
      <w:r>
        <w:rPr>
          <w:rFonts w:ascii="Times New Roman" w:hAnsi="Times New Roman"/>
          <w:b w:val="false"/>
          <w:i w:val="false"/>
          <w:color w:val="000000"/>
          <w:sz w:val="22"/>
        </w:rPr>
        <w:t>The unit may request verification that all facts concerning financial information are true. Verification may include, but is not limited to, a statement from the employer, a doctor, or other person with knowledge of the situation.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3719C</w:t>
      </w:r>
      <w:r>
        <w:rPr>
          <w:rFonts w:ascii="Times New Roman" w:hAnsi="Times New Roman"/>
          <w:b w:val="false"/>
          <w:i w:val="false"/>
          <w:color w:val="000000"/>
          <w:sz w:val="16"/>
        </w:rPr>
        <w:t>, IAB 3/28/18, effective 7/1/18</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441—99.88</w:t>
      </w:r>
      <w:r>
        <w:rPr>
          <w:rFonts w:ascii="Times New Roman" w:hAnsi="Times New Roman"/>
          <w:b/>
          <w:i w:val="false"/>
          <w:color w:val="000000"/>
          <w:sz w:val="22"/>
        </w:rPr>
        <w:t xml:space="preserve">(252H) </w:t>
      </w:r>
      <w:r>
        <w:rPr>
          <w:rFonts w:ascii="Times New Roman" w:hAnsi="Times New Roman"/>
          <w:b/>
          <w:i w:val="false"/>
          <w:color w:val="000000"/>
          <w:sz w:val="22"/>
        </w:rPr>
        <w:t xml:space="preserve">Effective date of modification. </w:t>
      </w:r>
      <w:r>
        <w:rPr>
          <w:rFonts w:ascii="Times New Roman" w:hAnsi="Times New Roman"/>
          <w:b w:val="false"/>
          <w:i w:val="false"/>
          <w:color w:val="000000"/>
          <w:sz w:val="22"/>
        </w:rPr>
        <w:t>Unless subject to court action or reconciliation of multiple Iowa orders, the new obligation shall be effective on the first date that the periodic payment is due under the order being modified after the unit files the modification order with the court. If the modification is based on a reserved, zero-dollar-amount, or medical-provisions-only obligation, the new obligation shall be effective 20 days after generation of the administrative modification order.</w:t>
      </w:r>
    </w:p>
    <w:p>
      <w:pPr>
        <w:spacing w:before="0" w:after="0"/>
        <w:ind w:left="120"/>
        <w:jc w:val="both"/>
      </w:pPr>
      <w:r>
        <w:rPr>
          <w:rFonts w:ascii="Times New Roman" w:hAnsi="Times New Roman"/>
          <w:b/>
          <w:i w:val="false"/>
          <w:color w:val="000000"/>
          <w:sz w:val="22"/>
        </w:rPr>
        <w:t>441—99.89</w:t>
      </w:r>
      <w:r>
        <w:rPr>
          <w:rFonts w:ascii="Times New Roman" w:hAnsi="Times New Roman"/>
          <w:b/>
          <w:i w:val="false"/>
          <w:color w:val="000000"/>
          <w:sz w:val="22"/>
        </w:rPr>
        <w:t xml:space="preserve">(252H) </w:t>
      </w:r>
      <w:r>
        <w:rPr>
          <w:rFonts w:ascii="Times New Roman" w:hAnsi="Times New Roman"/>
          <w:b/>
          <w:i w:val="false"/>
          <w:color w:val="000000"/>
          <w:sz w:val="22"/>
        </w:rPr>
        <w:t xml:space="preserve">Confidentiality of financial information. </w:t>
      </w:r>
      <w:r>
        <w:rPr>
          <w:rFonts w:ascii="Times New Roman" w:hAnsi="Times New Roman"/>
          <w:b w:val="false"/>
          <w:i w:val="false"/>
          <w:color w:val="000000"/>
          <w:sz w:val="22"/>
        </w:rPr>
        <w:t>Financial information provided to the child support recovery unit by either parent for the purpose of facilitating the modification process may be disclosed to the other parties to the case, or the district court, as follows: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99.89(1)</w:t>
      </w:r>
      <w:r>
        <w:rPr>
          <w:rFonts w:ascii="Times New Roman" w:hAnsi="Times New Roman"/>
          <w:b w:val="false"/>
          <w:i w:val="false"/>
          <w:color w:val="000000"/>
          <w:sz w:val="22"/>
        </w:rPr>
        <w:t> </w:t>
      </w:r>
      <w:r>
        <w:rPr>
          <w:rFonts w:ascii="Times New Roman" w:hAnsi="Times New Roman"/>
          <w:b w:val="false"/>
          <w:i/>
          <w:color w:val="000000"/>
          <w:sz w:val="22"/>
        </w:rPr>
        <w:t xml:space="preserve">Financial statements. </w:t>
      </w:r>
      <w:r>
        <w:rPr>
          <w:rFonts w:ascii="Times New Roman" w:hAnsi="Times New Roman"/>
          <w:b w:val="false"/>
          <w:i w:val="false"/>
          <w:color w:val="000000"/>
          <w:sz w:val="22"/>
        </w:rPr>
        <w:t>The financial statement or affidavit may be disclosed to either party.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99.89(2)</w:t>
      </w:r>
      <w:r>
        <w:rPr>
          <w:rFonts w:ascii="Times New Roman" w:hAnsi="Times New Roman"/>
          <w:b w:val="false"/>
          <w:i w:val="false"/>
          <w:color w:val="000000"/>
          <w:sz w:val="22"/>
        </w:rPr>
        <w:t> </w:t>
      </w:r>
      <w:r>
        <w:rPr>
          <w:rFonts w:ascii="Times New Roman" w:hAnsi="Times New Roman"/>
          <w:b w:val="false"/>
          <w:i/>
          <w:color w:val="000000"/>
          <w:sz w:val="22"/>
        </w:rPr>
        <w:t xml:space="preserve">Other documentation. </w:t>
      </w:r>
      <w:r>
        <w:rPr>
          <w:rFonts w:ascii="Times New Roman" w:hAnsi="Times New Roman"/>
          <w:b w:val="false"/>
          <w:i w:val="false"/>
          <w:color w:val="000000"/>
          <w:sz w:val="22"/>
        </w:rPr>
        <w:t>Supporting financial documentation such as state and federal income tax returns, paycheck stubs, IRS Form W-2, bank statements, and other written evidence of financial status may be disclosed to the court unless otherwise prohibited by state or federal law.</w:t>
      </w:r>
    </w:p>
    <w:p>
      <w:pPr>
        <w:spacing w:before="0" w:after="0"/>
        <w:ind w:left="120"/>
        <w:jc w:val="both"/>
      </w:pPr>
      <w:r>
        <w:rPr>
          <w:rFonts w:ascii="Times New Roman" w:hAnsi="Times New Roman"/>
          <w:b/>
          <w:i w:val="false"/>
          <w:color w:val="000000"/>
          <w:sz w:val="22"/>
        </w:rPr>
        <w:t>441—99.90</w:t>
      </w:r>
      <w:r>
        <w:rPr>
          <w:rFonts w:ascii="Times New Roman" w:hAnsi="Times New Roman"/>
          <w:b/>
          <w:i w:val="false"/>
          <w:color w:val="000000"/>
          <w:sz w:val="22"/>
        </w:rPr>
        <w:t xml:space="preserve">(252H) </w:t>
      </w:r>
      <w:r>
        <w:rPr>
          <w:rFonts w:ascii="Times New Roman" w:hAnsi="Times New Roman"/>
          <w:b/>
          <w:i w:val="false"/>
          <w:color w:val="000000"/>
          <w:sz w:val="22"/>
        </w:rPr>
        <w:t xml:space="preserve">Payment of fees. </w:t>
      </w:r>
      <w:r>
        <w:rPr>
          <w:rFonts w:ascii="Times New Roman" w:hAnsi="Times New Roman"/>
          <w:b w:val="false"/>
          <w:i w:val="false"/>
          <w:color w:val="000000"/>
          <w:sz w:val="22"/>
        </w:rPr>
        <w:t>Payment of service of process and other costs associated with the modification process is the responsibility of the party requesting modification unless the court orders otherwise or the requesting party, as a condition of eligibility for receiving public assistance benefits, has assigned the rights to child or medical support for the order to be modified.</w:t>
      </w:r>
    </w:p>
    <w:p>
      <w:pPr>
        <w:spacing w:before="0" w:after="0"/>
        <w:ind w:left="120"/>
        <w:jc w:val="both"/>
      </w:pPr>
      <w:r>
        <w:rPr>
          <w:rFonts w:ascii="Times New Roman" w:hAnsi="Times New Roman"/>
          <w:b w:val="false"/>
          <w:i w:val="false"/>
          <w:color w:val="000000"/>
          <w:sz w:val="22"/>
        </w:rPr>
        <w:t>A requesting party who is indigent or receiving public assistance may request deferral of fees and costs. For the purposes of this division, “indigent” means that the requesting party’s income is 200 percent or less than the poverty level for one person as defined by the United State Office of Management and Budget and revised annually in accordance with Section 673(2) of the Omnibus Budget Reconciliation Act of 1981.</w:t>
      </w:r>
    </w:p>
    <w:p>
      <w:pPr>
        <w:spacing w:before="0" w:after="0"/>
        <w:ind w:left="120"/>
        <w:jc w:val="both"/>
      </w:pPr>
      <w:r>
        <w:rPr>
          <w:rFonts w:ascii="Times New Roman" w:hAnsi="Times New Roman"/>
          <w:b/>
          <w:i w:val="false"/>
          <w:color w:val="000000"/>
          <w:sz w:val="22"/>
        </w:rPr>
        <w:t>441—99.91</w:t>
      </w:r>
      <w:r>
        <w:rPr>
          <w:rFonts w:ascii="Times New Roman" w:hAnsi="Times New Roman"/>
          <w:b/>
          <w:i w:val="false"/>
          <w:color w:val="000000"/>
          <w:sz w:val="22"/>
        </w:rPr>
        <w:t xml:space="preserve">(252H) </w:t>
      </w:r>
      <w:r>
        <w:rPr>
          <w:rFonts w:ascii="Times New Roman" w:hAnsi="Times New Roman"/>
          <w:b/>
          <w:i w:val="false"/>
          <w:color w:val="000000"/>
          <w:sz w:val="22"/>
        </w:rPr>
        <w:t xml:space="preserve">Denying requests. </w:t>
      </w:r>
      <w:r>
        <w:rPr>
          <w:rFonts w:ascii="Times New Roman" w:hAnsi="Times New Roman"/>
          <w:b w:val="false"/>
          <w:i w:val="false"/>
          <w:color w:val="000000"/>
          <w:sz w:val="22"/>
        </w:rPr>
        <w:t xml:space="preserve">A request for modification by a parent subject to the order may be denied if the criteria in rule </w:t>
      </w:r>
      <w:hyperlink r:id="rId140">
        <w:r>
          <w:rPr>
            <w:rStyle w:val="Hyperlink"/>
            <w:rFonts w:ascii="Times New Roman" w:hAnsi="Times New Roman"/>
            <w:b w:val="false"/>
            <w:i w:val="false"/>
            <w:color w:val="000000"/>
            <w:sz w:val="22"/>
          </w:rPr>
          <w:t>441—99.82</w:t>
        </w:r>
      </w:hyperlink>
      <w:r>
        <w:rPr>
          <w:rFonts w:ascii="Times New Roman" w:hAnsi="Times New Roman"/>
          <w:b w:val="false"/>
          <w:i w:val="false"/>
          <w:color w:val="000000"/>
          <w:sz w:val="22"/>
        </w:rPr>
        <w:t>(252H) are not met or the following conditions exist: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99.91(1)</w:t>
      </w:r>
      <w:r>
        <w:rPr>
          <w:rFonts w:ascii="Times New Roman" w:hAnsi="Times New Roman"/>
          <w:b w:val="false"/>
          <w:i w:val="false"/>
          <w:color w:val="000000"/>
          <w:sz w:val="22"/>
        </w:rPr>
        <w:t> </w:t>
      </w:r>
      <w:r>
        <w:rPr>
          <w:rFonts w:ascii="Times New Roman" w:hAnsi="Times New Roman"/>
          <w:b w:val="false"/>
          <w:i/>
          <w:color w:val="000000"/>
          <w:sz w:val="22"/>
        </w:rPr>
        <w:t xml:space="preserve">Nonsupport issues. </w:t>
      </w:r>
      <w:r>
        <w:rPr>
          <w:rFonts w:ascii="Times New Roman" w:hAnsi="Times New Roman"/>
          <w:b w:val="false"/>
          <w:i w:val="false"/>
          <w:color w:val="000000"/>
          <w:sz w:val="22"/>
        </w:rPr>
        <w:t>The request is based entirely on issues such as custody, visitation, or parenting time rights.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99.91(2)</w:t>
      </w:r>
      <w:r>
        <w:rPr>
          <w:rFonts w:ascii="Times New Roman" w:hAnsi="Times New Roman"/>
          <w:b w:val="false"/>
          <w:i w:val="false"/>
          <w:color w:val="000000"/>
          <w:sz w:val="22"/>
        </w:rPr>
        <w:t> </w:t>
      </w:r>
      <w:r>
        <w:rPr>
          <w:rFonts w:ascii="Times New Roman" w:hAnsi="Times New Roman"/>
          <w:b w:val="false"/>
          <w:i/>
          <w:color w:val="000000"/>
          <w:sz w:val="22"/>
        </w:rPr>
        <w:t xml:space="preserve">Request only for delinquent support. </w:t>
      </w:r>
      <w:r>
        <w:rPr>
          <w:rFonts w:ascii="Times New Roman" w:hAnsi="Times New Roman"/>
          <w:b w:val="false"/>
          <w:i w:val="false"/>
          <w:color w:val="000000"/>
          <w:sz w:val="22"/>
        </w:rPr>
        <w:t>The request is for the sole purpose of modifying the amount of delinquent support that has accrued under a support order.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99.91(3)</w:t>
      </w:r>
      <w:r>
        <w:rPr>
          <w:rFonts w:ascii="Times New Roman" w:hAnsi="Times New Roman"/>
          <w:b w:val="false"/>
          <w:i w:val="false"/>
          <w:color w:val="000000"/>
          <w:sz w:val="22"/>
        </w:rPr>
        <w:t> </w:t>
      </w:r>
      <w:r>
        <w:rPr>
          <w:rFonts w:ascii="Times New Roman" w:hAnsi="Times New Roman"/>
          <w:b w:val="false"/>
          <w:i/>
          <w:color w:val="000000"/>
          <w:sz w:val="22"/>
        </w:rPr>
        <w:t xml:space="preserve">Temporary order. </w:t>
      </w:r>
      <w:r>
        <w:rPr>
          <w:rFonts w:ascii="Times New Roman" w:hAnsi="Times New Roman"/>
          <w:b w:val="false"/>
          <w:i w:val="false"/>
          <w:color w:val="000000"/>
          <w:sz w:val="22"/>
        </w:rPr>
        <w:t>The request is for the modification of a temporary support order.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99.91(4)</w:t>
      </w:r>
      <w:r>
        <w:rPr>
          <w:rFonts w:ascii="Times New Roman" w:hAnsi="Times New Roman"/>
          <w:b w:val="false"/>
          <w:i w:val="false"/>
          <w:color w:val="000000"/>
          <w:sz w:val="22"/>
        </w:rPr>
        <w:t> </w:t>
      </w:r>
      <w:r>
        <w:rPr>
          <w:rFonts w:ascii="Times New Roman" w:hAnsi="Times New Roman"/>
          <w:b w:val="false"/>
          <w:i/>
          <w:color w:val="000000"/>
          <w:sz w:val="22"/>
        </w:rPr>
        <w:t xml:space="preserve">Two-year time frame. </w:t>
      </w:r>
      <w:r>
        <w:rPr>
          <w:rFonts w:ascii="Times New Roman" w:hAnsi="Times New Roman"/>
          <w:b w:val="false"/>
          <w:i w:val="false"/>
          <w:color w:val="000000"/>
          <w:sz w:val="22"/>
        </w:rPr>
        <w:t>The request is for a cost-of-living alteration and it has been less than two years since the order was filed with the court or last reviewed, modified, or altered.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99.91(5)</w:t>
      </w:r>
      <w:r>
        <w:rPr>
          <w:rFonts w:ascii="Times New Roman" w:hAnsi="Times New Roman"/>
          <w:b w:val="false"/>
          <w:i w:val="false"/>
          <w:color w:val="000000"/>
          <w:sz w:val="22"/>
        </w:rPr>
        <w:t> </w:t>
      </w:r>
      <w:r>
        <w:rPr>
          <w:rFonts w:ascii="Times New Roman" w:hAnsi="Times New Roman"/>
          <w:b w:val="false"/>
          <w:i/>
          <w:color w:val="000000"/>
          <w:sz w:val="22"/>
        </w:rPr>
        <w:t xml:space="preserve">Change of circumstances. </w:t>
      </w:r>
      <w:r>
        <w:rPr>
          <w:rFonts w:ascii="Times New Roman" w:hAnsi="Times New Roman"/>
          <w:b w:val="false"/>
          <w:i w:val="false"/>
          <w:color w:val="000000"/>
          <w:sz w:val="22"/>
        </w:rPr>
        <w:t>The request is based on a substantial change in circumstances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requestor’s net income has not changed by at least 50 percent, as required in paragraph </w:t>
      </w:r>
      <w:hyperlink r:id="rId141">
        <w:r>
          <w:rPr>
            <w:rStyle w:val="Hyperlink"/>
            <w:rFonts w:ascii="Times New Roman" w:hAnsi="Times New Roman"/>
            <w:b w:val="false"/>
            <w:i w:val="false"/>
            <w:color w:val="000000"/>
            <w:sz w:val="22"/>
          </w:rPr>
          <w:t>99.83(1)</w:t>
        </w:r>
        <w:r>
          <w:rPr>
            <w:rFonts w:ascii="Times New Roman" w:hAnsi="Times New Roman"/>
            <w:b w:val="false"/>
            <w:i/>
            <w:color w:val="000000"/>
            <w:sz w:val="22"/>
          </w:rPr>
          <w:t>“a,”</w:t>
        </w:r>
      </w:hyperlink>
      <w:r>
        <w:rPr>
          <w:rFonts w:ascii="Times New Roman" w:hAnsi="Times New Roman"/>
          <w:b w:val="false"/>
          <w:i w:val="false"/>
          <w:color w:val="000000"/>
          <w:sz w:val="22"/>
        </w:rPr>
        <w:t xml:space="preserve">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requestor has not provided adequate documentation of the change in income, as required in subrule </w:t>
      </w:r>
      <w:hyperlink r:id="rId142">
        <w:r>
          <w:rPr>
            <w:rStyle w:val="Hyperlink"/>
            <w:rFonts w:ascii="Times New Roman" w:hAnsi="Times New Roman"/>
            <w:b w:val="false"/>
            <w:i w:val="false"/>
            <w:color w:val="000000"/>
            <w:sz w:val="22"/>
          </w:rPr>
          <w:t>99.85(1)</w:t>
        </w:r>
      </w:hyperlink>
      <w:r>
        <w:rPr>
          <w:rFonts w:ascii="Times New Roman" w:hAnsi="Times New Roman"/>
          <w:b w:val="false"/>
          <w:i w:val="false"/>
          <w:color w:val="000000"/>
          <w:sz w:val="22"/>
        </w:rPr>
        <w:t>,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The change in income has not yet lasted for three months, as required in paragraph </w:t>
      </w:r>
      <w:hyperlink r:id="rId143">
        <w:r>
          <w:rPr>
            <w:rStyle w:val="Hyperlink"/>
            <w:rFonts w:ascii="Times New Roman" w:hAnsi="Times New Roman"/>
            <w:b w:val="false"/>
            <w:i w:val="false"/>
            <w:color w:val="000000"/>
            <w:sz w:val="22"/>
          </w:rPr>
          <w:t>99.83(1)</w:t>
        </w:r>
        <w:r>
          <w:rPr>
            <w:rFonts w:ascii="Times New Roman" w:hAnsi="Times New Roman"/>
            <w:b w:val="false"/>
            <w:i/>
            <w:color w:val="000000"/>
            <w:sz w:val="22"/>
          </w:rPr>
          <w:t>“b,”</w:t>
        </w:r>
      </w:hyperlink>
      <w:r>
        <w:rPr>
          <w:rFonts w:ascii="Times New Roman" w:hAnsi="Times New Roman"/>
          <w:b w:val="false"/>
          <w:i w:val="false"/>
          <w:color w:val="000000"/>
          <w:sz w:val="22"/>
        </w:rPr>
        <w:t xml:space="preserve">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The change in income is not expected to last another three months, as required in paragraph </w:t>
      </w:r>
      <w:hyperlink r:id="rId144">
        <w:r>
          <w:rPr>
            <w:rStyle w:val="Hyperlink"/>
            <w:rFonts w:ascii="Times New Roman" w:hAnsi="Times New Roman"/>
            <w:b w:val="false"/>
            <w:i w:val="false"/>
            <w:color w:val="000000"/>
            <w:sz w:val="22"/>
          </w:rPr>
          <w:t>99.83(1)</w:t>
        </w:r>
        <w:r>
          <w:rPr>
            <w:rFonts w:ascii="Times New Roman" w:hAnsi="Times New Roman"/>
            <w:b w:val="false"/>
            <w:i/>
            <w:color w:val="000000"/>
            <w:sz w:val="22"/>
          </w:rPr>
          <w:t>“b,”</w:t>
        </w:r>
      </w:hyperlink>
      <w:r>
        <w:rPr>
          <w:rFonts w:ascii="Times New Roman" w:hAnsi="Times New Roman"/>
          <w:b w:val="false"/>
          <w:i w:val="false"/>
          <w:color w:val="000000"/>
          <w:sz w:val="22"/>
        </w:rPr>
        <w:t xml:space="preserve">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The change in income is due to material misrepresentation of fact, as explained in rule </w:t>
      </w:r>
      <w:hyperlink r:id="rId145">
        <w:r>
          <w:rPr>
            <w:rStyle w:val="Hyperlink"/>
            <w:rFonts w:ascii="Times New Roman" w:hAnsi="Times New Roman"/>
            <w:b w:val="false"/>
            <w:i w:val="false"/>
            <w:color w:val="000000"/>
            <w:sz w:val="22"/>
          </w:rPr>
          <w:t>441—99.87</w:t>
        </w:r>
      </w:hyperlink>
      <w:r>
        <w:rPr>
          <w:rFonts w:ascii="Times New Roman" w:hAnsi="Times New Roman"/>
          <w:b w:val="false"/>
          <w:i w:val="false"/>
          <w:color w:val="000000"/>
          <w:sz w:val="22"/>
        </w:rPr>
        <w:t>(252H).</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3719C</w:t>
      </w:r>
      <w:r>
        <w:rPr>
          <w:rFonts w:ascii="Times New Roman" w:hAnsi="Times New Roman"/>
          <w:b w:val="false"/>
          <w:i w:val="false"/>
          <w:color w:val="000000"/>
          <w:sz w:val="16"/>
        </w:rPr>
        <w:t>, IAB 3/28/18, effective 7/1/18</w:t>
      </w:r>
      <w:r>
        <w:rPr>
          <w:rFonts w:ascii="Times New Roman" w:hAnsi="Times New Roman"/>
          <w:b w:val="false"/>
          <w:i w:val="false"/>
          <w:color w:val="000000"/>
          <w:sz w:val="16"/>
        </w:rPr>
        <w:t xml:space="preserve">; </w:t>
      </w:r>
      <w:r>
        <w:rPr>
          <w:rFonts w:ascii="Times New Roman" w:hAnsi="Times New Roman"/>
          <w:b/>
          <w:i w:val="false"/>
          <w:color w:val="000000"/>
          <w:sz w:val="16"/>
        </w:rPr>
        <w:t>ARC 5892C</w:t>
      </w:r>
      <w:r>
        <w:rPr>
          <w:rFonts w:ascii="Times New Roman" w:hAnsi="Times New Roman"/>
          <w:b w:val="false"/>
          <w:i w:val="false"/>
          <w:color w:val="000000"/>
          <w:sz w:val="16"/>
        </w:rPr>
        <w:t>, IAB 9/8/21, effective 1/1/22</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441—99.92</w:t>
      </w:r>
      <w:r>
        <w:rPr>
          <w:rFonts w:ascii="Times New Roman" w:hAnsi="Times New Roman"/>
          <w:b/>
          <w:i w:val="false"/>
          <w:color w:val="000000"/>
          <w:sz w:val="22"/>
        </w:rPr>
        <w:t xml:space="preserve">(252H) </w:t>
      </w:r>
      <w:r>
        <w:rPr>
          <w:rFonts w:ascii="Times New Roman" w:hAnsi="Times New Roman"/>
          <w:b/>
          <w:i w:val="false"/>
          <w:color w:val="000000"/>
          <w:sz w:val="22"/>
        </w:rPr>
        <w:t xml:space="preserve">Withdrawing requests. </w:t>
      </w:r>
      <w:r>
        <w:rPr>
          <w:rFonts w:ascii="Times New Roman" w:hAnsi="Times New Roman"/>
          <w:b w:val="false"/>
          <w:i w:val="false"/>
          <w:color w:val="000000"/>
          <w:sz w:val="22"/>
        </w:rPr>
        <w:t>If the requesting party contacts the child support recovery unit to withdraw the request, the child support recovery unit shall notify the nonrequesting party of the requesting party’s desire to withdraw the modification request. If the nonrequesting party indicates, in writing, a desire to continue with the modification process, the child support recovery unit shall proceed, and if appropriate, modify the support order. If there is no response from the nonrequesting party or if the nonrequesting party also wants the process to end, the unit shall end the modification process. If the unit initiated the modification action, the unit may terminate the process if, after notifying both parents, neither parent indicates a desire to continue with the modification.</w:t>
      </w:r>
    </w:p>
    <w:p>
      <w:pPr>
        <w:spacing w:before="0" w:after="0"/>
        <w:ind w:left="120"/>
        <w:jc w:val="left"/>
      </w:pPr>
      <w:r>
        <w:rPr>
          <w:rFonts w:ascii="Times New Roman" w:hAnsi="Times New Roman"/>
          <w:b w:val="false"/>
          <w:i w:val="false"/>
          <w:color w:val="000000"/>
          <w:sz w:val="22"/>
        </w:rPr>
        <w:t xml:space="preserve">These rules are intended to implement Iowa Code chapter </w:t>
      </w:r>
      <w:hyperlink r:id="rId146">
        <w:r>
          <w:rPr>
            <w:rStyle w:val="Hyperlink"/>
            <w:rFonts w:ascii="Times New Roman" w:hAnsi="Times New Roman"/>
            <w:b w:val="false"/>
            <w:i w:val="false"/>
            <w:color w:val="000000"/>
            <w:sz w:val="22"/>
          </w:rPr>
          <w:t>252H</w:t>
        </w:r>
      </w:hyperlink>
      <w:r>
        <w:rPr>
          <w:rFonts w:ascii="Times New Roman" w:hAnsi="Times New Roman"/>
          <w:b w:val="false"/>
          <w:i w:val="false"/>
          <w:color w:val="000000"/>
          <w:sz w:val="22"/>
        </w:rPr>
        <w:t>.</w:t>
      </w:r>
    </w:p>
    <w:p>
      <w:pPr>
        <w:spacing w:before="210" w:after="0"/>
        <w:ind w:left="120"/>
        <w:jc w:val="both"/>
      </w:pPr>
      <w:r>
        <w:rPr>
          <w:rFonts w:ascii="Times New Roman" w:hAnsi="Times New Roman"/>
          <w:b/>
          <w:i w:val="false"/>
          <w:color w:val="000000"/>
          <w:sz w:val="22"/>
        </w:rPr>
        <w:t>441—99.93</w:t>
      </w:r>
      <w:r>
        <w:rPr>
          <w:rFonts w:ascii="Times New Roman" w:hAnsi="Times New Roman"/>
          <w:b w:val="false"/>
          <w:i w:val="false"/>
          <w:color w:val="000000"/>
          <w:sz w:val="22"/>
        </w:rPr>
        <w:t xml:space="preserve"> to </w:t>
      </w:r>
      <w:r>
        <w:rPr>
          <w:rFonts w:ascii="Times New Roman" w:hAnsi="Times New Roman"/>
          <w:b/>
          <w:i w:val="false"/>
          <w:color w:val="000000"/>
          <w:sz w:val="22"/>
        </w:rPr>
        <w:t>99.100</w:t>
      </w:r>
      <w:r>
        <w:rPr>
          <w:rFonts w:ascii="Times New Roman" w:hAnsi="Times New Roman"/>
          <w:b w:val="false"/>
          <w:i w:val="false"/>
          <w:color w:val="000000"/>
          <w:sz w:val="22"/>
        </w:rPr>
        <w:t>Reserved.</w:t>
      </w:r>
    </w:p>
    <w:p>
      <w:pPr>
        <w:pBdr>
          <w:top w:space="10"/>
        </w:pBdr>
        <w:spacing w:before="0" w:after="0"/>
        <w:ind w:left="120"/>
        <w:jc w:val="center"/>
      </w:pPr>
      <w:r>
        <w:rPr>
          <w:rFonts w:ascii="Times New Roman" w:hAnsi="Times New Roman"/>
          <w:b w:val="false"/>
          <w:i w:val="false"/>
          <w:color w:val="000000"/>
          <w:sz w:val="16"/>
        </w:rPr>
        <w:t>DIVISION VI</w:t>
      </w:r>
    </w:p>
    <w:p>
      <w:pPr>
        <w:pBdr>
          <w:bottom w:space="10"/>
        </w:pBdr>
        <w:spacing w:before="0" w:after="0"/>
        <w:ind w:left="120"/>
        <w:jc w:val="center"/>
      </w:pPr>
      <w:r>
        <w:rPr>
          <w:rFonts w:ascii="Times New Roman" w:hAnsi="Times New Roman"/>
          <w:b w:val="false"/>
          <w:i w:val="false"/>
          <w:color w:val="000000"/>
          <w:sz w:val="16"/>
        </w:rPr>
        <w:t>SUSPENSION AND REINSTATEMENT OF SUPPORT</w:t>
      </w:r>
    </w:p>
    <w:p>
      <w:pPr>
        <w:pBdr>
          <w:top w:space="10"/>
        </w:pBdr>
        <w:spacing w:before="0" w:after="0"/>
        <w:ind w:left="120"/>
        <w:jc w:val="center"/>
      </w:pPr>
      <w:r>
        <w:rPr>
          <w:rFonts w:ascii="Times New Roman" w:hAnsi="Times New Roman"/>
          <w:b w:val="false"/>
          <w:i w:val="false"/>
          <w:color w:val="000000"/>
          <w:sz w:val="16"/>
        </w:rPr>
        <w:t>PART A</w:t>
      </w:r>
    </w:p>
    <w:p>
      <w:pPr>
        <w:pBdr>
          <w:bottom w:space="10"/>
        </w:pBdr>
        <w:spacing w:before="0" w:after="0"/>
        <w:ind w:left="120"/>
        <w:jc w:val="center"/>
      </w:pPr>
      <w:r>
        <w:rPr>
          <w:rFonts w:ascii="Times New Roman" w:hAnsi="Times New Roman"/>
          <w:b w:val="false"/>
          <w:i w:val="false"/>
          <w:color w:val="000000"/>
          <w:sz w:val="16"/>
        </w:rPr>
        <w:t>SUSPENSION BY MUTUAL CONSENT</w:t>
      </w:r>
    </w:p>
    <w:p>
      <w:pPr>
        <w:spacing w:before="0" w:after="0"/>
        <w:ind w:left="120"/>
        <w:jc w:val="both"/>
      </w:pPr>
      <w:r>
        <w:rPr>
          <w:rFonts w:ascii="Times New Roman" w:hAnsi="Times New Roman"/>
          <w:b/>
          <w:i w:val="false"/>
          <w:color w:val="000000"/>
          <w:sz w:val="22"/>
        </w:rPr>
        <w:t>441—99.101</w:t>
      </w:r>
      <w:r>
        <w:rPr>
          <w:rFonts w:ascii="Times New Roman" w:hAnsi="Times New Roman"/>
          <w:b/>
          <w:i w:val="false"/>
          <w:color w:val="000000"/>
          <w:sz w:val="22"/>
        </w:rPr>
        <w:t xml:space="preserve">(252B) </w:t>
      </w:r>
      <w:r>
        <w:rPr>
          <w:rFonts w:ascii="Times New Roman" w:hAnsi="Times New Roman"/>
          <w:b/>
          <w:i w:val="false"/>
          <w:color w:val="000000"/>
          <w:sz w:val="22"/>
        </w:rPr>
        <w:t xml:space="preserve">Definitions. </w:t>
      </w:r>
      <w:r>
        <w:rPr>
          <w:rFonts w:ascii="Times New Roman" w:hAnsi="Times New Roman"/>
          <w:b w:val="false"/>
          <w:i w:val="false"/>
          <w:color w:val="000000"/>
          <w:sz w:val="22"/>
        </w:rPr>
        <w:t>As used in this part, unless the context otherwise requires: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“Caretaker” </w:t>
      </w:r>
      <w:r>
        <w:rPr>
          <w:rFonts w:ascii="Times New Roman" w:hAnsi="Times New Roman"/>
          <w:b w:val="false"/>
          <w:i w:val="false"/>
          <w:color w:val="000000"/>
          <w:sz w:val="22"/>
        </w:rPr>
        <w:t>means a natural person with whom a child is residing and who is not legally entitled to receive support for that child pursuant to the order that is the subject of the pending suspension request.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“Child” </w:t>
      </w:r>
      <w:r>
        <w:rPr>
          <w:rFonts w:ascii="Times New Roman" w:hAnsi="Times New Roman"/>
          <w:b w:val="false"/>
          <w:i w:val="false"/>
          <w:color w:val="000000"/>
          <w:sz w:val="22"/>
        </w:rPr>
        <w:t xml:space="preserve">means the same as defined in Iowa Code section </w:t>
      </w:r>
      <w:hyperlink r:id="rId147">
        <w:r>
          <w:rPr>
            <w:rStyle w:val="Hyperlink"/>
            <w:rFonts w:ascii="Times New Roman" w:hAnsi="Times New Roman"/>
            <w:b w:val="false"/>
            <w:i w:val="false"/>
            <w:color w:val="000000"/>
            <w:sz w:val="22"/>
          </w:rPr>
          <w:t>252E.1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“Child support recovery unit”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“unit” </w:t>
      </w:r>
      <w:r>
        <w:rPr>
          <w:rFonts w:ascii="Times New Roman" w:hAnsi="Times New Roman"/>
          <w:b w:val="false"/>
          <w:i w:val="false"/>
          <w:color w:val="000000"/>
          <w:sz w:val="22"/>
        </w:rPr>
        <w:t xml:space="preserve">means the same as defined in rule </w:t>
      </w:r>
      <w:hyperlink r:id="rId148">
        <w:r>
          <w:rPr>
            <w:rStyle w:val="Hyperlink"/>
            <w:rFonts w:ascii="Times New Roman" w:hAnsi="Times New Roman"/>
            <w:b w:val="false"/>
            <w:i w:val="false"/>
            <w:color w:val="000000"/>
            <w:sz w:val="22"/>
          </w:rPr>
          <w:t>441—95.1</w:t>
        </w:r>
      </w:hyperlink>
      <w:r>
        <w:rPr>
          <w:rFonts w:ascii="Times New Roman" w:hAnsi="Times New Roman"/>
          <w:b w:val="false"/>
          <w:i w:val="false"/>
          <w:color w:val="000000"/>
          <w:sz w:val="22"/>
        </w:rPr>
        <w:t xml:space="preserve">(252B) and Iowa Code section </w:t>
      </w:r>
      <w:hyperlink r:id="rId149">
        <w:r>
          <w:rPr>
            <w:rStyle w:val="Hyperlink"/>
            <w:rFonts w:ascii="Times New Roman" w:hAnsi="Times New Roman"/>
            <w:b w:val="false"/>
            <w:i w:val="false"/>
            <w:color w:val="000000"/>
            <w:sz w:val="22"/>
          </w:rPr>
          <w:t>252B.1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“Obligee” </w:t>
      </w:r>
      <w:r>
        <w:rPr>
          <w:rFonts w:ascii="Times New Roman" w:hAnsi="Times New Roman"/>
          <w:b w:val="false"/>
          <w:i w:val="false"/>
          <w:color w:val="000000"/>
          <w:sz w:val="22"/>
        </w:rPr>
        <w:t>means a custodial parent or other natural person legally entitled to receive a support payment on behalf of a child.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“Obligor” </w:t>
      </w:r>
      <w:r>
        <w:rPr>
          <w:rFonts w:ascii="Times New Roman" w:hAnsi="Times New Roman"/>
          <w:b w:val="false"/>
          <w:i w:val="false"/>
          <w:color w:val="000000"/>
          <w:sz w:val="22"/>
        </w:rPr>
        <w:t>means a noncustodial parent or other natural person who is ordered to pay support pursuant to the order that is the subject of the pending suspension request.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“Public assistance” </w:t>
      </w:r>
      <w:r>
        <w:rPr>
          <w:rFonts w:ascii="Times New Roman" w:hAnsi="Times New Roman"/>
          <w:b w:val="false"/>
          <w:i w:val="false"/>
          <w:color w:val="000000"/>
          <w:sz w:val="22"/>
        </w:rPr>
        <w:t xml:space="preserve">means the same as defined in Iowa Code section </w:t>
      </w:r>
      <w:hyperlink r:id="rId150">
        <w:r>
          <w:rPr>
            <w:rStyle w:val="Hyperlink"/>
            <w:rFonts w:ascii="Times New Roman" w:hAnsi="Times New Roman"/>
            <w:b w:val="false"/>
            <w:i w:val="false"/>
            <w:color w:val="000000"/>
            <w:sz w:val="22"/>
          </w:rPr>
          <w:t>252H.2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“Spousal support” </w:t>
      </w:r>
      <w:r>
        <w:rPr>
          <w:rFonts w:ascii="Times New Roman" w:hAnsi="Times New Roman"/>
          <w:b w:val="false"/>
          <w:i w:val="false"/>
          <w:color w:val="000000"/>
          <w:sz w:val="22"/>
        </w:rPr>
        <w:t xml:space="preserve">means either a set amount of monetary support, or medical support as defined in Iowa Code section </w:t>
      </w:r>
      <w:hyperlink r:id="rId151">
        <w:r>
          <w:rPr>
            <w:rStyle w:val="Hyperlink"/>
            <w:rFonts w:ascii="Times New Roman" w:hAnsi="Times New Roman"/>
            <w:b w:val="false"/>
            <w:i w:val="false"/>
            <w:color w:val="000000"/>
            <w:sz w:val="22"/>
          </w:rPr>
          <w:t>252E.1</w:t>
        </w:r>
      </w:hyperlink>
      <w:r>
        <w:rPr>
          <w:rFonts w:ascii="Times New Roman" w:hAnsi="Times New Roman"/>
          <w:b w:val="false"/>
          <w:i w:val="false"/>
          <w:color w:val="000000"/>
          <w:sz w:val="22"/>
        </w:rPr>
        <w:t>, for the benefit of a spouse or former spouse, including alimony, maintenance, or any other term used to describe these obligations.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“Step change” </w:t>
      </w:r>
      <w:r>
        <w:rPr>
          <w:rFonts w:ascii="Times New Roman" w:hAnsi="Times New Roman"/>
          <w:b w:val="false"/>
          <w:i w:val="false"/>
          <w:color w:val="000000"/>
          <w:sz w:val="22"/>
        </w:rPr>
        <w:t>means a change designated in a support order that specifies the amount of the child support obligation as the number of children entitled to support under the order changes.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“Support” </w:t>
      </w:r>
      <w:r>
        <w:rPr>
          <w:rFonts w:ascii="Times New Roman" w:hAnsi="Times New Roman"/>
          <w:b w:val="false"/>
          <w:i w:val="false"/>
          <w:color w:val="000000"/>
          <w:sz w:val="22"/>
        </w:rPr>
        <w:t xml:space="preserve">means the same as defined in Iowa Code section </w:t>
      </w:r>
      <w:hyperlink r:id="rId152">
        <w:r>
          <w:rPr>
            <w:rStyle w:val="Hyperlink"/>
            <w:rFonts w:ascii="Times New Roman" w:hAnsi="Times New Roman"/>
            <w:b w:val="false"/>
            <w:i w:val="false"/>
            <w:color w:val="000000"/>
            <w:sz w:val="22"/>
          </w:rPr>
          <w:t>252D.16</w:t>
        </w:r>
      </w:hyperlink>
      <w:r>
        <w:rPr>
          <w:rFonts w:ascii="Times New Roman" w:hAnsi="Times New Roman"/>
          <w:b w:val="false"/>
          <w:i w:val="false"/>
          <w:color w:val="000000"/>
          <w:sz w:val="22"/>
        </w:rPr>
        <w:t>, and shall include spousal support and support for a child.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“Support for a child” </w:t>
      </w:r>
      <w:r>
        <w:rPr>
          <w:rFonts w:ascii="Times New Roman" w:hAnsi="Times New Roman"/>
          <w:b w:val="false"/>
          <w:i w:val="false"/>
          <w:color w:val="000000"/>
          <w:sz w:val="22"/>
        </w:rPr>
        <w:t xml:space="preserve">means either a set amount of monetary support (child support), or medical support as defined in Iowa Code section </w:t>
      </w:r>
      <w:hyperlink r:id="rId153">
        <w:r>
          <w:rPr>
            <w:rStyle w:val="Hyperlink"/>
            <w:rFonts w:ascii="Times New Roman" w:hAnsi="Times New Roman"/>
            <w:b w:val="false"/>
            <w:i w:val="false"/>
            <w:color w:val="000000"/>
            <w:sz w:val="22"/>
          </w:rPr>
          <w:t>252E.1</w:t>
        </w:r>
      </w:hyperlink>
      <w:r>
        <w:rPr>
          <w:rFonts w:ascii="Times New Roman" w:hAnsi="Times New Roman"/>
          <w:b w:val="false"/>
          <w:i w:val="false"/>
          <w:color w:val="000000"/>
          <w:sz w:val="22"/>
        </w:rPr>
        <w:t>, for the benefit of a child. This term does not include spousal support as defined in this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“Support order” </w:t>
      </w:r>
      <w:r>
        <w:rPr>
          <w:rFonts w:ascii="Times New Roman" w:hAnsi="Times New Roman"/>
          <w:b w:val="false"/>
          <w:i w:val="false"/>
          <w:color w:val="000000"/>
          <w:sz w:val="22"/>
        </w:rPr>
        <w:t xml:space="preserve">means the same as a “court order” as defined in Iowa Code section </w:t>
      </w:r>
      <w:hyperlink r:id="rId154">
        <w:r>
          <w:rPr>
            <w:rStyle w:val="Hyperlink"/>
            <w:rFonts w:ascii="Times New Roman" w:hAnsi="Times New Roman"/>
            <w:b w:val="false"/>
            <w:i w:val="false"/>
            <w:color w:val="000000"/>
            <w:sz w:val="22"/>
          </w:rPr>
          <w:t>252C.1</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2813C</w:t>
      </w:r>
      <w:r>
        <w:rPr>
          <w:rFonts w:ascii="Times New Roman" w:hAnsi="Times New Roman"/>
          <w:b w:val="false"/>
          <w:i w:val="false"/>
          <w:color w:val="000000"/>
          <w:sz w:val="16"/>
        </w:rPr>
        <w:t>, IAB 11/9/16, effective 1/1/17</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441—99.102</w:t>
      </w:r>
      <w:r>
        <w:rPr>
          <w:rFonts w:ascii="Times New Roman" w:hAnsi="Times New Roman"/>
          <w:b/>
          <w:i w:val="false"/>
          <w:color w:val="000000"/>
          <w:sz w:val="22"/>
        </w:rPr>
        <w:t xml:space="preserve">(252B) </w:t>
      </w:r>
      <w:r>
        <w:rPr>
          <w:rFonts w:ascii="Times New Roman" w:hAnsi="Times New Roman"/>
          <w:b/>
          <w:i w:val="false"/>
          <w:color w:val="000000"/>
          <w:sz w:val="22"/>
        </w:rPr>
        <w:t xml:space="preserve">Availability of service. </w:t>
      </w:r>
      <w:r>
        <w:rPr>
          <w:rFonts w:ascii="Times New Roman" w:hAnsi="Times New Roman"/>
          <w:b w:val="false"/>
          <w:i w:val="false"/>
          <w:color w:val="000000"/>
          <w:sz w:val="22"/>
        </w:rPr>
        <w:t xml:space="preserve">The child support recovery unit shall provide the services described in this part only with respect to support orders entered or registered in this state for which the unit is providing enforcement services in accordance with Iowa Code chapter </w:t>
      </w:r>
      <w:hyperlink r:id="rId155">
        <w:r>
          <w:rPr>
            <w:rStyle w:val="Hyperlink"/>
            <w:rFonts w:ascii="Times New Roman" w:hAnsi="Times New Roman"/>
            <w:b w:val="false"/>
            <w:i w:val="false"/>
            <w:color w:val="000000"/>
            <w:sz w:val="22"/>
          </w:rPr>
          <w:t>252B</w:t>
        </w:r>
      </w:hyperlink>
      <w:r>
        <w:rPr>
          <w:rFonts w:ascii="Times New Roman" w:hAnsi="Times New Roman"/>
          <w:b w:val="false"/>
          <w:i w:val="false"/>
          <w:color w:val="000000"/>
          <w:sz w:val="22"/>
        </w:rPr>
        <w:t xml:space="preserve"> to collect current or accrued support.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99.102(1)</w:t>
      </w:r>
      <w:r>
        <w:rPr>
          <w:rFonts w:ascii="Times New Roman" w:hAnsi="Times New Roman"/>
          <w:b w:val="false"/>
          <w:i w:val="false"/>
          <w:color w:val="000000"/>
          <w:sz w:val="22"/>
        </w:rPr>
        <w:t> </w:t>
      </w:r>
      <w:r>
        <w:rPr>
          <w:rFonts w:ascii="Times New Roman" w:hAnsi="Times New Roman"/>
          <w:b w:val="false"/>
          <w:i w:val="false"/>
          <w:color w:val="000000"/>
          <w:sz w:val="22"/>
        </w:rPr>
        <w:t xml:space="preserve">Services described in this part shall only be provided if a court in this state would have continuing, exclusive jurisdiction to suspend and reinstate the order under Iowa Code chapter </w:t>
      </w:r>
      <w:hyperlink r:id="rId156">
        <w:r>
          <w:rPr>
            <w:rStyle w:val="Hyperlink"/>
            <w:rFonts w:ascii="Times New Roman" w:hAnsi="Times New Roman"/>
            <w:b w:val="false"/>
            <w:i w:val="false"/>
            <w:color w:val="000000"/>
            <w:sz w:val="22"/>
          </w:rPr>
          <w:t>252K</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99.102(2)</w:t>
      </w:r>
      <w:r>
        <w:rPr>
          <w:rFonts w:ascii="Times New Roman" w:hAnsi="Times New Roman"/>
          <w:b w:val="false"/>
          <w:i w:val="false"/>
          <w:color w:val="000000"/>
          <w:sz w:val="22"/>
        </w:rPr>
        <w:t> </w:t>
      </w:r>
      <w:r>
        <w:rPr>
          <w:rFonts w:ascii="Times New Roman" w:hAnsi="Times New Roman"/>
          <w:b w:val="false"/>
          <w:i w:val="false"/>
          <w:color w:val="000000"/>
          <w:sz w:val="22"/>
        </w:rPr>
        <w:t xml:space="preserve">Services described in this part shall be provided only if no prior request for suspension of all or part of a support order has been filed with the unit pursuant to Iowa Code section </w:t>
      </w:r>
      <w:hyperlink r:id="rId157">
        <w:r>
          <w:rPr>
            <w:rStyle w:val="Hyperlink"/>
            <w:rFonts w:ascii="Times New Roman" w:hAnsi="Times New Roman"/>
            <w:b w:val="false"/>
            <w:i w:val="false"/>
            <w:color w:val="000000"/>
            <w:sz w:val="22"/>
          </w:rPr>
          <w:t>252B.20</w:t>
        </w:r>
      </w:hyperlink>
      <w:r>
        <w:rPr>
          <w:rFonts w:ascii="Times New Roman" w:hAnsi="Times New Roman"/>
          <w:b w:val="false"/>
          <w:i w:val="false"/>
          <w:color w:val="000000"/>
          <w:sz w:val="22"/>
        </w:rPr>
        <w:t xml:space="preserve"> and no prior request for suspension of all or part of a support order has been served by the unit pursuant to Iowa Code section </w:t>
      </w:r>
      <w:hyperlink r:id="rId158">
        <w:r>
          <w:rPr>
            <w:rStyle w:val="Hyperlink"/>
            <w:rFonts w:ascii="Times New Roman" w:hAnsi="Times New Roman"/>
            <w:b w:val="false"/>
            <w:i w:val="false"/>
            <w:color w:val="000000"/>
            <w:sz w:val="22"/>
          </w:rPr>
          <w:t>252B.20A</w:t>
        </w:r>
      </w:hyperlink>
      <w:r>
        <w:rPr>
          <w:rFonts w:ascii="Times New Roman" w:hAnsi="Times New Roman"/>
          <w:b w:val="false"/>
          <w:i w:val="false"/>
          <w:color w:val="000000"/>
          <w:sz w:val="22"/>
        </w:rPr>
        <w:t xml:space="preserve"> during the two-year period preceding the request.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2813C</w:t>
      </w:r>
      <w:r>
        <w:rPr>
          <w:rFonts w:ascii="Times New Roman" w:hAnsi="Times New Roman"/>
          <w:b w:val="false"/>
          <w:i w:val="false"/>
          <w:color w:val="000000"/>
          <w:sz w:val="16"/>
        </w:rPr>
        <w:t>, IAB 11/9/16, effective 1/1/17</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441—99.103</w:t>
      </w:r>
      <w:r>
        <w:rPr>
          <w:rFonts w:ascii="Times New Roman" w:hAnsi="Times New Roman"/>
          <w:b/>
          <w:i w:val="false"/>
          <w:color w:val="000000"/>
          <w:sz w:val="22"/>
        </w:rPr>
        <w:t xml:space="preserve">(252B) </w:t>
      </w:r>
      <w:r>
        <w:rPr>
          <w:rFonts w:ascii="Times New Roman" w:hAnsi="Times New Roman"/>
          <w:b/>
          <w:i w:val="false"/>
          <w:color w:val="000000"/>
          <w:sz w:val="22"/>
        </w:rPr>
        <w:t xml:space="preserve">Basis for suspension of support.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99.103(1)</w:t>
      </w:r>
      <w:r>
        <w:rPr>
          <w:rFonts w:ascii="Times New Roman" w:hAnsi="Times New Roman"/>
          <w:b w:val="false"/>
          <w:i w:val="false"/>
          <w:color w:val="000000"/>
          <w:sz w:val="22"/>
        </w:rPr>
        <w:t> </w:t>
      </w:r>
      <w:r>
        <w:rPr>
          <w:rFonts w:ascii="Times New Roman" w:hAnsi="Times New Roman"/>
          <w:b w:val="false"/>
          <w:i/>
          <w:color w:val="000000"/>
          <w:sz w:val="22"/>
        </w:rPr>
        <w:t xml:space="preserve">Reconciliation. </w:t>
      </w:r>
      <w:r>
        <w:rPr>
          <w:rFonts w:ascii="Times New Roman" w:hAnsi="Times New Roman"/>
          <w:b w:val="false"/>
          <w:i w:val="false"/>
          <w:color w:val="000000"/>
          <w:sz w:val="22"/>
        </w:rPr>
        <w:t>The child support recovery unit shall assist an obligor and obligee in suspending support for a child and, if contained in a child support order, spousal support, when the obligor and obligee are reconciled and are residing together, with at least one child entitled to support under the order, in the same household.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99.103(2)</w:t>
      </w:r>
      <w:r>
        <w:rPr>
          <w:rFonts w:ascii="Times New Roman" w:hAnsi="Times New Roman"/>
          <w:b w:val="false"/>
          <w:i w:val="false"/>
          <w:color w:val="000000"/>
          <w:sz w:val="22"/>
        </w:rPr>
        <w:t> </w:t>
      </w:r>
      <w:r>
        <w:rPr>
          <w:rFonts w:ascii="Times New Roman" w:hAnsi="Times New Roman"/>
          <w:b w:val="false"/>
          <w:i/>
          <w:color w:val="000000"/>
          <w:sz w:val="22"/>
        </w:rPr>
        <w:t xml:space="preserve">Change in residency. </w:t>
      </w:r>
      <w:r>
        <w:rPr>
          <w:rFonts w:ascii="Times New Roman" w:hAnsi="Times New Roman"/>
          <w:b w:val="false"/>
          <w:i w:val="false"/>
          <w:color w:val="000000"/>
          <w:sz w:val="22"/>
        </w:rPr>
        <w:t>The unit shall assist an obligor and obligee in suspending support for a child when the child is residing with the obligor; however, the unit shall not assist in suspending any spousal support provisions of a support order on this basis. The unit shall also assist an obligor and obligee in suspending support for a child residing with a caretaker who has not requested unit services, if the child is not receiving public assistance.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99.103(3)</w:t>
      </w:r>
      <w:r>
        <w:rPr>
          <w:rFonts w:ascii="Times New Roman" w:hAnsi="Times New Roman"/>
          <w:b w:val="false"/>
          <w:i w:val="false"/>
          <w:color w:val="000000"/>
          <w:sz w:val="22"/>
        </w:rPr>
        <w:t> </w:t>
      </w:r>
      <w:r>
        <w:rPr>
          <w:rFonts w:ascii="Times New Roman" w:hAnsi="Times New Roman"/>
          <w:b w:val="false"/>
          <w:i/>
          <w:color w:val="000000"/>
          <w:sz w:val="22"/>
        </w:rPr>
        <w:t xml:space="preserve">Affected children. </w:t>
      </w:r>
      <w:r>
        <w:rPr>
          <w:rFonts w:ascii="Times New Roman" w:hAnsi="Times New Roman"/>
          <w:b w:val="false"/>
          <w:i w:val="false"/>
          <w:color w:val="000000"/>
          <w:sz w:val="22"/>
        </w:rPr>
        <w:t>The unit shall assist an obligor and obligee in suspending all or part of a support order as provided in this part if the basis for suspension as described in this rule applies to the children entitled to support under the order to be suspended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If the basis for suspension applies to all of the children, the unit shall assist in suspending support obligations for all of the children.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If the basis for suspension applies to at least one but not all of the children and if the support order includes a step change, the unit shall assist in suspending the support obligations for children for whom the basis for suspension applies.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99.103(4)</w:t>
      </w:r>
      <w:r>
        <w:rPr>
          <w:rFonts w:ascii="Times New Roman" w:hAnsi="Times New Roman"/>
          <w:b w:val="false"/>
          <w:i w:val="false"/>
          <w:color w:val="000000"/>
          <w:sz w:val="22"/>
        </w:rPr>
        <w:t> </w:t>
      </w:r>
      <w:r>
        <w:rPr>
          <w:rFonts w:ascii="Times New Roman" w:hAnsi="Times New Roman"/>
          <w:b w:val="false"/>
          <w:i/>
          <w:color w:val="000000"/>
          <w:sz w:val="22"/>
        </w:rPr>
        <w:t xml:space="preserve">Limited to current support. </w:t>
      </w:r>
      <w:r>
        <w:rPr>
          <w:rFonts w:ascii="Times New Roman" w:hAnsi="Times New Roman"/>
          <w:b w:val="false"/>
          <w:i w:val="false"/>
          <w:color w:val="000000"/>
          <w:sz w:val="22"/>
        </w:rPr>
        <w:t>The provisions in this part for suspending support apply only toward ongoing or current support. Any support that has accrued prior to the entry of an order suspending support, including judgments for past periods of time, is unaffected by the suspension.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99.103(5)</w:t>
      </w:r>
      <w:r>
        <w:rPr>
          <w:rFonts w:ascii="Times New Roman" w:hAnsi="Times New Roman"/>
          <w:b w:val="false"/>
          <w:i w:val="false"/>
          <w:color w:val="000000"/>
          <w:sz w:val="22"/>
        </w:rPr>
        <w:t> </w:t>
      </w:r>
      <w:r>
        <w:rPr>
          <w:rFonts w:ascii="Times New Roman" w:hAnsi="Times New Roman"/>
          <w:b w:val="false"/>
          <w:i/>
          <w:color w:val="000000"/>
          <w:sz w:val="22"/>
        </w:rPr>
        <w:t xml:space="preserve">Duration of conditions. </w:t>
      </w:r>
      <w:r>
        <w:rPr>
          <w:rFonts w:ascii="Times New Roman" w:hAnsi="Times New Roman"/>
          <w:b w:val="false"/>
          <w:i w:val="false"/>
          <w:color w:val="000000"/>
          <w:sz w:val="22"/>
        </w:rPr>
        <w:t xml:space="preserve">The basis for suspension of support as provided in subrule </w:t>
      </w:r>
      <w:hyperlink r:id="rId159">
        <w:r>
          <w:rPr>
            <w:rStyle w:val="Hyperlink"/>
            <w:rFonts w:ascii="Times New Roman" w:hAnsi="Times New Roman"/>
            <w:b w:val="false"/>
            <w:i w:val="false"/>
            <w:color w:val="000000"/>
            <w:sz w:val="22"/>
          </w:rPr>
          <w:t>99.103(2)</w:t>
        </w:r>
      </w:hyperlink>
      <w:r>
        <w:rPr>
          <w:rFonts w:ascii="Times New Roman" w:hAnsi="Times New Roman"/>
          <w:b w:val="false"/>
          <w:i w:val="false"/>
          <w:color w:val="000000"/>
          <w:sz w:val="22"/>
        </w:rPr>
        <w:t xml:space="preserve"> and subrule </w:t>
      </w:r>
      <w:hyperlink r:id="rId160">
        <w:r>
          <w:rPr>
            <w:rStyle w:val="Hyperlink"/>
            <w:rFonts w:ascii="Times New Roman" w:hAnsi="Times New Roman"/>
            <w:b w:val="false"/>
            <w:i w:val="false"/>
            <w:color w:val="000000"/>
            <w:sz w:val="22"/>
          </w:rPr>
          <w:t>99.103(3)</w:t>
        </w:r>
      </w:hyperlink>
      <w:r>
        <w:rPr>
          <w:rFonts w:ascii="Times New Roman" w:hAnsi="Times New Roman"/>
          <w:b w:val="false"/>
          <w:i w:val="false"/>
          <w:color w:val="000000"/>
          <w:sz w:val="22"/>
        </w:rPr>
        <w:t xml:space="preserve"> must reasonably be expected to continue for not less than six months from the date a request for assistance to suspend is received by the child support recovery unit.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2813C</w:t>
      </w:r>
      <w:r>
        <w:rPr>
          <w:rFonts w:ascii="Times New Roman" w:hAnsi="Times New Roman"/>
          <w:b w:val="false"/>
          <w:i w:val="false"/>
          <w:color w:val="000000"/>
          <w:sz w:val="16"/>
        </w:rPr>
        <w:t>, IAB 11/9/16, effective 1/1/17</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441—99.104</w:t>
      </w:r>
      <w:r>
        <w:rPr>
          <w:rFonts w:ascii="Times New Roman" w:hAnsi="Times New Roman"/>
          <w:b/>
          <w:i w:val="false"/>
          <w:color w:val="000000"/>
          <w:sz w:val="22"/>
        </w:rPr>
        <w:t xml:space="preserve">(252B) </w:t>
      </w:r>
      <w:r>
        <w:rPr>
          <w:rFonts w:ascii="Times New Roman" w:hAnsi="Times New Roman"/>
          <w:b/>
          <w:i w:val="false"/>
          <w:color w:val="000000"/>
          <w:sz w:val="22"/>
        </w:rPr>
        <w:t xml:space="preserve">Request for assistance to suspend.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99.104(1)</w:t>
      </w:r>
      <w:r>
        <w:rPr>
          <w:rFonts w:ascii="Times New Roman" w:hAnsi="Times New Roman"/>
          <w:b w:val="false"/>
          <w:i w:val="false"/>
          <w:color w:val="000000"/>
          <w:sz w:val="22"/>
        </w:rPr>
        <w:t> </w:t>
      </w:r>
      <w:r>
        <w:rPr>
          <w:rFonts w:ascii="Times New Roman" w:hAnsi="Times New Roman"/>
          <w:b w:val="false"/>
          <w:i/>
          <w:color w:val="000000"/>
          <w:sz w:val="22"/>
        </w:rPr>
        <w:t xml:space="preserve">Submitting a request. </w:t>
      </w:r>
      <w:r>
        <w:rPr>
          <w:rFonts w:ascii="Times New Roman" w:hAnsi="Times New Roman"/>
          <w:b w:val="false"/>
          <w:i w:val="false"/>
          <w:color w:val="000000"/>
          <w:sz w:val="22"/>
        </w:rPr>
        <w:t>The obligor and obligee subject to a support order being enforced by the unit may request that the unit assist in having the ongoing support provisions suspended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request for suspension shall be submitted to the local child support unit providing services using Form 470-3033 and Form 470-3032.</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unit shall provide Forms 470-3032 and 470-3033 to the obligor or obligee upon request.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Both forms must be signed by both the obligor and the obligee affected by the order to be suspended. In the event that current support payments are assigned to an individual or entity other than the obligee named in the original order, but may revert to the original obligee at a future date without court action, both the original obligee and the current assignee must sign both forms.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Form 470-3032 must be notarized.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request shall contain sufficient information to allow the local unit to identify the court order and parties involved, and a statement that the obligor and obligee expect the basis for suspension to continue for not less than six months.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If the obligor and obligee are requesting suspension of more than one order at the same time, the obligor and obligee shall be required to submit only one copy of Form 470-3033, identifying each order the request involves; however, the obligor and obligee shall be required to submit a separate, signed and notarized affidavit, Form 470-3032, for each order.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99.104(2)</w:t>
      </w:r>
      <w:r>
        <w:rPr>
          <w:rFonts w:ascii="Times New Roman" w:hAnsi="Times New Roman"/>
          <w:b w:val="false"/>
          <w:i w:val="false"/>
          <w:color w:val="000000"/>
          <w:sz w:val="22"/>
        </w:rPr>
        <w:t> </w:t>
      </w:r>
      <w:r>
        <w:rPr>
          <w:rFonts w:ascii="Times New Roman" w:hAnsi="Times New Roman"/>
          <w:b w:val="false"/>
          <w:i/>
          <w:color w:val="000000"/>
          <w:sz w:val="22"/>
        </w:rPr>
        <w:t xml:space="preserve">Denying a request. </w:t>
      </w:r>
      <w:r>
        <w:rPr>
          <w:rFonts w:ascii="Times New Roman" w:hAnsi="Times New Roman"/>
          <w:b w:val="false"/>
          <w:i w:val="false"/>
          <w:color w:val="000000"/>
          <w:sz w:val="22"/>
        </w:rPr>
        <w:t>The local unit providing services shall issue a written notice to the obligor and obligee indicating that a properly completed request is denied.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This notice shall be sent by first-class regular mail to the last-known address of the obligor and obligee or, if applicable, to the last-known address of the obligor’s or obligee’s attorney.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If the basis for suspension is reconciliation, one notice shall be sent to the address shared by the obligor and obligee. If the basis for suspension is a change in residency of the children entitled to support, a separate notice shall be issued to the obligor and obligee at their respective last-known addresses.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notice denying a request shall indicate the reason for denial.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A request for suspension shall be denied when the conditions specified in Iowa Code section </w:t>
      </w:r>
      <w:hyperlink r:id="rId161">
        <w:r>
          <w:rPr>
            <w:rStyle w:val="Hyperlink"/>
            <w:rFonts w:ascii="Times New Roman" w:hAnsi="Times New Roman"/>
            <w:b w:val="false"/>
            <w:i w:val="false"/>
            <w:color w:val="000000"/>
            <w:sz w:val="22"/>
          </w:rPr>
          <w:t>252B.20</w:t>
        </w:r>
      </w:hyperlink>
      <w:r>
        <w:rPr>
          <w:rFonts w:ascii="Times New Roman" w:hAnsi="Times New Roman"/>
          <w:b w:val="false"/>
          <w:i w:val="false"/>
          <w:color w:val="000000"/>
          <w:sz w:val="22"/>
        </w:rPr>
        <w:t xml:space="preserve">, rule </w:t>
      </w:r>
      <w:hyperlink r:id="rId162">
        <w:r>
          <w:rPr>
            <w:rStyle w:val="Hyperlink"/>
            <w:rFonts w:ascii="Times New Roman" w:hAnsi="Times New Roman"/>
            <w:b w:val="false"/>
            <w:i w:val="false"/>
            <w:color w:val="000000"/>
            <w:sz w:val="22"/>
          </w:rPr>
          <w:t>441—99.102</w:t>
        </w:r>
      </w:hyperlink>
      <w:r>
        <w:rPr>
          <w:rFonts w:ascii="Times New Roman" w:hAnsi="Times New Roman"/>
          <w:b w:val="false"/>
          <w:i w:val="false"/>
          <w:color w:val="000000"/>
          <w:sz w:val="22"/>
        </w:rPr>
        <w:t xml:space="preserve">(252B), or rule </w:t>
      </w:r>
      <w:hyperlink r:id="rId163">
        <w:r>
          <w:rPr>
            <w:rStyle w:val="Hyperlink"/>
            <w:rFonts w:ascii="Times New Roman" w:hAnsi="Times New Roman"/>
            <w:b w:val="false"/>
            <w:i w:val="false"/>
            <w:color w:val="000000"/>
            <w:sz w:val="22"/>
          </w:rPr>
          <w:t>441—99.103</w:t>
        </w:r>
      </w:hyperlink>
      <w:r>
        <w:rPr>
          <w:rFonts w:ascii="Times New Roman" w:hAnsi="Times New Roman"/>
          <w:b w:val="false"/>
          <w:i w:val="false"/>
          <w:color w:val="000000"/>
          <w:sz w:val="22"/>
        </w:rPr>
        <w:t>(252B) are not met.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Denial of a request is not subject to appeal or review under Iowa Code chapter </w:t>
      </w:r>
      <w:hyperlink r:id="rId164">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2813C</w:t>
      </w:r>
      <w:r>
        <w:rPr>
          <w:rFonts w:ascii="Times New Roman" w:hAnsi="Times New Roman"/>
          <w:b w:val="false"/>
          <w:i w:val="false"/>
          <w:color w:val="000000"/>
          <w:sz w:val="16"/>
        </w:rPr>
        <w:t>, IAB 11/9/16, effective 1/1/17</w:t>
      </w:r>
      <w:r>
        <w:rPr>
          <w:rFonts w:ascii="Times New Roman" w:hAnsi="Times New Roman"/>
          <w:b w:val="false"/>
          <w:i w:val="false"/>
          <w:color w:val="000000"/>
          <w:sz w:val="16"/>
        </w:rPr>
        <w:t xml:space="preserve">; </w:t>
      </w:r>
      <w:r>
        <w:rPr>
          <w:rFonts w:ascii="Times New Roman" w:hAnsi="Times New Roman"/>
          <w:b/>
          <w:i w:val="false"/>
          <w:color w:val="000000"/>
          <w:sz w:val="16"/>
        </w:rPr>
        <w:t>ARC 6856C</w:t>
      </w:r>
      <w:r>
        <w:rPr>
          <w:rFonts w:ascii="Times New Roman" w:hAnsi="Times New Roman"/>
          <w:b w:val="false"/>
          <w:i w:val="false"/>
          <w:color w:val="000000"/>
          <w:sz w:val="16"/>
        </w:rPr>
        <w:t>, IAB 2/8/23, effective 4/1/23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441—99.105</w:t>
      </w:r>
      <w:r>
        <w:rPr>
          <w:rFonts w:ascii="Times New Roman" w:hAnsi="Times New Roman"/>
          <w:b/>
          <w:i w:val="false"/>
          <w:color w:val="000000"/>
          <w:sz w:val="22"/>
        </w:rPr>
        <w:t xml:space="preserve">(252B) </w:t>
      </w:r>
      <w:r>
        <w:rPr>
          <w:rFonts w:ascii="Times New Roman" w:hAnsi="Times New Roman"/>
          <w:b/>
          <w:i w:val="false"/>
          <w:color w:val="000000"/>
          <w:sz w:val="22"/>
        </w:rPr>
        <w:t xml:space="preserve">Order suspending support. </w:t>
      </w:r>
      <w:r>
        <w:rPr>
          <w:rFonts w:ascii="Times New Roman" w:hAnsi="Times New Roman"/>
          <w:b w:val="false"/>
          <w:i w:val="false"/>
          <w:color w:val="000000"/>
          <w:sz w:val="22"/>
        </w:rPr>
        <w:t xml:space="preserve">To approve a request to suspend support, the unit shall prepare and present to the district court an order suspending support as provided in Iowa Code section </w:t>
      </w:r>
      <w:hyperlink r:id="rId165">
        <w:r>
          <w:rPr>
            <w:rStyle w:val="Hyperlink"/>
            <w:rFonts w:ascii="Times New Roman" w:hAnsi="Times New Roman"/>
            <w:b w:val="false"/>
            <w:i w:val="false"/>
            <w:color w:val="000000"/>
            <w:sz w:val="22"/>
          </w:rPr>
          <w:t>252B.20</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99.105(1)</w:t>
      </w:r>
      <w:r>
        <w:rPr>
          <w:rFonts w:ascii="Times New Roman" w:hAnsi="Times New Roman"/>
          <w:b w:val="false"/>
          <w:i w:val="false"/>
          <w:color w:val="000000"/>
          <w:sz w:val="22"/>
        </w:rPr>
        <w:t> </w:t>
      </w:r>
      <w:r>
        <w:rPr>
          <w:rFonts w:ascii="Times New Roman" w:hAnsi="Times New Roman"/>
          <w:b w:val="false"/>
          <w:i w:val="false"/>
          <w:color w:val="000000"/>
          <w:sz w:val="22"/>
        </w:rPr>
        <w:t>When the basis for suspension is reconciliation, the suspension shall apply to any ongoing support provisions of the order, including medical support, with respect to any child residing with the parents and with respect to any spouse or former spouse entitled to support under the order to be suspended.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99.105(2)</w:t>
      </w:r>
      <w:r>
        <w:rPr>
          <w:rFonts w:ascii="Times New Roman" w:hAnsi="Times New Roman"/>
          <w:b w:val="false"/>
          <w:i w:val="false"/>
          <w:color w:val="000000"/>
          <w:sz w:val="22"/>
        </w:rPr>
        <w:t> </w:t>
      </w:r>
      <w:r>
        <w:rPr>
          <w:rFonts w:ascii="Times New Roman" w:hAnsi="Times New Roman"/>
          <w:b w:val="false"/>
          <w:i w:val="false"/>
          <w:color w:val="000000"/>
          <w:sz w:val="22"/>
        </w:rPr>
        <w:t>When the basis for suspension is a change in residency of one or more of the children entitled to support, the suspension shall apply to ongoing support provisions, including medical support, with respect to only the children entitled to support under the order who are residing with the obligor. Any spousal support also ordered in the same support order shall remain unaffected by this action.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99.105(3)</w:t>
      </w:r>
      <w:r>
        <w:rPr>
          <w:rFonts w:ascii="Times New Roman" w:hAnsi="Times New Roman"/>
          <w:b w:val="false"/>
          <w:i w:val="false"/>
          <w:color w:val="000000"/>
          <w:sz w:val="22"/>
        </w:rPr>
        <w:t> </w:t>
      </w:r>
      <w:r>
        <w:rPr>
          <w:rFonts w:ascii="Times New Roman" w:hAnsi="Times New Roman"/>
          <w:b w:val="false"/>
          <w:i w:val="false"/>
          <w:color w:val="000000"/>
          <w:sz w:val="22"/>
        </w:rPr>
        <w:t>A copy of the filed order shall be sent by first-class regular mail to the last known address of the obligor and obligee, or, if applicable, to the last known address of the obligor’s or obligee’s attorney.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2813C</w:t>
      </w:r>
      <w:r>
        <w:rPr>
          <w:rFonts w:ascii="Times New Roman" w:hAnsi="Times New Roman"/>
          <w:b w:val="false"/>
          <w:i w:val="false"/>
          <w:color w:val="000000"/>
          <w:sz w:val="16"/>
        </w:rPr>
        <w:t>, IAB 11/9/16, effective 1/1/17</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441—99.106</w:t>
      </w:r>
      <w:r>
        <w:rPr>
          <w:rFonts w:ascii="Times New Roman" w:hAnsi="Times New Roman"/>
          <w:b/>
          <w:i w:val="false"/>
          <w:color w:val="000000"/>
          <w:sz w:val="22"/>
        </w:rPr>
        <w:t xml:space="preserve">(252B) </w:t>
      </w:r>
      <w:r>
        <w:rPr>
          <w:rFonts w:ascii="Times New Roman" w:hAnsi="Times New Roman"/>
          <w:b/>
          <w:i w:val="false"/>
          <w:color w:val="000000"/>
          <w:sz w:val="22"/>
        </w:rPr>
        <w:t xml:space="preserve">Suspension of enforcement of current support. </w:t>
      </w:r>
      <w:r>
        <w:rPr>
          <w:rFonts w:ascii="Times New Roman" w:hAnsi="Times New Roman"/>
          <w:b w:val="false"/>
          <w:i w:val="false"/>
          <w:color w:val="000000"/>
          <w:sz w:val="22"/>
        </w:rPr>
        <w:t>The child support recovery unit shall suspend enforcement actions intended to collect or enforce any current support obligation that would have accrued during the time the support obligation is suspended. The unit shall continue to provide all appropriate enforcement services to collect any support not suspended and any arrearages that accrued before the effective date of the suspension.</w:t>
      </w:r>
    </w:p>
    <w:p>
      <w:pPr>
        <w:pBdr>
          <w:top w:space="10"/>
        </w:pBdr>
        <w:spacing w:before="0" w:after="0"/>
        <w:ind w:left="120"/>
        <w:jc w:val="center"/>
      </w:pPr>
      <w:r>
        <w:rPr>
          <w:rFonts w:ascii="Times New Roman" w:hAnsi="Times New Roman"/>
          <w:b w:val="false"/>
          <w:i w:val="false"/>
          <w:color w:val="000000"/>
          <w:sz w:val="16"/>
        </w:rPr>
        <w:t>PART B</w:t>
      </w:r>
    </w:p>
    <w:p>
      <w:pPr>
        <w:pBdr>
          <w:bottom w:space="10"/>
        </w:pBdr>
        <w:spacing w:before="0" w:after="0"/>
        <w:ind w:left="120"/>
        <w:jc w:val="center"/>
      </w:pPr>
      <w:r>
        <w:rPr>
          <w:rFonts w:ascii="Times New Roman" w:hAnsi="Times New Roman"/>
          <w:b w:val="false"/>
          <w:i w:val="false"/>
          <w:color w:val="000000"/>
          <w:sz w:val="16"/>
        </w:rPr>
        <w:t>SUSPENSION BY PAYOR’S REQUEST</w:t>
      </w:r>
    </w:p>
    <w:p>
      <w:pPr>
        <w:spacing w:before="0" w:after="0"/>
        <w:ind w:left="120"/>
        <w:jc w:val="both"/>
      </w:pPr>
      <w:r>
        <w:rPr>
          <w:rFonts w:ascii="Times New Roman" w:hAnsi="Times New Roman"/>
          <w:b/>
          <w:i w:val="false"/>
          <w:color w:val="000000"/>
          <w:sz w:val="22"/>
        </w:rPr>
        <w:t>441—99.107</w:t>
      </w:r>
      <w:r>
        <w:rPr>
          <w:rFonts w:ascii="Times New Roman" w:hAnsi="Times New Roman"/>
          <w:b/>
          <w:i w:val="false"/>
          <w:color w:val="000000"/>
          <w:sz w:val="22"/>
        </w:rPr>
        <w:t xml:space="preserve">(252B) </w:t>
      </w:r>
      <w:r>
        <w:rPr>
          <w:rFonts w:ascii="Times New Roman" w:hAnsi="Times New Roman"/>
          <w:b/>
          <w:i w:val="false"/>
          <w:color w:val="000000"/>
          <w:sz w:val="22"/>
        </w:rPr>
        <w:t xml:space="preserve">Definitions. </w:t>
      </w:r>
      <w:r>
        <w:rPr>
          <w:rFonts w:ascii="Times New Roman" w:hAnsi="Times New Roman"/>
          <w:b w:val="false"/>
          <w:i w:val="false"/>
          <w:color w:val="000000"/>
          <w:sz w:val="22"/>
        </w:rPr>
        <w:t>As used in this part, unless the context otherwise requires: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“Caretaker” </w:t>
      </w:r>
      <w:r>
        <w:rPr>
          <w:rFonts w:ascii="Times New Roman" w:hAnsi="Times New Roman"/>
          <w:b w:val="false"/>
          <w:i w:val="false"/>
          <w:color w:val="000000"/>
          <w:sz w:val="22"/>
        </w:rPr>
        <w:t>means a natural person with whom a child is residing and who is not legally entitled to receive support for that child pursuant to the order that is the subject of the pending suspension request.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“Child” </w:t>
      </w:r>
      <w:r>
        <w:rPr>
          <w:rFonts w:ascii="Times New Roman" w:hAnsi="Times New Roman"/>
          <w:b w:val="false"/>
          <w:i w:val="false"/>
          <w:color w:val="000000"/>
          <w:sz w:val="22"/>
        </w:rPr>
        <w:t xml:space="preserve">means the same as defined in Iowa Code section </w:t>
      </w:r>
      <w:hyperlink r:id="rId166">
        <w:r>
          <w:rPr>
            <w:rStyle w:val="Hyperlink"/>
            <w:rFonts w:ascii="Times New Roman" w:hAnsi="Times New Roman"/>
            <w:b w:val="false"/>
            <w:i w:val="false"/>
            <w:color w:val="000000"/>
            <w:sz w:val="22"/>
          </w:rPr>
          <w:t>252E.1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“Child support recovery unit”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“unit” </w:t>
      </w:r>
      <w:r>
        <w:rPr>
          <w:rFonts w:ascii="Times New Roman" w:hAnsi="Times New Roman"/>
          <w:b w:val="false"/>
          <w:i w:val="false"/>
          <w:color w:val="000000"/>
          <w:sz w:val="22"/>
        </w:rPr>
        <w:t xml:space="preserve">means the same as defined in rule </w:t>
      </w:r>
      <w:hyperlink r:id="rId167">
        <w:r>
          <w:rPr>
            <w:rStyle w:val="Hyperlink"/>
            <w:rFonts w:ascii="Times New Roman" w:hAnsi="Times New Roman"/>
            <w:b w:val="false"/>
            <w:i w:val="false"/>
            <w:color w:val="000000"/>
            <w:sz w:val="22"/>
          </w:rPr>
          <w:t>441—95.1</w:t>
        </w:r>
      </w:hyperlink>
      <w:r>
        <w:rPr>
          <w:rFonts w:ascii="Times New Roman" w:hAnsi="Times New Roman"/>
          <w:b w:val="false"/>
          <w:i w:val="false"/>
          <w:color w:val="000000"/>
          <w:sz w:val="22"/>
        </w:rPr>
        <w:t xml:space="preserve">(252B) and Iowa Code section </w:t>
      </w:r>
      <w:hyperlink r:id="rId168">
        <w:r>
          <w:rPr>
            <w:rStyle w:val="Hyperlink"/>
            <w:rFonts w:ascii="Times New Roman" w:hAnsi="Times New Roman"/>
            <w:b w:val="false"/>
            <w:i w:val="false"/>
            <w:color w:val="000000"/>
            <w:sz w:val="22"/>
          </w:rPr>
          <w:t>252B.1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“Obligee” </w:t>
      </w:r>
      <w:r>
        <w:rPr>
          <w:rFonts w:ascii="Times New Roman" w:hAnsi="Times New Roman"/>
          <w:b w:val="false"/>
          <w:i w:val="false"/>
          <w:color w:val="000000"/>
          <w:sz w:val="22"/>
        </w:rPr>
        <w:t>means a custodial parent or other natural person legally entitled to receive a support payment on behalf of a child.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“Obligor” </w:t>
      </w:r>
      <w:r>
        <w:rPr>
          <w:rFonts w:ascii="Times New Roman" w:hAnsi="Times New Roman"/>
          <w:b w:val="false"/>
          <w:i w:val="false"/>
          <w:color w:val="000000"/>
          <w:sz w:val="22"/>
        </w:rPr>
        <w:t>means a noncustodial parent or other natural person who is ordered to pay support pursuant to the order that is the subject of the pending suspension request.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“Public assistance” </w:t>
      </w:r>
      <w:r>
        <w:rPr>
          <w:rFonts w:ascii="Times New Roman" w:hAnsi="Times New Roman"/>
          <w:b w:val="false"/>
          <w:i w:val="false"/>
          <w:color w:val="000000"/>
          <w:sz w:val="22"/>
        </w:rPr>
        <w:t xml:space="preserve">means the same as defined in Iowa Code section </w:t>
      </w:r>
      <w:hyperlink r:id="rId169">
        <w:r>
          <w:rPr>
            <w:rStyle w:val="Hyperlink"/>
            <w:rFonts w:ascii="Times New Roman" w:hAnsi="Times New Roman"/>
            <w:b w:val="false"/>
            <w:i w:val="false"/>
            <w:color w:val="000000"/>
            <w:sz w:val="22"/>
          </w:rPr>
          <w:t>252H.2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“Step change” </w:t>
      </w:r>
      <w:r>
        <w:rPr>
          <w:rFonts w:ascii="Times New Roman" w:hAnsi="Times New Roman"/>
          <w:b w:val="false"/>
          <w:i w:val="false"/>
          <w:color w:val="000000"/>
          <w:sz w:val="22"/>
        </w:rPr>
        <w:t>means a change designated in a support order that specifies the amount of the child support obligation as the number of children entitled to support under the order changes.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“Support” </w:t>
      </w:r>
      <w:r>
        <w:rPr>
          <w:rFonts w:ascii="Times New Roman" w:hAnsi="Times New Roman"/>
          <w:b w:val="false"/>
          <w:i w:val="false"/>
          <w:color w:val="000000"/>
          <w:sz w:val="22"/>
        </w:rPr>
        <w:t xml:space="preserve">means the same as defined in Iowa Code section </w:t>
      </w:r>
      <w:hyperlink r:id="rId170">
        <w:r>
          <w:rPr>
            <w:rStyle w:val="Hyperlink"/>
            <w:rFonts w:ascii="Times New Roman" w:hAnsi="Times New Roman"/>
            <w:b w:val="false"/>
            <w:i w:val="false"/>
            <w:color w:val="000000"/>
            <w:sz w:val="22"/>
          </w:rPr>
          <w:t>252D.16</w:t>
        </w:r>
      </w:hyperlink>
      <w:r>
        <w:rPr>
          <w:rFonts w:ascii="Times New Roman" w:hAnsi="Times New Roman"/>
          <w:b w:val="false"/>
          <w:i w:val="false"/>
          <w:color w:val="000000"/>
          <w:sz w:val="22"/>
        </w:rPr>
        <w:t xml:space="preserve"> and shall include support for a child.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“Support for a child” </w:t>
      </w:r>
      <w:r>
        <w:rPr>
          <w:rFonts w:ascii="Times New Roman" w:hAnsi="Times New Roman"/>
          <w:b w:val="false"/>
          <w:i w:val="false"/>
          <w:color w:val="000000"/>
          <w:sz w:val="22"/>
        </w:rPr>
        <w:t xml:space="preserve">means either a set amount of monetary support (child support), or medical support as defined in Iowa Code section </w:t>
      </w:r>
      <w:hyperlink r:id="rId171">
        <w:r>
          <w:rPr>
            <w:rStyle w:val="Hyperlink"/>
            <w:rFonts w:ascii="Times New Roman" w:hAnsi="Times New Roman"/>
            <w:b w:val="false"/>
            <w:i w:val="false"/>
            <w:color w:val="000000"/>
            <w:sz w:val="22"/>
          </w:rPr>
          <w:t>252E.1</w:t>
        </w:r>
      </w:hyperlink>
      <w:r>
        <w:rPr>
          <w:rFonts w:ascii="Times New Roman" w:hAnsi="Times New Roman"/>
          <w:b w:val="false"/>
          <w:i w:val="false"/>
          <w:color w:val="000000"/>
          <w:sz w:val="22"/>
        </w:rPr>
        <w:t xml:space="preserve">, for the benefit of a child. This term does not include spousal support as defined in rule </w:t>
      </w:r>
      <w:hyperlink r:id="rId172">
        <w:r>
          <w:rPr>
            <w:rStyle w:val="Hyperlink"/>
            <w:rFonts w:ascii="Times New Roman" w:hAnsi="Times New Roman"/>
            <w:b w:val="false"/>
            <w:i w:val="false"/>
            <w:color w:val="000000"/>
            <w:sz w:val="22"/>
          </w:rPr>
          <w:t>441—99.101</w:t>
        </w:r>
      </w:hyperlink>
      <w:r>
        <w:rPr>
          <w:rFonts w:ascii="Times New Roman" w:hAnsi="Times New Roman"/>
          <w:b w:val="false"/>
          <w:i w:val="false"/>
          <w:color w:val="000000"/>
          <w:sz w:val="22"/>
        </w:rPr>
        <w:t>(252B).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“Support order” </w:t>
      </w:r>
      <w:r>
        <w:rPr>
          <w:rFonts w:ascii="Times New Roman" w:hAnsi="Times New Roman"/>
          <w:b w:val="false"/>
          <w:i w:val="false"/>
          <w:color w:val="000000"/>
          <w:sz w:val="22"/>
        </w:rPr>
        <w:t xml:space="preserve">means the same as a “court order” as defined in Iowa Code section </w:t>
      </w:r>
      <w:hyperlink r:id="rId173">
        <w:r>
          <w:rPr>
            <w:rStyle w:val="Hyperlink"/>
            <w:rFonts w:ascii="Times New Roman" w:hAnsi="Times New Roman"/>
            <w:b w:val="false"/>
            <w:i w:val="false"/>
            <w:color w:val="000000"/>
            <w:sz w:val="22"/>
          </w:rPr>
          <w:t>252C.1</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2813C</w:t>
      </w:r>
      <w:r>
        <w:rPr>
          <w:rFonts w:ascii="Times New Roman" w:hAnsi="Times New Roman"/>
          <w:b w:val="false"/>
          <w:i w:val="false"/>
          <w:color w:val="000000"/>
          <w:sz w:val="16"/>
        </w:rPr>
        <w:t>, IAB 11/9/16, effective 1/1/17</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441—99.108</w:t>
      </w:r>
      <w:r>
        <w:rPr>
          <w:rFonts w:ascii="Times New Roman" w:hAnsi="Times New Roman"/>
          <w:b/>
          <w:i w:val="false"/>
          <w:color w:val="000000"/>
          <w:sz w:val="22"/>
        </w:rPr>
        <w:t xml:space="preserve">(252B) </w:t>
      </w:r>
      <w:r>
        <w:rPr>
          <w:rFonts w:ascii="Times New Roman" w:hAnsi="Times New Roman"/>
          <w:b/>
          <w:i w:val="false"/>
          <w:color w:val="000000"/>
          <w:sz w:val="22"/>
        </w:rPr>
        <w:t xml:space="preserve">Availability of service. </w:t>
      </w:r>
      <w:r>
        <w:rPr>
          <w:rFonts w:ascii="Times New Roman" w:hAnsi="Times New Roman"/>
          <w:b w:val="false"/>
          <w:i w:val="false"/>
          <w:color w:val="000000"/>
          <w:sz w:val="22"/>
        </w:rPr>
        <w:t xml:space="preserve">The child support recovery unit shall provide the services described in this part only with respect to support orders entered pursuant to Iowa Code chapter </w:t>
      </w:r>
      <w:hyperlink r:id="rId174">
        <w:r>
          <w:rPr>
            <w:rStyle w:val="Hyperlink"/>
            <w:rFonts w:ascii="Times New Roman" w:hAnsi="Times New Roman"/>
            <w:b w:val="false"/>
            <w:i w:val="false"/>
            <w:color w:val="000000"/>
            <w:sz w:val="22"/>
          </w:rPr>
          <w:t>252A</w:t>
        </w:r>
      </w:hyperlink>
      <w:r>
        <w:rPr>
          <w:rFonts w:ascii="Times New Roman" w:hAnsi="Times New Roman"/>
          <w:b w:val="false"/>
          <w:i w:val="false"/>
          <w:color w:val="000000"/>
          <w:sz w:val="22"/>
        </w:rPr>
        <w:t xml:space="preserve">, </w:t>
      </w:r>
      <w:hyperlink r:id="rId175">
        <w:r>
          <w:rPr>
            <w:rStyle w:val="Hyperlink"/>
            <w:rFonts w:ascii="Times New Roman" w:hAnsi="Times New Roman"/>
            <w:b w:val="false"/>
            <w:i w:val="false"/>
            <w:color w:val="000000"/>
            <w:sz w:val="22"/>
          </w:rPr>
          <w:t>252C</w:t>
        </w:r>
      </w:hyperlink>
      <w:r>
        <w:rPr>
          <w:rFonts w:ascii="Times New Roman" w:hAnsi="Times New Roman"/>
          <w:b w:val="false"/>
          <w:i w:val="false"/>
          <w:color w:val="000000"/>
          <w:sz w:val="22"/>
        </w:rPr>
        <w:t xml:space="preserve"> or </w:t>
      </w:r>
      <w:hyperlink r:id="rId176">
        <w:r>
          <w:rPr>
            <w:rStyle w:val="Hyperlink"/>
            <w:rFonts w:ascii="Times New Roman" w:hAnsi="Times New Roman"/>
            <w:b w:val="false"/>
            <w:i w:val="false"/>
            <w:color w:val="000000"/>
            <w:sz w:val="22"/>
          </w:rPr>
          <w:t>252F</w:t>
        </w:r>
      </w:hyperlink>
      <w:r>
        <w:rPr>
          <w:rFonts w:ascii="Times New Roman" w:hAnsi="Times New Roman"/>
          <w:b w:val="false"/>
          <w:i w:val="false"/>
          <w:color w:val="000000"/>
          <w:sz w:val="22"/>
        </w:rPr>
        <w:t xml:space="preserve"> for which the unit is providing enforcement services in accordance with Iowa Code chapter </w:t>
      </w:r>
      <w:hyperlink r:id="rId177">
        <w:r>
          <w:rPr>
            <w:rStyle w:val="Hyperlink"/>
            <w:rFonts w:ascii="Times New Roman" w:hAnsi="Times New Roman"/>
            <w:b w:val="false"/>
            <w:i w:val="false"/>
            <w:color w:val="000000"/>
            <w:sz w:val="22"/>
          </w:rPr>
          <w:t>252B</w:t>
        </w:r>
      </w:hyperlink>
      <w:r>
        <w:rPr>
          <w:rFonts w:ascii="Times New Roman" w:hAnsi="Times New Roman"/>
          <w:b w:val="false"/>
          <w:i w:val="false"/>
          <w:color w:val="000000"/>
          <w:sz w:val="22"/>
        </w:rPr>
        <w:t xml:space="preserve"> to collect current or accrued support.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99.108(1)</w:t>
      </w:r>
      <w:r>
        <w:rPr>
          <w:rFonts w:ascii="Times New Roman" w:hAnsi="Times New Roman"/>
          <w:b w:val="false"/>
          <w:i w:val="false"/>
          <w:color w:val="000000"/>
          <w:sz w:val="22"/>
        </w:rPr>
        <w:t> </w:t>
      </w:r>
      <w:r>
        <w:rPr>
          <w:rFonts w:ascii="Times New Roman" w:hAnsi="Times New Roman"/>
          <w:b w:val="false"/>
          <w:i w:val="false"/>
          <w:color w:val="000000"/>
          <w:sz w:val="22"/>
        </w:rPr>
        <w:t xml:space="preserve">Services described in this part shall only be provided if a court in this state would have continuing, exclusive jurisdiction to suspend and reinstate the order pursuant to Iowa Code chapter </w:t>
      </w:r>
      <w:hyperlink r:id="rId178">
        <w:r>
          <w:rPr>
            <w:rStyle w:val="Hyperlink"/>
            <w:rFonts w:ascii="Times New Roman" w:hAnsi="Times New Roman"/>
            <w:b w:val="false"/>
            <w:i w:val="false"/>
            <w:color w:val="000000"/>
            <w:sz w:val="22"/>
          </w:rPr>
          <w:t>252K</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99.108(2)</w:t>
      </w:r>
      <w:r>
        <w:rPr>
          <w:rFonts w:ascii="Times New Roman" w:hAnsi="Times New Roman"/>
          <w:b w:val="false"/>
          <w:i w:val="false"/>
          <w:color w:val="000000"/>
          <w:sz w:val="22"/>
        </w:rPr>
        <w:t> </w:t>
      </w:r>
      <w:r>
        <w:rPr>
          <w:rFonts w:ascii="Times New Roman" w:hAnsi="Times New Roman"/>
          <w:b w:val="false"/>
          <w:i w:val="false"/>
          <w:color w:val="000000"/>
          <w:sz w:val="22"/>
        </w:rPr>
        <w:t xml:space="preserve">Services described in this part shall be provided only if no prior request for suspension of all or part of a support order has been filed with the unit pursuant to Iowa Code section </w:t>
      </w:r>
      <w:hyperlink r:id="rId179">
        <w:r>
          <w:rPr>
            <w:rStyle w:val="Hyperlink"/>
            <w:rFonts w:ascii="Times New Roman" w:hAnsi="Times New Roman"/>
            <w:b w:val="false"/>
            <w:i w:val="false"/>
            <w:color w:val="000000"/>
            <w:sz w:val="22"/>
          </w:rPr>
          <w:t>252B.20</w:t>
        </w:r>
      </w:hyperlink>
      <w:r>
        <w:rPr>
          <w:rFonts w:ascii="Times New Roman" w:hAnsi="Times New Roman"/>
          <w:b w:val="false"/>
          <w:i w:val="false"/>
          <w:color w:val="000000"/>
          <w:sz w:val="22"/>
        </w:rPr>
        <w:t xml:space="preserve"> and no prior request for suspension of all or part of a support order has been served by the unit pursuant to Iowa Code section </w:t>
      </w:r>
      <w:hyperlink r:id="rId180">
        <w:r>
          <w:rPr>
            <w:rStyle w:val="Hyperlink"/>
            <w:rFonts w:ascii="Times New Roman" w:hAnsi="Times New Roman"/>
            <w:b w:val="false"/>
            <w:i w:val="false"/>
            <w:color w:val="000000"/>
            <w:sz w:val="22"/>
          </w:rPr>
          <w:t>252B.20A</w:t>
        </w:r>
      </w:hyperlink>
      <w:r>
        <w:rPr>
          <w:rFonts w:ascii="Times New Roman" w:hAnsi="Times New Roman"/>
          <w:b w:val="false"/>
          <w:i w:val="false"/>
          <w:color w:val="000000"/>
          <w:sz w:val="22"/>
        </w:rPr>
        <w:t xml:space="preserve"> during the two-year period preceding the request.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2813C</w:t>
      </w:r>
      <w:r>
        <w:rPr>
          <w:rFonts w:ascii="Times New Roman" w:hAnsi="Times New Roman"/>
          <w:b w:val="false"/>
          <w:i w:val="false"/>
          <w:color w:val="000000"/>
          <w:sz w:val="16"/>
        </w:rPr>
        <w:t>, IAB 11/9/16, effective 1/1/17</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441—99.109</w:t>
      </w:r>
      <w:r>
        <w:rPr>
          <w:rFonts w:ascii="Times New Roman" w:hAnsi="Times New Roman"/>
          <w:b/>
          <w:i w:val="false"/>
          <w:color w:val="000000"/>
          <w:sz w:val="22"/>
        </w:rPr>
        <w:t xml:space="preserve">(252B) </w:t>
      </w:r>
      <w:r>
        <w:rPr>
          <w:rFonts w:ascii="Times New Roman" w:hAnsi="Times New Roman"/>
          <w:b/>
          <w:i w:val="false"/>
          <w:color w:val="000000"/>
          <w:sz w:val="22"/>
        </w:rPr>
        <w:t xml:space="preserve">Basis for suspension of support.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99.109(1)</w:t>
      </w:r>
      <w:r>
        <w:rPr>
          <w:rFonts w:ascii="Times New Roman" w:hAnsi="Times New Roman"/>
          <w:b w:val="false"/>
          <w:i w:val="false"/>
          <w:color w:val="000000"/>
          <w:sz w:val="22"/>
        </w:rPr>
        <w:t> </w:t>
      </w:r>
      <w:r>
        <w:rPr>
          <w:rFonts w:ascii="Times New Roman" w:hAnsi="Times New Roman"/>
          <w:b w:val="false"/>
          <w:i/>
          <w:color w:val="000000"/>
          <w:sz w:val="22"/>
        </w:rPr>
        <w:t xml:space="preserve">Child residing with obligor or caretaker. </w:t>
      </w:r>
      <w:r>
        <w:rPr>
          <w:rFonts w:ascii="Times New Roman" w:hAnsi="Times New Roman"/>
          <w:b w:val="false"/>
          <w:i w:val="false"/>
          <w:color w:val="000000"/>
          <w:sz w:val="22"/>
        </w:rPr>
        <w:t>The unit shall assist an obligor in suspending support for a child residing with the obligor or with a caretaker who has not requested unit services, if the child has been residing with the obligor or caretaker for more than 60 consecutive days.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99.109(2)</w:t>
      </w:r>
      <w:r>
        <w:rPr>
          <w:rFonts w:ascii="Times New Roman" w:hAnsi="Times New Roman"/>
          <w:b w:val="false"/>
          <w:i w:val="false"/>
          <w:color w:val="000000"/>
          <w:sz w:val="22"/>
        </w:rPr>
        <w:t> </w:t>
      </w:r>
      <w:r>
        <w:rPr>
          <w:rFonts w:ascii="Times New Roman" w:hAnsi="Times New Roman"/>
          <w:b w:val="false"/>
          <w:i/>
          <w:color w:val="000000"/>
          <w:sz w:val="22"/>
        </w:rPr>
        <w:t xml:space="preserve">Orders eligible for suspension.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unit shall assist an obligor in suspending support for a child under this part only when there is no order in effect regarding legal custody, physical care, visitation, or parenting time for the child.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If an order exists that contains language regarding legal custody, physical care, visitation, or parenting time for the child, the unit shall deny the suspension request.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99.109(3)</w:t>
      </w:r>
      <w:r>
        <w:rPr>
          <w:rFonts w:ascii="Times New Roman" w:hAnsi="Times New Roman"/>
          <w:b w:val="false"/>
          <w:i w:val="false"/>
          <w:color w:val="000000"/>
          <w:sz w:val="22"/>
        </w:rPr>
        <w:t> </w:t>
      </w:r>
      <w:r>
        <w:rPr>
          <w:rFonts w:ascii="Times New Roman" w:hAnsi="Times New Roman"/>
          <w:b w:val="false"/>
          <w:i/>
          <w:color w:val="000000"/>
          <w:sz w:val="22"/>
        </w:rPr>
        <w:t xml:space="preserve">Children on public assistance. </w:t>
      </w:r>
      <w:r>
        <w:rPr>
          <w:rFonts w:ascii="Times New Roman" w:hAnsi="Times New Roman"/>
          <w:b w:val="false"/>
          <w:i w:val="false"/>
          <w:color w:val="000000"/>
          <w:sz w:val="22"/>
        </w:rPr>
        <w:t xml:space="preserve">The children for whom ongoing support is being suspended shall not be receiving public assistance pursuant to Iowa Code chapter </w:t>
      </w:r>
      <w:hyperlink r:id="rId181">
        <w:r>
          <w:rPr>
            <w:rStyle w:val="Hyperlink"/>
            <w:rFonts w:ascii="Times New Roman" w:hAnsi="Times New Roman"/>
            <w:b w:val="false"/>
            <w:i w:val="false"/>
            <w:color w:val="000000"/>
            <w:sz w:val="22"/>
          </w:rPr>
          <w:t>239B</w:t>
        </w:r>
      </w:hyperlink>
      <w:r>
        <w:rPr>
          <w:rFonts w:ascii="Times New Roman" w:hAnsi="Times New Roman"/>
          <w:b w:val="false"/>
          <w:i w:val="false"/>
          <w:color w:val="000000"/>
          <w:sz w:val="22"/>
        </w:rPr>
        <w:t xml:space="preserve"> or </w:t>
      </w:r>
      <w:hyperlink r:id="rId182">
        <w:r>
          <w:rPr>
            <w:rStyle w:val="Hyperlink"/>
            <w:rFonts w:ascii="Times New Roman" w:hAnsi="Times New Roman"/>
            <w:b w:val="false"/>
            <w:i w:val="false"/>
            <w:color w:val="000000"/>
            <w:sz w:val="22"/>
          </w:rPr>
          <w:t>249A</w:t>
        </w:r>
      </w:hyperlink>
      <w:r>
        <w:rPr>
          <w:rFonts w:ascii="Times New Roman" w:hAnsi="Times New Roman"/>
          <w:b w:val="false"/>
          <w:i w:val="false"/>
          <w:color w:val="000000"/>
          <w:sz w:val="22"/>
        </w:rPr>
        <w:t xml:space="preserve"> or a comparable law of another state or foreign country, or if the children are receiving public assistance, the obligor must be considered to be a member of the same household as the children for the purposes of public assistance eligibility.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99.109(4)</w:t>
      </w:r>
      <w:r>
        <w:rPr>
          <w:rFonts w:ascii="Times New Roman" w:hAnsi="Times New Roman"/>
          <w:b w:val="false"/>
          <w:i w:val="false"/>
          <w:color w:val="000000"/>
          <w:sz w:val="22"/>
        </w:rPr>
        <w:t> </w:t>
      </w:r>
      <w:r>
        <w:rPr>
          <w:rFonts w:ascii="Times New Roman" w:hAnsi="Times New Roman"/>
          <w:b w:val="false"/>
          <w:i/>
          <w:color w:val="000000"/>
          <w:sz w:val="22"/>
        </w:rPr>
        <w:t xml:space="preserve">Duration of conditions. </w:t>
      </w:r>
      <w:r>
        <w:rPr>
          <w:rFonts w:ascii="Times New Roman" w:hAnsi="Times New Roman"/>
          <w:b w:val="false"/>
          <w:i w:val="false"/>
          <w:color w:val="000000"/>
          <w:sz w:val="22"/>
        </w:rPr>
        <w:t>The basis for suspension of support under this part must reasonably be expected to continue for not less than six months from the date a request for assistance to suspend is received by the child support recovery unit.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99.109(5)</w:t>
      </w:r>
      <w:r>
        <w:rPr>
          <w:rFonts w:ascii="Times New Roman" w:hAnsi="Times New Roman"/>
          <w:b w:val="false"/>
          <w:i w:val="false"/>
          <w:color w:val="000000"/>
          <w:sz w:val="22"/>
        </w:rPr>
        <w:t> </w:t>
      </w:r>
      <w:r>
        <w:rPr>
          <w:rFonts w:ascii="Times New Roman" w:hAnsi="Times New Roman"/>
          <w:b w:val="false"/>
          <w:i/>
          <w:color w:val="000000"/>
          <w:sz w:val="22"/>
        </w:rPr>
        <w:t xml:space="preserve">Affected children. </w:t>
      </w:r>
      <w:r>
        <w:rPr>
          <w:rFonts w:ascii="Times New Roman" w:hAnsi="Times New Roman"/>
          <w:b w:val="false"/>
          <w:i w:val="false"/>
          <w:color w:val="000000"/>
          <w:sz w:val="22"/>
        </w:rPr>
        <w:t>The unit shall assist an obligor in suspending all or part of a support order as provided in this part if the basis for suspension as described in this rule applies to the children entitled to support under the order to be suspended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If the basis for suspension applies to all of the children, the unit shall assist in suspending support obligations for all of the children.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If the basis for suspension applies to at least one but not all of the children and if the support order includes a step change, the unit shall assist in suspending the support obligations for children for whom the basis for suspension applies.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99.109(6)</w:t>
      </w:r>
      <w:r>
        <w:rPr>
          <w:rFonts w:ascii="Times New Roman" w:hAnsi="Times New Roman"/>
          <w:b w:val="false"/>
          <w:i w:val="false"/>
          <w:color w:val="000000"/>
          <w:sz w:val="22"/>
        </w:rPr>
        <w:t> </w:t>
      </w:r>
      <w:r>
        <w:rPr>
          <w:rFonts w:ascii="Times New Roman" w:hAnsi="Times New Roman"/>
          <w:b w:val="false"/>
          <w:i/>
          <w:color w:val="000000"/>
          <w:sz w:val="22"/>
        </w:rPr>
        <w:t xml:space="preserve">Limited to current support. </w:t>
      </w:r>
      <w:r>
        <w:rPr>
          <w:rFonts w:ascii="Times New Roman" w:hAnsi="Times New Roman"/>
          <w:b w:val="false"/>
          <w:i w:val="false"/>
          <w:color w:val="000000"/>
          <w:sz w:val="22"/>
        </w:rPr>
        <w:t>The provisions in this part for suspending support apply only toward ongoing or current support. Any support that has accrued prior to the entry of an order suspending support, including judgments for past periods of time, is unaffected by the suspension.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2813C</w:t>
      </w:r>
      <w:r>
        <w:rPr>
          <w:rFonts w:ascii="Times New Roman" w:hAnsi="Times New Roman"/>
          <w:b w:val="false"/>
          <w:i w:val="false"/>
          <w:color w:val="000000"/>
          <w:sz w:val="16"/>
        </w:rPr>
        <w:t>, IAB 11/9/16, effective 1/1/17</w:t>
      </w:r>
      <w:r>
        <w:rPr>
          <w:rFonts w:ascii="Times New Roman" w:hAnsi="Times New Roman"/>
          <w:b w:val="false"/>
          <w:i w:val="false"/>
          <w:color w:val="000000"/>
          <w:sz w:val="16"/>
        </w:rPr>
        <w:t xml:space="preserve">; </w:t>
      </w:r>
      <w:r>
        <w:rPr>
          <w:rFonts w:ascii="Times New Roman" w:hAnsi="Times New Roman"/>
          <w:b/>
          <w:i w:val="false"/>
          <w:color w:val="000000"/>
          <w:sz w:val="16"/>
        </w:rPr>
        <w:t>ARC 5892C</w:t>
      </w:r>
      <w:r>
        <w:rPr>
          <w:rFonts w:ascii="Times New Roman" w:hAnsi="Times New Roman"/>
          <w:b w:val="false"/>
          <w:i w:val="false"/>
          <w:color w:val="000000"/>
          <w:sz w:val="16"/>
        </w:rPr>
        <w:t>, IAB 9/8/21, effective 1/1/22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441—99.110</w:t>
      </w:r>
      <w:r>
        <w:rPr>
          <w:rFonts w:ascii="Times New Roman" w:hAnsi="Times New Roman"/>
          <w:b/>
          <w:i w:val="false"/>
          <w:color w:val="000000"/>
          <w:sz w:val="22"/>
        </w:rPr>
        <w:t xml:space="preserve">(252B) </w:t>
      </w:r>
      <w:r>
        <w:rPr>
          <w:rFonts w:ascii="Times New Roman" w:hAnsi="Times New Roman"/>
          <w:b/>
          <w:i w:val="false"/>
          <w:color w:val="000000"/>
          <w:sz w:val="22"/>
        </w:rPr>
        <w:t xml:space="preserve">Request for assistance to suspend. </w:t>
      </w:r>
      <w:r>
        <w:rPr>
          <w:rFonts w:ascii="Times New Roman" w:hAnsi="Times New Roman"/>
          <w:b w:val="false"/>
          <w:i w:val="false"/>
          <w:color w:val="000000"/>
          <w:sz w:val="22"/>
        </w:rPr>
        <w:t>The obligor subject to a support order being enforced by the unit may request that the unit assist in having the ongoing support provisions suspended as follows: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99.110(1)</w:t>
      </w:r>
      <w:r>
        <w:rPr>
          <w:rFonts w:ascii="Times New Roman" w:hAnsi="Times New Roman"/>
          <w:b w:val="false"/>
          <w:i w:val="false"/>
          <w:color w:val="000000"/>
          <w:sz w:val="22"/>
        </w:rPr>
        <w:t> </w:t>
      </w:r>
      <w:r>
        <w:rPr>
          <w:rFonts w:ascii="Times New Roman" w:hAnsi="Times New Roman"/>
          <w:b w:val="false"/>
          <w:i/>
          <w:color w:val="000000"/>
          <w:sz w:val="22"/>
        </w:rPr>
        <w:t xml:space="preserve">Submitting a request.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request for suspension shall be submitted to the local child support unit providing services using Form 470-5348.</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unit shall provide Form 470-5348 to the obligor upon request.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request form must be signed by the obligor affected by the order to be suspended.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request shall contain sufficient information to allow the local unit to identify the court order and parties involved and shall attest that the children have lived in the obligor’s household or the caretaker’s household for more than 60 consecutive days and are expected to live there for at least six months.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99.110(2)</w:t>
      </w:r>
      <w:r>
        <w:rPr>
          <w:rFonts w:ascii="Times New Roman" w:hAnsi="Times New Roman"/>
          <w:b w:val="false"/>
          <w:i w:val="false"/>
          <w:color w:val="000000"/>
          <w:sz w:val="22"/>
        </w:rPr>
        <w:t> </w:t>
      </w:r>
      <w:r>
        <w:rPr>
          <w:rFonts w:ascii="Times New Roman" w:hAnsi="Times New Roman"/>
          <w:b w:val="false"/>
          <w:i/>
          <w:color w:val="000000"/>
          <w:sz w:val="22"/>
        </w:rPr>
        <w:t xml:space="preserve">Submitting an affidavit. </w:t>
      </w:r>
      <w:r>
        <w:rPr>
          <w:rFonts w:ascii="Times New Roman" w:hAnsi="Times New Roman"/>
          <w:b w:val="false"/>
          <w:i w:val="false"/>
          <w:color w:val="000000"/>
          <w:sz w:val="22"/>
        </w:rPr>
        <w:t>After receiving a valid request for suspension, the local unit shall provide the requestor with Form 470-5349.</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obligor shall submit the affidavit for suspension to the local child support unit providing services. If the request for suspension is made pursuant to Iowa Code section </w:t>
      </w:r>
      <w:hyperlink r:id="rId183">
        <w:r>
          <w:rPr>
            <w:rStyle w:val="Hyperlink"/>
            <w:rFonts w:ascii="Times New Roman" w:hAnsi="Times New Roman"/>
            <w:b w:val="false"/>
            <w:i w:val="false"/>
            <w:color w:val="000000"/>
            <w:sz w:val="22"/>
          </w:rPr>
          <w:t>252B.20A(17)</w:t>
        </w:r>
      </w:hyperlink>
      <w:r>
        <w:rPr>
          <w:rFonts w:ascii="Times New Roman" w:hAnsi="Times New Roman"/>
          <w:b w:val="false"/>
          <w:i w:val="false"/>
          <w:color w:val="000000"/>
          <w:sz w:val="22"/>
        </w:rPr>
        <w:t>, the caretaker must also submit an affidavit, Form 470-5349.</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Form 470-5349 must be signed, attesting to the existence of the conditions under subrules </w:t>
      </w:r>
      <w:hyperlink r:id="rId184">
        <w:r>
          <w:rPr>
            <w:rStyle w:val="Hyperlink"/>
            <w:rFonts w:ascii="Times New Roman" w:hAnsi="Times New Roman"/>
            <w:b w:val="false"/>
            <w:i w:val="false"/>
            <w:color w:val="000000"/>
            <w:sz w:val="22"/>
          </w:rPr>
          <w:t>99.109(1)</w:t>
        </w:r>
      </w:hyperlink>
      <w:r>
        <w:rPr>
          <w:rFonts w:ascii="Times New Roman" w:hAnsi="Times New Roman"/>
          <w:b w:val="false"/>
          <w:i w:val="false"/>
          <w:color w:val="000000"/>
          <w:sz w:val="22"/>
        </w:rPr>
        <w:t xml:space="preserve"> through </w:t>
      </w:r>
      <w:hyperlink r:id="rId185">
        <w:r>
          <w:rPr>
            <w:rStyle w:val="Hyperlink"/>
            <w:rFonts w:ascii="Times New Roman" w:hAnsi="Times New Roman"/>
            <w:b w:val="false"/>
            <w:i w:val="false"/>
            <w:color w:val="000000"/>
            <w:sz w:val="22"/>
          </w:rPr>
          <w:t>99.109(4)</w:t>
        </w:r>
      </w:hyperlink>
      <w:r>
        <w:rPr>
          <w:rFonts w:ascii="Times New Roman" w:hAnsi="Times New Roman"/>
          <w:b w:val="false"/>
          <w:i w:val="false"/>
          <w:color w:val="000000"/>
          <w:sz w:val="22"/>
        </w:rPr>
        <w:t>. Form 470-5349 must be notarized.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If the obligor is requesting suspension of more than one order at the same time, the obligor shall be required to submit only one copy of Form 470-5348, identifying each order the request involves; however, the obligor shall be required to submit a separate, signed and notarized affidavit, Form 470-5349, for each order.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2813C</w:t>
      </w:r>
      <w:r>
        <w:rPr>
          <w:rFonts w:ascii="Times New Roman" w:hAnsi="Times New Roman"/>
          <w:b w:val="false"/>
          <w:i w:val="false"/>
          <w:color w:val="000000"/>
          <w:sz w:val="16"/>
        </w:rPr>
        <w:t>, IAB 11/9/16, effective 1/1/17</w:t>
      </w:r>
      <w:r>
        <w:rPr>
          <w:rFonts w:ascii="Times New Roman" w:hAnsi="Times New Roman"/>
          <w:b w:val="false"/>
          <w:i w:val="false"/>
          <w:color w:val="000000"/>
          <w:sz w:val="16"/>
        </w:rPr>
        <w:t xml:space="preserve">; </w:t>
      </w:r>
      <w:r>
        <w:rPr>
          <w:rFonts w:ascii="Times New Roman" w:hAnsi="Times New Roman"/>
          <w:b/>
          <w:i w:val="false"/>
          <w:color w:val="000000"/>
          <w:sz w:val="16"/>
        </w:rPr>
        <w:t>ARC 6856C</w:t>
      </w:r>
      <w:r>
        <w:rPr>
          <w:rFonts w:ascii="Times New Roman" w:hAnsi="Times New Roman"/>
          <w:b w:val="false"/>
          <w:i w:val="false"/>
          <w:color w:val="000000"/>
          <w:sz w:val="16"/>
        </w:rPr>
        <w:t>, IAB 2/8/23, effective 4/1/23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441—99.111</w:t>
      </w:r>
      <w:r>
        <w:rPr>
          <w:rFonts w:ascii="Times New Roman" w:hAnsi="Times New Roman"/>
          <w:b/>
          <w:i w:val="false"/>
          <w:color w:val="000000"/>
          <w:sz w:val="22"/>
        </w:rPr>
        <w:t xml:space="preserve">(252B) </w:t>
      </w:r>
      <w:r>
        <w:rPr>
          <w:rFonts w:ascii="Times New Roman" w:hAnsi="Times New Roman"/>
          <w:b/>
          <w:i w:val="false"/>
          <w:color w:val="000000"/>
          <w:sz w:val="22"/>
        </w:rPr>
        <w:t xml:space="preserve">Determining eligibility for suspension. </w:t>
      </w:r>
      <w:r>
        <w:rPr>
          <w:rFonts w:ascii="Times New Roman" w:hAnsi="Times New Roman"/>
          <w:b w:val="false"/>
          <w:i w:val="false"/>
          <w:color w:val="000000"/>
          <w:sz w:val="22"/>
        </w:rPr>
        <w:t>Upon receipt of the request for suspension and the properly executed and notarized affidavit, the unit shall review the request and the affidavit to determine that the criteria have been met.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99.111(1)</w:t>
      </w:r>
      <w:r>
        <w:rPr>
          <w:rFonts w:ascii="Times New Roman" w:hAnsi="Times New Roman"/>
          <w:b w:val="false"/>
          <w:i w:val="false"/>
          <w:color w:val="000000"/>
          <w:sz w:val="22"/>
        </w:rPr>
        <w:t> </w:t>
      </w:r>
      <w:r>
        <w:rPr>
          <w:rFonts w:ascii="Times New Roman" w:hAnsi="Times New Roman"/>
          <w:b w:val="false"/>
          <w:i/>
          <w:color w:val="000000"/>
          <w:sz w:val="22"/>
        </w:rPr>
        <w:t xml:space="preserve">If the criteria are not met. </w:t>
      </w:r>
      <w:r>
        <w:rPr>
          <w:rFonts w:ascii="Times New Roman" w:hAnsi="Times New Roman"/>
          <w:b w:val="false"/>
          <w:i w:val="false"/>
          <w:color w:val="000000"/>
          <w:sz w:val="22"/>
        </w:rPr>
        <w:t>If the criteria have not been met, the local unit providing services shall issue a written notice to the obligor indicating that the request is denied.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notice shall be sent by first-class regular mail to the last-known address of the obligor or, if applicable, to the last-known address of the obligor’s attorney.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notice shall indicate the reason for denial and notify the obligor of the right to proceed through private counsel. Denial of the request is not subject to contested case proceedings or further review pursuant to Iowa Code chapter </w:t>
      </w:r>
      <w:hyperlink r:id="rId186">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99.111(2)</w:t>
      </w:r>
      <w:r>
        <w:rPr>
          <w:rFonts w:ascii="Times New Roman" w:hAnsi="Times New Roman"/>
          <w:b w:val="false"/>
          <w:i w:val="false"/>
          <w:color w:val="000000"/>
          <w:sz w:val="22"/>
        </w:rPr>
        <w:t> </w:t>
      </w:r>
      <w:r>
        <w:rPr>
          <w:rFonts w:ascii="Times New Roman" w:hAnsi="Times New Roman"/>
          <w:b w:val="false"/>
          <w:i/>
          <w:color w:val="000000"/>
          <w:sz w:val="22"/>
        </w:rPr>
        <w:t xml:space="preserve">If the criteria are met. </w:t>
      </w:r>
      <w:r>
        <w:rPr>
          <w:rFonts w:ascii="Times New Roman" w:hAnsi="Times New Roman"/>
          <w:b w:val="false"/>
          <w:i w:val="false"/>
          <w:color w:val="000000"/>
          <w:sz w:val="22"/>
        </w:rPr>
        <w:t>If the criteria are met, the unit shall proceed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unit shall serve Form 470-5351 and Form 470-5352 and supporting documents on the obligee by any means provided in Iowa Code section </w:t>
      </w:r>
      <w:hyperlink r:id="rId187">
        <w:r>
          <w:rPr>
            <w:rStyle w:val="Hyperlink"/>
            <w:rFonts w:ascii="Times New Roman" w:hAnsi="Times New Roman"/>
            <w:b w:val="false"/>
            <w:i w:val="false"/>
            <w:color w:val="000000"/>
            <w:sz w:val="22"/>
          </w:rPr>
          <w:t>252B.26</w:t>
        </w:r>
      </w:hyperlink>
      <w:r>
        <w:rPr>
          <w:rFonts w:ascii="Times New Roman" w:hAnsi="Times New Roman"/>
          <w:b w:val="false"/>
          <w:i w:val="false"/>
          <w:color w:val="000000"/>
          <w:sz w:val="22"/>
        </w:rPr>
        <w:t>. The notice to the obligee shall include all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Information sufficient to identify the parties and the support order affected.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An explanation of the procedure for suspension under Part B and reinstatement of support under Part C of this division.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An explanation of the rights and responsibilities of the obligee to respond to the action.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A statement that, within 20 days of service, the obligee must submit a signed and notarized response to the unit objecting to at least one of the assertions in subrules </w:t>
      </w:r>
      <w:hyperlink r:id="rId188">
        <w:r>
          <w:rPr>
            <w:rStyle w:val="Hyperlink"/>
            <w:rFonts w:ascii="Times New Roman" w:hAnsi="Times New Roman"/>
            <w:b w:val="false"/>
            <w:i w:val="false"/>
            <w:color w:val="000000"/>
            <w:sz w:val="22"/>
          </w:rPr>
          <w:t>99.109(1)</w:t>
        </w:r>
      </w:hyperlink>
      <w:r>
        <w:rPr>
          <w:rFonts w:ascii="Times New Roman" w:hAnsi="Times New Roman"/>
          <w:b w:val="false"/>
          <w:i w:val="false"/>
          <w:color w:val="000000"/>
          <w:sz w:val="22"/>
        </w:rPr>
        <w:t xml:space="preserve"> through </w:t>
      </w:r>
      <w:hyperlink r:id="rId189">
        <w:r>
          <w:rPr>
            <w:rStyle w:val="Hyperlink"/>
            <w:rFonts w:ascii="Times New Roman" w:hAnsi="Times New Roman"/>
            <w:b w:val="false"/>
            <w:i w:val="false"/>
            <w:color w:val="000000"/>
            <w:sz w:val="22"/>
          </w:rPr>
          <w:t>99.109(4)</w:t>
        </w:r>
      </w:hyperlink>
      <w:r>
        <w:rPr>
          <w:rFonts w:ascii="Times New Roman" w:hAnsi="Times New Roman"/>
          <w:b w:val="false"/>
          <w:i w:val="false"/>
          <w:color w:val="000000"/>
          <w:sz w:val="22"/>
        </w:rPr>
        <w:t xml:space="preserve">. The statement shall inform the obligee that if, within 20 days of service, the obligee fails to submit a response as specified in this subparagraph, notwithstanding Rules of Civil Procedure </w:t>
      </w:r>
      <w:hyperlink r:id="rId190">
        <w:r>
          <w:rPr>
            <w:rStyle w:val="Hyperlink"/>
            <w:rFonts w:ascii="Times New Roman" w:hAnsi="Times New Roman"/>
            <w:b w:val="false"/>
            <w:i w:val="false"/>
            <w:color w:val="000000"/>
            <w:sz w:val="22"/>
          </w:rPr>
          <w:t>1.972(2)</w:t>
        </w:r>
      </w:hyperlink>
      <w:r>
        <w:rPr>
          <w:rFonts w:ascii="Times New Roman" w:hAnsi="Times New Roman"/>
          <w:b w:val="false"/>
          <w:i w:val="false"/>
          <w:color w:val="000000"/>
          <w:sz w:val="22"/>
        </w:rPr>
        <w:t xml:space="preserve"> and </w:t>
      </w:r>
      <w:hyperlink r:id="rId191">
        <w:r>
          <w:rPr>
            <w:rStyle w:val="Hyperlink"/>
            <w:rFonts w:ascii="Times New Roman" w:hAnsi="Times New Roman"/>
            <w:b w:val="false"/>
            <w:i w:val="false"/>
            <w:color w:val="000000"/>
            <w:sz w:val="22"/>
          </w:rPr>
          <w:t>1.972(3)</w:t>
        </w:r>
      </w:hyperlink>
      <w:r>
        <w:rPr>
          <w:rFonts w:ascii="Times New Roman" w:hAnsi="Times New Roman"/>
          <w:b w:val="false"/>
          <w:i w:val="false"/>
          <w:color w:val="000000"/>
          <w:sz w:val="22"/>
        </w:rPr>
        <w:t>, the unit will prepare and submit an order.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No sooner than 30 days after service on the obligee, the unit shall do one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obligee submits a signed and notarized objection to at least one of the assertions in subrules </w:t>
      </w:r>
      <w:hyperlink r:id="rId192">
        <w:r>
          <w:rPr>
            <w:rStyle w:val="Hyperlink"/>
            <w:rFonts w:ascii="Times New Roman" w:hAnsi="Times New Roman"/>
            <w:b w:val="false"/>
            <w:i w:val="false"/>
            <w:color w:val="000000"/>
            <w:sz w:val="22"/>
          </w:rPr>
          <w:t>99.109(1)</w:t>
        </w:r>
      </w:hyperlink>
      <w:r>
        <w:rPr>
          <w:rFonts w:ascii="Times New Roman" w:hAnsi="Times New Roman"/>
          <w:b w:val="false"/>
          <w:i w:val="false"/>
          <w:color w:val="000000"/>
          <w:sz w:val="22"/>
        </w:rPr>
        <w:t xml:space="preserve"> through </w:t>
      </w:r>
      <w:hyperlink r:id="rId193">
        <w:r>
          <w:rPr>
            <w:rStyle w:val="Hyperlink"/>
            <w:rFonts w:ascii="Times New Roman" w:hAnsi="Times New Roman"/>
            <w:b w:val="false"/>
            <w:i w:val="false"/>
            <w:color w:val="000000"/>
            <w:sz w:val="22"/>
          </w:rPr>
          <w:t>99.109(4)</w:t>
        </w:r>
      </w:hyperlink>
      <w:r>
        <w:rPr>
          <w:rFonts w:ascii="Times New Roman" w:hAnsi="Times New Roman"/>
          <w:b w:val="false"/>
          <w:i w:val="false"/>
          <w:color w:val="000000"/>
          <w:sz w:val="22"/>
        </w:rPr>
        <w:t xml:space="preserve">, deny the request and notify the parties in writing that the request is denied, providing reasons for the denial, and notifying the parties of the right to proceed through private counsel. Denial of the request is not subject to contested case proceedings or further review pursuant to Iowa Code chapter </w:t>
      </w:r>
      <w:hyperlink r:id="rId194">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obligee cannot be served, the local unit providing services shall issue a written notice to the obligor indicating the request is denied, following the procedure described in subrule </w:t>
      </w:r>
      <w:hyperlink r:id="rId195">
        <w:r>
          <w:rPr>
            <w:rStyle w:val="Hyperlink"/>
            <w:rFonts w:ascii="Times New Roman" w:hAnsi="Times New Roman"/>
            <w:b w:val="false"/>
            <w:i w:val="false"/>
            <w:color w:val="000000"/>
            <w:sz w:val="22"/>
          </w:rPr>
          <w:t>99.111(2)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obligee does not timely submit a signed and notarized objection to the unit, prepare an order following the procedure described in rule </w:t>
      </w:r>
      <w:hyperlink r:id="rId196">
        <w:r>
          <w:rPr>
            <w:rStyle w:val="Hyperlink"/>
            <w:rFonts w:ascii="Times New Roman" w:hAnsi="Times New Roman"/>
            <w:b w:val="false"/>
            <w:i w:val="false"/>
            <w:color w:val="000000"/>
            <w:sz w:val="22"/>
          </w:rPr>
          <w:t>441—99.112</w:t>
        </w:r>
      </w:hyperlink>
      <w:r>
        <w:rPr>
          <w:rFonts w:ascii="Times New Roman" w:hAnsi="Times New Roman"/>
          <w:b w:val="false"/>
          <w:i w:val="false"/>
          <w:color w:val="000000"/>
          <w:sz w:val="22"/>
        </w:rPr>
        <w:t>(252B).</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2813C</w:t>
      </w:r>
      <w:r>
        <w:rPr>
          <w:rFonts w:ascii="Times New Roman" w:hAnsi="Times New Roman"/>
          <w:b w:val="false"/>
          <w:i w:val="false"/>
          <w:color w:val="000000"/>
          <w:sz w:val="16"/>
        </w:rPr>
        <w:t>, IAB 11/9/16, effective 1/1/17</w:t>
      </w:r>
      <w:r>
        <w:rPr>
          <w:rFonts w:ascii="Times New Roman" w:hAnsi="Times New Roman"/>
          <w:b w:val="false"/>
          <w:i w:val="false"/>
          <w:color w:val="000000"/>
          <w:sz w:val="16"/>
        </w:rPr>
        <w:t xml:space="preserve">; </w:t>
      </w:r>
      <w:r>
        <w:rPr>
          <w:rFonts w:ascii="Times New Roman" w:hAnsi="Times New Roman"/>
          <w:b/>
          <w:i w:val="false"/>
          <w:color w:val="000000"/>
          <w:sz w:val="16"/>
        </w:rPr>
        <w:t>ARC 6856C</w:t>
      </w:r>
      <w:r>
        <w:rPr>
          <w:rFonts w:ascii="Times New Roman" w:hAnsi="Times New Roman"/>
          <w:b w:val="false"/>
          <w:i w:val="false"/>
          <w:color w:val="000000"/>
          <w:sz w:val="16"/>
        </w:rPr>
        <w:t>, IAB 2/8/23, effective 4/1/23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441—99.112</w:t>
      </w:r>
      <w:r>
        <w:rPr>
          <w:rFonts w:ascii="Times New Roman" w:hAnsi="Times New Roman"/>
          <w:b/>
          <w:i w:val="false"/>
          <w:color w:val="000000"/>
          <w:sz w:val="22"/>
        </w:rPr>
        <w:t xml:space="preserve">(252B) </w:t>
      </w:r>
      <w:r>
        <w:rPr>
          <w:rFonts w:ascii="Times New Roman" w:hAnsi="Times New Roman"/>
          <w:b/>
          <w:i w:val="false"/>
          <w:color w:val="000000"/>
          <w:sz w:val="22"/>
        </w:rPr>
        <w:t xml:space="preserve">Order suspending support. </w:t>
      </w:r>
      <w:r>
        <w:rPr>
          <w:rFonts w:ascii="Times New Roman" w:hAnsi="Times New Roman"/>
          <w:b w:val="false"/>
          <w:i w:val="false"/>
          <w:color w:val="000000"/>
          <w:sz w:val="22"/>
        </w:rPr>
        <w:t xml:space="preserve">After approving a request to suspend support and properly serving the obligee, the unit shall prepare and present to the district court an order suspending support as provided in Iowa Code section </w:t>
      </w:r>
      <w:hyperlink r:id="rId197">
        <w:r>
          <w:rPr>
            <w:rStyle w:val="Hyperlink"/>
            <w:rFonts w:ascii="Times New Roman" w:hAnsi="Times New Roman"/>
            <w:b w:val="false"/>
            <w:i w:val="false"/>
            <w:color w:val="000000"/>
            <w:sz w:val="22"/>
          </w:rPr>
          <w:t>252B.20A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99.112(1)</w:t>
      </w:r>
      <w:r>
        <w:rPr>
          <w:rFonts w:ascii="Times New Roman" w:hAnsi="Times New Roman"/>
          <w:b w:val="false"/>
          <w:i w:val="false"/>
          <w:color w:val="000000"/>
          <w:sz w:val="22"/>
        </w:rPr>
        <w:t> </w:t>
      </w:r>
      <w:r>
        <w:rPr>
          <w:rFonts w:ascii="Times New Roman" w:hAnsi="Times New Roman"/>
          <w:b w:val="false"/>
          <w:i w:val="false"/>
          <w:color w:val="000000"/>
          <w:sz w:val="22"/>
        </w:rPr>
        <w:t>The suspension shall apply to ongoing support provisions, including medical support, with respect to only the children entitled to support under the order who are residing with the obligor or caretaker.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99.112(2)</w:t>
      </w:r>
      <w:r>
        <w:rPr>
          <w:rFonts w:ascii="Times New Roman" w:hAnsi="Times New Roman"/>
          <w:b w:val="false"/>
          <w:i w:val="false"/>
          <w:color w:val="000000"/>
          <w:sz w:val="22"/>
        </w:rPr>
        <w:t> </w:t>
      </w:r>
      <w:r>
        <w:rPr>
          <w:rFonts w:ascii="Times New Roman" w:hAnsi="Times New Roman"/>
          <w:b w:val="false"/>
          <w:i w:val="false"/>
          <w:color w:val="000000"/>
          <w:sz w:val="22"/>
        </w:rPr>
        <w:t>A copy of the filed order shall be sent by first-class regular mail to the last-known address of the obligor and obligee or, if applicable, to the last-known address of the obligor’s or obligee’s attorney.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2813C</w:t>
      </w:r>
      <w:r>
        <w:rPr>
          <w:rFonts w:ascii="Times New Roman" w:hAnsi="Times New Roman"/>
          <w:b w:val="false"/>
          <w:i w:val="false"/>
          <w:color w:val="000000"/>
          <w:sz w:val="16"/>
        </w:rPr>
        <w:t>, IAB 11/9/16, effective 1/1/17</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441—99.113</w:t>
      </w:r>
      <w:r>
        <w:rPr>
          <w:rFonts w:ascii="Times New Roman" w:hAnsi="Times New Roman"/>
          <w:b/>
          <w:i w:val="false"/>
          <w:color w:val="000000"/>
          <w:sz w:val="22"/>
        </w:rPr>
        <w:t xml:space="preserve">(252B) </w:t>
      </w:r>
      <w:r>
        <w:rPr>
          <w:rFonts w:ascii="Times New Roman" w:hAnsi="Times New Roman"/>
          <w:b/>
          <w:i w:val="false"/>
          <w:color w:val="000000"/>
          <w:sz w:val="22"/>
        </w:rPr>
        <w:t xml:space="preserve">Suspension of enforcement of current support. </w:t>
      </w:r>
      <w:r>
        <w:rPr>
          <w:rFonts w:ascii="Times New Roman" w:hAnsi="Times New Roman"/>
          <w:b w:val="false"/>
          <w:i w:val="false"/>
          <w:color w:val="000000"/>
          <w:sz w:val="22"/>
        </w:rPr>
        <w:t>The child support recovery unit shall suspend enforcement actions intended to collect or enforce any current support obligation that would have accrued during the time the support obligation is suspended. The unit shall continue to provide all appropriate enforcement services to collect any support not suspended and any arrearages that accrued before the effective date of the suspension.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2813C</w:t>
      </w:r>
      <w:r>
        <w:rPr>
          <w:rFonts w:ascii="Times New Roman" w:hAnsi="Times New Roman"/>
          <w:b w:val="false"/>
          <w:i w:val="false"/>
          <w:color w:val="000000"/>
          <w:sz w:val="16"/>
        </w:rPr>
        <w:t>, IAB 11/9/16, effective 1/1/17</w:t>
      </w:r>
      <w:r>
        <w:rPr>
          <w:rFonts w:ascii="Times New Roman" w:hAnsi="Times New Roman"/>
          <w:b w:val="false"/>
          <w:i w:val="false"/>
          <w:color w:val="000000"/>
          <w:sz w:val="16"/>
        </w:rPr>
        <w:t>]</w:t>
      </w:r>
    </w:p>
    <w:p>
      <w:pPr>
        <w:pBdr>
          <w:top w:space="10"/>
        </w:pBdr>
        <w:spacing w:before="0" w:after="0"/>
        <w:ind w:left="120"/>
        <w:jc w:val="center"/>
      </w:pPr>
      <w:r>
        <w:rPr>
          <w:rFonts w:ascii="Times New Roman" w:hAnsi="Times New Roman"/>
          <w:b w:val="false"/>
          <w:i w:val="false"/>
          <w:color w:val="000000"/>
          <w:sz w:val="16"/>
        </w:rPr>
        <w:t>PART C</w:t>
      </w:r>
    </w:p>
    <w:p>
      <w:pPr>
        <w:pBdr>
          <w:bottom w:space="10"/>
        </w:pBdr>
        <w:spacing w:before="0" w:after="0"/>
        <w:ind w:left="120"/>
        <w:jc w:val="center"/>
      </w:pPr>
      <w:r>
        <w:rPr>
          <w:rFonts w:ascii="Times New Roman" w:hAnsi="Times New Roman"/>
          <w:b w:val="false"/>
          <w:i w:val="false"/>
          <w:color w:val="000000"/>
          <w:sz w:val="16"/>
        </w:rPr>
        <w:t>REINSTATEMENT OF SUPPORT</w:t>
      </w:r>
    </w:p>
    <w:p>
      <w:pPr>
        <w:spacing w:before="0" w:after="0"/>
        <w:ind w:left="120"/>
        <w:jc w:val="both"/>
      </w:pPr>
      <w:r>
        <w:rPr>
          <w:rFonts w:ascii="Times New Roman" w:hAnsi="Times New Roman"/>
          <w:b/>
          <w:i w:val="false"/>
          <w:color w:val="000000"/>
          <w:sz w:val="22"/>
        </w:rPr>
        <w:t>441—99.114</w:t>
      </w:r>
      <w:r>
        <w:rPr>
          <w:rFonts w:ascii="Times New Roman" w:hAnsi="Times New Roman"/>
          <w:b/>
          <w:i w:val="false"/>
          <w:color w:val="000000"/>
          <w:sz w:val="22"/>
        </w:rPr>
        <w:t xml:space="preserve">(252B) </w:t>
      </w:r>
      <w:r>
        <w:rPr>
          <w:rFonts w:ascii="Times New Roman" w:hAnsi="Times New Roman"/>
          <w:b/>
          <w:i w:val="false"/>
          <w:color w:val="000000"/>
          <w:sz w:val="22"/>
        </w:rPr>
        <w:t xml:space="preserve">Request for reinstatement. </w:t>
      </w:r>
      <w:r>
        <w:rPr>
          <w:rFonts w:ascii="Times New Roman" w:hAnsi="Times New Roman"/>
          <w:b w:val="false"/>
          <w:i w:val="false"/>
          <w:color w:val="000000"/>
          <w:sz w:val="22"/>
        </w:rPr>
        <w:t xml:space="preserve">The unit may request that the court reinstate the suspended support obligation in accordance with the procedures found in Iowa Code sections </w:t>
      </w:r>
      <w:hyperlink r:id="rId198">
        <w:r>
          <w:rPr>
            <w:rStyle w:val="Hyperlink"/>
            <w:rFonts w:ascii="Times New Roman" w:hAnsi="Times New Roman"/>
            <w:b w:val="false"/>
            <w:i w:val="false"/>
            <w:color w:val="000000"/>
            <w:sz w:val="22"/>
          </w:rPr>
          <w:t>252B.20</w:t>
        </w:r>
      </w:hyperlink>
      <w:r>
        <w:rPr>
          <w:rFonts w:ascii="Times New Roman" w:hAnsi="Times New Roman"/>
          <w:b w:val="false"/>
          <w:i w:val="false"/>
          <w:color w:val="000000"/>
          <w:sz w:val="22"/>
        </w:rPr>
        <w:t xml:space="preserve"> and </w:t>
      </w:r>
      <w:hyperlink r:id="rId199">
        <w:r>
          <w:rPr>
            <w:rStyle w:val="Hyperlink"/>
            <w:rFonts w:ascii="Times New Roman" w:hAnsi="Times New Roman"/>
            <w:b w:val="false"/>
            <w:i w:val="false"/>
            <w:color w:val="000000"/>
            <w:sz w:val="22"/>
          </w:rPr>
          <w:t>252B.20A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99.114(1)</w:t>
      </w:r>
      <w:r>
        <w:rPr>
          <w:rFonts w:ascii="Times New Roman" w:hAnsi="Times New Roman"/>
          <w:b w:val="false"/>
          <w:i w:val="false"/>
          <w:color w:val="000000"/>
          <w:sz w:val="22"/>
        </w:rPr>
        <w:t> </w:t>
      </w:r>
      <w:r>
        <w:rPr>
          <w:rFonts w:ascii="Times New Roman" w:hAnsi="Times New Roman"/>
          <w:b w:val="false"/>
          <w:i w:val="false"/>
          <w:color w:val="000000"/>
          <w:sz w:val="22"/>
        </w:rPr>
        <w:t>Either the obligor or the obligee affected by the suspended order may request reinstatement by submitting a written request for reinstatement to the child support recovery unit. The request must indicate that reinstatement is being requested and the reason for reinstatement and must contain sufficient information to identify the court order and parties involved. The request must also be signed by the requesting party.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99.114(2)</w:t>
      </w:r>
      <w:r>
        <w:rPr>
          <w:rFonts w:ascii="Times New Roman" w:hAnsi="Times New Roman"/>
          <w:b w:val="false"/>
          <w:i w:val="false"/>
          <w:color w:val="000000"/>
          <w:sz w:val="22"/>
        </w:rPr>
        <w:t> </w:t>
      </w:r>
      <w:r>
        <w:rPr>
          <w:rFonts w:ascii="Times New Roman" w:hAnsi="Times New Roman"/>
          <w:b w:val="false"/>
          <w:i w:val="false"/>
          <w:color w:val="000000"/>
          <w:sz w:val="22"/>
        </w:rPr>
        <w:t>The unit may, at its own initiative, request that the court reinstate a support obligation when it is determined that a child for whom the obligation was suspended is receiving public assistance benefits.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99.114(3)</w:t>
      </w:r>
      <w:r>
        <w:rPr>
          <w:rFonts w:ascii="Times New Roman" w:hAnsi="Times New Roman"/>
          <w:b w:val="false"/>
          <w:i w:val="false"/>
          <w:color w:val="000000"/>
          <w:sz w:val="22"/>
        </w:rPr>
        <w:t> </w:t>
      </w:r>
      <w:r>
        <w:rPr>
          <w:rFonts w:ascii="Times New Roman" w:hAnsi="Times New Roman"/>
          <w:b w:val="false"/>
          <w:i w:val="false"/>
          <w:color w:val="000000"/>
          <w:sz w:val="22"/>
        </w:rPr>
        <w:t>The unit shall issue a written notice approving or denying the request to any obligor or obligee requesting reinstatement. This notice shall be sent by first-class regular mail to the last-known address of the requesting party and shall indicate any reason for denial.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99.114(4)</w:t>
      </w:r>
      <w:r>
        <w:rPr>
          <w:rFonts w:ascii="Times New Roman" w:hAnsi="Times New Roman"/>
          <w:b w:val="false"/>
          <w:i w:val="false"/>
          <w:color w:val="000000"/>
          <w:sz w:val="22"/>
        </w:rPr>
        <w:t> </w:t>
      </w:r>
      <w:r>
        <w:rPr>
          <w:rFonts w:ascii="Times New Roman" w:hAnsi="Times New Roman"/>
          <w:b w:val="false"/>
          <w:i w:val="false"/>
          <w:color w:val="000000"/>
          <w:sz w:val="22"/>
        </w:rPr>
        <w:t>A properly completed request for reinstatement shall be denied when any of the following conditions exist: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request is made by someone other than the obligor, the obligee, or the obligor’s or obligee’s attorney.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unit is no longer providing enforcement services for the suspended order.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request is received more than six months after the date of the filing of the order suspending support.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request is for partial reinstatement of the suspended support order for some but not all of the children, and the order does not contain a step change.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A court in this state would not have continuing, exclusive jurisdiction to reinstate the order under Iowa Code chapter </w:t>
      </w:r>
      <w:hyperlink r:id="rId200">
        <w:r>
          <w:rPr>
            <w:rStyle w:val="Hyperlink"/>
            <w:rFonts w:ascii="Times New Roman" w:hAnsi="Times New Roman"/>
            <w:b w:val="false"/>
            <w:i w:val="false"/>
            <w:color w:val="000000"/>
            <w:sz w:val="22"/>
          </w:rPr>
          <w:t>252K</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2813C</w:t>
      </w:r>
      <w:r>
        <w:rPr>
          <w:rFonts w:ascii="Times New Roman" w:hAnsi="Times New Roman"/>
          <w:b w:val="false"/>
          <w:i w:val="false"/>
          <w:color w:val="000000"/>
          <w:sz w:val="16"/>
        </w:rPr>
        <w:t>, IAB 11/9/16, effective 1/1/17</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441—99.115</w:t>
      </w:r>
      <w:r>
        <w:rPr>
          <w:rFonts w:ascii="Times New Roman" w:hAnsi="Times New Roman"/>
          <w:b/>
          <w:i w:val="false"/>
          <w:color w:val="000000"/>
          <w:sz w:val="22"/>
        </w:rPr>
        <w:t xml:space="preserve">(252B) </w:t>
      </w:r>
      <w:r>
        <w:rPr>
          <w:rFonts w:ascii="Times New Roman" w:hAnsi="Times New Roman"/>
          <w:b/>
          <w:i w:val="false"/>
          <w:color w:val="000000"/>
          <w:sz w:val="22"/>
        </w:rPr>
        <w:t xml:space="preserve">Reinstatement. </w:t>
      </w:r>
      <w:r>
        <w:rPr>
          <w:rFonts w:ascii="Times New Roman" w:hAnsi="Times New Roman"/>
          <w:b w:val="false"/>
          <w:i w:val="false"/>
          <w:color w:val="000000"/>
          <w:sz w:val="22"/>
        </w:rPr>
        <w:t xml:space="preserve">The child support recovery unit shall follow the procedures in Iowa Code sections </w:t>
      </w:r>
      <w:hyperlink r:id="rId201">
        <w:r>
          <w:rPr>
            <w:rStyle w:val="Hyperlink"/>
            <w:rFonts w:ascii="Times New Roman" w:hAnsi="Times New Roman"/>
            <w:b w:val="false"/>
            <w:i w:val="false"/>
            <w:color w:val="000000"/>
            <w:sz w:val="22"/>
          </w:rPr>
          <w:t>252B.20</w:t>
        </w:r>
      </w:hyperlink>
      <w:r>
        <w:rPr>
          <w:rFonts w:ascii="Times New Roman" w:hAnsi="Times New Roman"/>
          <w:b w:val="false"/>
          <w:i w:val="false"/>
          <w:color w:val="000000"/>
          <w:sz w:val="22"/>
        </w:rPr>
        <w:t xml:space="preserve"> and </w:t>
      </w:r>
      <w:hyperlink r:id="rId202">
        <w:r>
          <w:rPr>
            <w:rStyle w:val="Hyperlink"/>
            <w:rFonts w:ascii="Times New Roman" w:hAnsi="Times New Roman"/>
            <w:b w:val="false"/>
            <w:i w:val="false"/>
            <w:color w:val="000000"/>
            <w:sz w:val="22"/>
          </w:rPr>
          <w:t>252B.20A</w:t>
        </w:r>
      </w:hyperlink>
      <w:r>
        <w:rPr>
          <w:rFonts w:ascii="Times New Roman" w:hAnsi="Times New Roman"/>
          <w:b w:val="false"/>
          <w:i w:val="false"/>
          <w:color w:val="000000"/>
          <w:sz w:val="22"/>
        </w:rPr>
        <w:t xml:space="preserve"> in seeking to have the court reinstate a support order.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99.115(1)</w:t>
      </w:r>
      <w:r>
        <w:rPr>
          <w:rFonts w:ascii="Times New Roman" w:hAnsi="Times New Roman"/>
          <w:b w:val="false"/>
          <w:i w:val="false"/>
          <w:color w:val="000000"/>
          <w:sz w:val="22"/>
        </w:rPr>
        <w:t> </w:t>
      </w:r>
      <w:r>
        <w:rPr>
          <w:rFonts w:ascii="Times New Roman" w:hAnsi="Times New Roman"/>
          <w:b w:val="false"/>
          <w:i w:val="false"/>
          <w:color w:val="000000"/>
          <w:sz w:val="22"/>
        </w:rPr>
        <w:t xml:space="preserve">The unit shall request that the court reinstate a spousal support provision previously suspended if the provision was included in the suspension in accordance with subrule </w:t>
      </w:r>
      <w:hyperlink r:id="rId203">
        <w:r>
          <w:rPr>
            <w:rStyle w:val="Hyperlink"/>
            <w:rFonts w:ascii="Times New Roman" w:hAnsi="Times New Roman"/>
            <w:b w:val="false"/>
            <w:i w:val="false"/>
            <w:color w:val="000000"/>
            <w:sz w:val="22"/>
          </w:rPr>
          <w:t>99.105(1)</w:t>
        </w:r>
      </w:hyperlink>
      <w:r>
        <w:rPr>
          <w:rFonts w:ascii="Times New Roman" w:hAnsi="Times New Roman"/>
          <w:b w:val="false"/>
          <w:i w:val="false"/>
          <w:color w:val="000000"/>
          <w:sz w:val="22"/>
        </w:rPr>
        <w:t xml:space="preserve"> and if the unit receives a properly completed request from the obligor or the obligee.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99.115(2)</w:t>
      </w:r>
      <w:r>
        <w:rPr>
          <w:rFonts w:ascii="Times New Roman" w:hAnsi="Times New Roman"/>
          <w:b w:val="false"/>
          <w:i w:val="false"/>
          <w:color w:val="000000"/>
          <w:sz w:val="22"/>
        </w:rPr>
        <w:t> </w:t>
      </w:r>
      <w:r>
        <w:rPr>
          <w:rFonts w:ascii="Times New Roman" w:hAnsi="Times New Roman"/>
          <w:b w:val="false"/>
          <w:i w:val="false"/>
          <w:color w:val="000000"/>
          <w:sz w:val="22"/>
        </w:rPr>
        <w:t xml:space="preserve">The unit shall seek to have the previously suspended support for a child reinstated under this part when the conditions in paragraph </w:t>
      </w:r>
      <w:r>
        <w:rPr>
          <w:rFonts w:ascii="Times New Roman" w:hAnsi="Times New Roman"/>
          <w:b w:val="false"/>
          <w:i/>
          <w:color w:val="000000"/>
          <w:sz w:val="22"/>
        </w:rPr>
        <w:t>“a”</w:t>
      </w:r>
      <w:r>
        <w:rPr>
          <w:rFonts w:ascii="Times New Roman" w:hAnsi="Times New Roman"/>
          <w:b w:val="false"/>
          <w:i w:val="false"/>
          <w:color w:val="000000"/>
          <w:sz w:val="22"/>
        </w:rPr>
        <w:t xml:space="preserve"> or </w:t>
      </w:r>
      <w:r>
        <w:rPr>
          <w:rFonts w:ascii="Times New Roman" w:hAnsi="Times New Roman"/>
          <w:b w:val="false"/>
          <w:i/>
          <w:color w:val="000000"/>
          <w:sz w:val="22"/>
        </w:rPr>
        <w:t>“b”</w:t>
      </w:r>
      <w:r>
        <w:rPr>
          <w:rFonts w:ascii="Times New Roman" w:hAnsi="Times New Roman"/>
          <w:b w:val="false"/>
          <w:i w:val="false"/>
          <w:color w:val="000000"/>
          <w:sz w:val="22"/>
        </w:rPr>
        <w:t xml:space="preserve"> of this subrule are met. This provision shall not prohibit any party, including the child support recovery unit, from taking other action to establish support as provided for by law.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basis for suspension no longer applies to any of the children for whom support was suspended;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basis for suspension continues to apply to some but not all of the children for whom support was suspended, and there is a step change in the order.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2813C</w:t>
      </w:r>
      <w:r>
        <w:rPr>
          <w:rFonts w:ascii="Times New Roman" w:hAnsi="Times New Roman"/>
          <w:b w:val="false"/>
          <w:i w:val="false"/>
          <w:color w:val="000000"/>
          <w:sz w:val="16"/>
        </w:rPr>
        <w:t>, IAB 11/9/16, effective 1/1/17</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441—99.116</w:t>
      </w:r>
      <w:r>
        <w:rPr>
          <w:rFonts w:ascii="Times New Roman" w:hAnsi="Times New Roman"/>
          <w:b/>
          <w:i w:val="false"/>
          <w:color w:val="000000"/>
          <w:sz w:val="22"/>
        </w:rPr>
        <w:t xml:space="preserve">(252B) </w:t>
      </w:r>
      <w:r>
        <w:rPr>
          <w:rFonts w:ascii="Times New Roman" w:hAnsi="Times New Roman"/>
          <w:b/>
          <w:i w:val="false"/>
          <w:color w:val="000000"/>
          <w:sz w:val="22"/>
        </w:rPr>
        <w:t xml:space="preserve">Reinstatement of enforcement of support. </w:t>
      </w:r>
      <w:r>
        <w:rPr>
          <w:rFonts w:ascii="Times New Roman" w:hAnsi="Times New Roman"/>
          <w:b w:val="false"/>
          <w:i w:val="false"/>
          <w:color w:val="000000"/>
          <w:sz w:val="22"/>
        </w:rPr>
        <w:t>If a suspended support obligation is reinstated, the unit shall also reinstate all appropriate enforcement measures to enforce all reinstated ongoing support provisions of the support order.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2813C</w:t>
      </w:r>
      <w:r>
        <w:rPr>
          <w:rFonts w:ascii="Times New Roman" w:hAnsi="Times New Roman"/>
          <w:b w:val="false"/>
          <w:i w:val="false"/>
          <w:color w:val="000000"/>
          <w:sz w:val="16"/>
        </w:rPr>
        <w:t>, IAB 11/9/16, effective 1/1/17</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441—99.117</w:t>
      </w:r>
      <w:r>
        <w:rPr>
          <w:rFonts w:ascii="Times New Roman" w:hAnsi="Times New Roman"/>
          <w:b/>
          <w:i w:val="false"/>
          <w:color w:val="000000"/>
          <w:sz w:val="22"/>
        </w:rPr>
        <w:t xml:space="preserve">(252B) </w:t>
      </w:r>
      <w:r>
        <w:rPr>
          <w:rFonts w:ascii="Times New Roman" w:hAnsi="Times New Roman"/>
          <w:b/>
          <w:i w:val="false"/>
          <w:color w:val="000000"/>
          <w:sz w:val="22"/>
        </w:rPr>
        <w:t xml:space="preserve">Temporary suspension becomes final. </w:t>
      </w:r>
      <w:r>
        <w:rPr>
          <w:rFonts w:ascii="Times New Roman" w:hAnsi="Times New Roman"/>
          <w:b w:val="false"/>
          <w:i w:val="false"/>
          <w:color w:val="000000"/>
          <w:sz w:val="22"/>
        </w:rPr>
        <w:t xml:space="preserve">The temporary suspension of a support order under this division shall become final if not reinstated in accordance with Iowa Code sections </w:t>
      </w:r>
      <w:hyperlink r:id="rId204">
        <w:r>
          <w:rPr>
            <w:rStyle w:val="Hyperlink"/>
            <w:rFonts w:ascii="Times New Roman" w:hAnsi="Times New Roman"/>
            <w:b w:val="false"/>
            <w:i w:val="false"/>
            <w:color w:val="000000"/>
            <w:sz w:val="22"/>
          </w:rPr>
          <w:t>252B.20</w:t>
        </w:r>
      </w:hyperlink>
      <w:r>
        <w:rPr>
          <w:rFonts w:ascii="Times New Roman" w:hAnsi="Times New Roman"/>
          <w:b w:val="false"/>
          <w:i w:val="false"/>
          <w:color w:val="000000"/>
          <w:sz w:val="22"/>
        </w:rPr>
        <w:t xml:space="preserve"> and </w:t>
      </w:r>
      <w:hyperlink r:id="rId205">
        <w:r>
          <w:rPr>
            <w:rStyle w:val="Hyperlink"/>
            <w:rFonts w:ascii="Times New Roman" w:hAnsi="Times New Roman"/>
            <w:b w:val="false"/>
            <w:i w:val="false"/>
            <w:color w:val="000000"/>
            <w:sz w:val="22"/>
          </w:rPr>
          <w:t>252B.20A</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2813C</w:t>
      </w:r>
      <w:r>
        <w:rPr>
          <w:rFonts w:ascii="Times New Roman" w:hAnsi="Times New Roman"/>
          <w:b w:val="false"/>
          <w:i w:val="false"/>
          <w:color w:val="000000"/>
          <w:sz w:val="16"/>
        </w:rPr>
        <w:t>, IAB 11/9/16, effective 1/1/17</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 rules in this division are intended to implement Iowa Code sections </w:t>
      </w:r>
      <w:hyperlink r:id="rId206">
        <w:r>
          <w:rPr>
            <w:rStyle w:val="Hyperlink"/>
            <w:rFonts w:ascii="Times New Roman" w:hAnsi="Times New Roman"/>
            <w:b w:val="false"/>
            <w:i w:val="false"/>
            <w:color w:val="000000"/>
            <w:sz w:val="22"/>
          </w:rPr>
          <w:t>252B.20</w:t>
        </w:r>
      </w:hyperlink>
      <w:r>
        <w:rPr>
          <w:rFonts w:ascii="Times New Roman" w:hAnsi="Times New Roman"/>
          <w:b w:val="false"/>
          <w:i w:val="false"/>
          <w:color w:val="000000"/>
          <w:sz w:val="22"/>
        </w:rPr>
        <w:t xml:space="preserve"> and </w:t>
      </w:r>
      <w:hyperlink r:id="rId207">
        <w:r>
          <w:rPr>
            <w:rStyle w:val="Hyperlink"/>
            <w:rFonts w:ascii="Times New Roman" w:hAnsi="Times New Roman"/>
            <w:b w:val="false"/>
            <w:i w:val="false"/>
            <w:color w:val="000000"/>
            <w:sz w:val="22"/>
          </w:rPr>
          <w:t>252B.20A</w:t>
        </w:r>
      </w:hyperlink>
      <w:r>
        <w:rPr>
          <w:rFonts w:ascii="Times New Roman" w:hAnsi="Times New Roman"/>
          <w:b w:val="false"/>
          <w:i w:val="false"/>
          <w:color w:val="000000"/>
          <w:sz w:val="22"/>
        </w:rPr>
        <w:t>.</w:t>
      </w:r>
    </w:p>
    <w:p>
      <w:pPr>
        <w:spacing w:before="210" w:after="0"/>
        <w:ind w:left="120"/>
        <w:jc w:val="both"/>
      </w:pPr>
      <w:r>
        <w:rPr>
          <w:rFonts w:ascii="Times New Roman" w:hAnsi="Times New Roman"/>
          <w:b/>
          <w:i w:val="false"/>
          <w:color w:val="000000"/>
          <w:sz w:val="22"/>
        </w:rPr>
        <w:t>441—99.118</w:t>
      </w:r>
      <w:r>
        <w:rPr>
          <w:rFonts w:ascii="Times New Roman" w:hAnsi="Times New Roman"/>
          <w:b w:val="false"/>
          <w:i w:val="false"/>
          <w:color w:val="000000"/>
          <w:sz w:val="22"/>
        </w:rPr>
        <w:t xml:space="preserve"> to </w:t>
      </w:r>
      <w:r>
        <w:rPr>
          <w:rFonts w:ascii="Times New Roman" w:hAnsi="Times New Roman"/>
          <w:b/>
          <w:i w:val="false"/>
          <w:color w:val="000000"/>
          <w:sz w:val="22"/>
        </w:rPr>
        <w:t>99.120</w:t>
      </w:r>
      <w:r>
        <w:rPr>
          <w:rFonts w:ascii="Times New Roman" w:hAnsi="Times New Roman"/>
          <w:b w:val="false"/>
          <w:i w:val="false"/>
          <w:color w:val="000000"/>
          <w:sz w:val="22"/>
        </w:rPr>
        <w:t>Reserved</w:t>
      </w:r>
    </w:p>
    <w:p>
      <w:pPr>
        <w:pBdr>
          <w:top w:space="10"/>
        </w:pBdr>
        <w:spacing w:before="0" w:after="0"/>
        <w:ind w:left="120"/>
        <w:jc w:val="center"/>
      </w:pPr>
      <w:r>
        <w:rPr>
          <w:rFonts w:ascii="Times New Roman" w:hAnsi="Times New Roman"/>
          <w:b w:val="false"/>
          <w:i w:val="false"/>
          <w:color w:val="000000"/>
          <w:sz w:val="16"/>
        </w:rPr>
        <w:t>DIVISION VII</w:t>
      </w:r>
    </w:p>
    <w:p>
      <w:pPr>
        <w:pBdr>
          <w:bottom w:space="10"/>
        </w:pBdr>
        <w:spacing w:before="0" w:after="0"/>
        <w:ind w:left="120"/>
        <w:jc w:val="center"/>
      </w:pPr>
      <w:r>
        <w:rPr>
          <w:rFonts w:ascii="Times New Roman" w:hAnsi="Times New Roman"/>
          <w:b w:val="false"/>
          <w:i w:val="false"/>
          <w:color w:val="000000"/>
          <w:sz w:val="16"/>
        </w:rPr>
        <w:t>APPEALS</w:t>
      </w:r>
    </w:p>
    <w:p>
      <w:pPr>
        <w:spacing w:before="0" w:after="0"/>
        <w:ind w:left="120"/>
        <w:jc w:val="both"/>
      </w:pPr>
      <w:r>
        <w:rPr>
          <w:rFonts w:ascii="Times New Roman" w:hAnsi="Times New Roman"/>
          <w:b/>
          <w:i w:val="false"/>
          <w:color w:val="000000"/>
          <w:sz w:val="22"/>
        </w:rPr>
        <w:t>441—99.121</w:t>
      </w:r>
      <w:r>
        <w:rPr>
          <w:rFonts w:ascii="Times New Roman" w:hAnsi="Times New Roman"/>
          <w:b/>
          <w:i w:val="false"/>
          <w:color w:val="000000"/>
          <w:sz w:val="22"/>
        </w:rPr>
        <w:t xml:space="preserve">(17A) </w:t>
      </w:r>
      <w:r>
        <w:rPr>
          <w:rFonts w:ascii="Times New Roman" w:hAnsi="Times New Roman"/>
          <w:b/>
          <w:i w:val="false"/>
          <w:color w:val="000000"/>
          <w:sz w:val="22"/>
        </w:rPr>
        <w:t xml:space="preserve">Right of appeal. </w:t>
      </w:r>
      <w:r>
        <w:rPr>
          <w:rFonts w:ascii="Times New Roman" w:hAnsi="Times New Roman"/>
          <w:b w:val="false"/>
          <w:i w:val="false"/>
          <w:color w:val="000000"/>
          <w:sz w:val="22"/>
        </w:rPr>
        <w:t xml:space="preserve">Department actions under this chapter are not subject to administrative appeal under </w:t>
      </w:r>
      <w:hyperlink r:id="rId208">
        <w:r>
          <w:rPr>
            <w:rStyle w:val="Hyperlink"/>
            <w:rFonts w:ascii="Times New Roman" w:hAnsi="Times New Roman"/>
            <w:b w:val="false"/>
            <w:i w:val="false"/>
            <w:color w:val="000000"/>
            <w:sz w:val="22"/>
          </w:rPr>
          <w:t>441—Chapter 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xml:space="preserve">This rule is intended to implement Iowa Code chapter </w:t>
      </w:r>
      <w:hyperlink r:id="rId209">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5417C</w:t>
      </w:r>
      <w:r>
        <w:rPr>
          <w:rFonts w:ascii="Times New Roman" w:hAnsi="Times New Roman"/>
          <w:b w:val="false"/>
          <w:i w:val="false"/>
          <w:color w:val="000000"/>
          <w:sz w:val="16"/>
        </w:rPr>
        <w:t>, IAB 2/10/21, effective 4/1/21</w:t>
      </w:r>
      <w:r>
        <w:rPr>
          <w:rFonts w:ascii="Times New Roman" w:hAnsi="Times New Roman"/>
          <w:b w:val="false"/>
          <w:i w:val="false"/>
          <w:color w:val="000000"/>
          <w:sz w:val="16"/>
        </w:rPr>
        <w:t>]</w:t>
      </w:r>
    </w:p>
    <w:p>
      <w:pPr>
        <w:spacing w:before="0" w:after="0"/>
        <w:ind w:left="120"/>
        <w:jc w:val="center"/>
      </w:pPr>
      <w:r>
        <w:rPr>
          <w:rFonts w:ascii="Times New Roman" w:hAnsi="Times New Roman"/>
          <w:b w:val="false"/>
          <w:i w:val="false"/>
          <w:color w:val="000000"/>
          <w:sz w:val="21"/>
        </w:rPr>
        <w:t>[Filed 8/12/93, Notice 6/23/93—published 9/1/93, effective 11/1/93]</w:t>
      </w:r>
    </w:p>
    <w:p>
      <w:pPr>
        <w:spacing w:before="0" w:after="0"/>
        <w:ind w:left="120"/>
        <w:jc w:val="center"/>
      </w:pPr>
      <w:r>
        <w:rPr>
          <w:rFonts w:ascii="Times New Roman" w:hAnsi="Times New Roman"/>
          <w:b w:val="false"/>
          <w:i w:val="false"/>
          <w:color w:val="000000"/>
          <w:sz w:val="21"/>
        </w:rPr>
        <w:t>[Filed 7/12/95, Notice 5/24/95—published 8/2/95, effective 10/1/95]</w:t>
      </w:r>
    </w:p>
    <w:p>
      <w:pPr>
        <w:spacing w:before="0" w:after="0"/>
        <w:ind w:left="120"/>
        <w:jc w:val="center"/>
      </w:pPr>
      <w:r>
        <w:rPr>
          <w:rFonts w:ascii="Times New Roman" w:hAnsi="Times New Roman"/>
          <w:b w:val="false"/>
          <w:i w:val="false"/>
          <w:color w:val="000000"/>
          <w:sz w:val="21"/>
        </w:rPr>
        <w:t>[Filed 2/14/96, Notice 12/20/95—published 3/13/96, effective 5/1/96]</w:t>
      </w:r>
    </w:p>
    <w:p>
      <w:pPr>
        <w:spacing w:before="0" w:after="0"/>
        <w:ind w:left="120"/>
        <w:jc w:val="center"/>
      </w:pPr>
      <w:r>
        <w:rPr>
          <w:rFonts w:ascii="Times New Roman" w:hAnsi="Times New Roman"/>
          <w:b w:val="false"/>
          <w:i w:val="false"/>
          <w:color w:val="000000"/>
          <w:sz w:val="21"/>
        </w:rPr>
        <w:t>[Filed 7/10/96, Notice 6/5/96—published 7/31/96, effective 10/1/96]</w:t>
      </w:r>
    </w:p>
    <w:p>
      <w:pPr>
        <w:spacing w:before="0" w:after="0"/>
        <w:ind w:left="120"/>
        <w:jc w:val="center"/>
      </w:pPr>
      <w:r>
        <w:rPr>
          <w:rFonts w:ascii="Times New Roman" w:hAnsi="Times New Roman"/>
          <w:b w:val="false"/>
          <w:i w:val="false"/>
          <w:color w:val="000000"/>
          <w:sz w:val="21"/>
        </w:rPr>
        <w:t>[Filed 10/9/96, Notice 8/28/96—published 11/6/96, effective 11/1/97]</w:t>
      </w:r>
    </w:p>
    <w:p>
      <w:pPr>
        <w:spacing w:before="0" w:after="0"/>
        <w:ind w:left="120"/>
        <w:jc w:val="center"/>
      </w:pPr>
      <w:r>
        <w:rPr>
          <w:rFonts w:ascii="Times New Roman" w:hAnsi="Times New Roman"/>
          <w:b w:val="false"/>
          <w:i w:val="false"/>
          <w:color w:val="000000"/>
          <w:sz w:val="21"/>
        </w:rPr>
        <w:t>[Filed 10/15/97, Notice 8/13/97—published 11/5/97, effective 1/1/98]</w:t>
      </w:r>
    </w:p>
    <w:p>
      <w:pPr>
        <w:spacing w:before="0" w:after="0"/>
        <w:ind w:left="120"/>
        <w:jc w:val="center"/>
      </w:pPr>
      <w:r>
        <w:rPr>
          <w:rFonts w:ascii="Times New Roman" w:hAnsi="Times New Roman"/>
          <w:b w:val="false"/>
          <w:i w:val="false"/>
          <w:color w:val="000000"/>
          <w:sz w:val="21"/>
        </w:rPr>
        <w:t>[Filed 11/12/97, Notice 9/10/97—published 12/3/97, effective 2/1/98]</w:t>
      </w:r>
    </w:p>
    <w:p>
      <w:pPr>
        <w:spacing w:before="0" w:after="0"/>
        <w:ind w:left="120"/>
        <w:jc w:val="center"/>
      </w:pPr>
      <w:r>
        <w:rPr>
          <w:rFonts w:ascii="Times New Roman" w:hAnsi="Times New Roman"/>
          <w:b w:val="false"/>
          <w:i w:val="false"/>
          <w:color w:val="000000"/>
          <w:sz w:val="21"/>
        </w:rPr>
        <w:t>[Filed 11/12/97, Notice 9/10/97—published 12/3/97, effective 6/1/98]</w:t>
      </w:r>
    </w:p>
    <w:p>
      <w:pPr>
        <w:spacing w:before="0" w:after="0"/>
        <w:ind w:left="120"/>
        <w:jc w:val="center"/>
      </w:pPr>
      <w:r>
        <w:rPr>
          <w:rFonts w:ascii="Times New Roman" w:hAnsi="Times New Roman"/>
          <w:b w:val="false"/>
          <w:i w:val="false"/>
          <w:color w:val="000000"/>
          <w:sz w:val="21"/>
        </w:rPr>
        <w:t>[Filed 4/15/99, Notice 2/10/99—published 5/5/99, effective 7/1/99]</w:t>
      </w:r>
    </w:p>
    <w:p>
      <w:pPr>
        <w:spacing w:before="0" w:after="0"/>
        <w:ind w:left="120"/>
        <w:jc w:val="center"/>
      </w:pPr>
      <w:r>
        <w:rPr>
          <w:rFonts w:ascii="Times New Roman" w:hAnsi="Times New Roman"/>
          <w:b w:val="false"/>
          <w:i w:val="false"/>
          <w:color w:val="000000"/>
          <w:sz w:val="21"/>
        </w:rPr>
        <w:t>[Filed 7/13/00, Notice 5/17/00—published 8/9/00, effective 10/1/00]</w:t>
      </w:r>
    </w:p>
    <w:p>
      <w:pPr>
        <w:spacing w:before="0" w:after="0"/>
        <w:ind w:left="120"/>
        <w:jc w:val="center"/>
      </w:pPr>
      <w:r>
        <w:rPr>
          <w:rFonts w:ascii="Times New Roman" w:hAnsi="Times New Roman"/>
          <w:b w:val="false"/>
          <w:i w:val="false"/>
          <w:color w:val="000000"/>
          <w:sz w:val="21"/>
        </w:rPr>
        <w:t>[Filed 1/9/03, Notice 11/13/02—published 2/5/03, effective 4/1/03]</w:t>
      </w:r>
    </w:p>
    <w:p>
      <w:pPr>
        <w:spacing w:before="0" w:after="0"/>
        <w:ind w:left="120"/>
        <w:jc w:val="center"/>
      </w:pPr>
      <w:r>
        <w:rPr>
          <w:rFonts w:ascii="Times New Roman" w:hAnsi="Times New Roman"/>
          <w:b w:val="false"/>
          <w:i w:val="false"/>
          <w:color w:val="000000"/>
          <w:sz w:val="21"/>
        </w:rPr>
        <w:t>[Filed 11/16/05, Notice 9/14/05—published 12/7/05, effective 2/1/06]</w:t>
      </w:r>
    </w:p>
    <w:p>
      <w:pPr>
        <w:spacing w:before="0" w:after="0"/>
        <w:ind w:left="120"/>
        <w:jc w:val="center"/>
      </w:pPr>
      <w:r>
        <w:rPr>
          <w:rFonts w:ascii="Times New Roman" w:hAnsi="Times New Roman"/>
          <w:b w:val="false"/>
          <w:i w:val="false"/>
          <w:color w:val="000000"/>
          <w:sz w:val="21"/>
        </w:rPr>
        <w:t>[Filed emergency 1/19/07—published 2/14/07, effective 1/20/07]</w:t>
      </w:r>
    </w:p>
    <w:p>
      <w:pPr>
        <w:spacing w:before="0" w:after="0"/>
        <w:ind w:left="120"/>
        <w:jc w:val="center"/>
      </w:pPr>
      <w:r>
        <w:rPr>
          <w:rFonts w:ascii="Times New Roman" w:hAnsi="Times New Roman"/>
          <w:b w:val="false"/>
          <w:i w:val="false"/>
          <w:color w:val="000000"/>
          <w:sz w:val="21"/>
        </w:rPr>
        <w:t>[Filed ARC 9352B</w:t>
      </w:r>
      <w:r>
        <w:rPr>
          <w:rFonts w:ascii="Times New Roman" w:hAnsi="Times New Roman"/>
          <w:b w:val="false"/>
          <w:i w:val="false"/>
          <w:color w:val="000000"/>
          <w:sz w:val="21"/>
        </w:rPr>
        <w:t xml:space="preserve"> (Notice ARC 9195B, IAB 11/3/10)</w:t>
      </w:r>
      <w:r>
        <w:rPr>
          <w:rFonts w:ascii="Times New Roman" w:hAnsi="Times New Roman"/>
          <w:b w:val="false"/>
          <w:i w:val="false"/>
          <w:color w:val="000000"/>
          <w:sz w:val="21"/>
        </w:rPr>
        <w:t>, IAB 2/9/11, effective 4/1/11]</w:t>
      </w:r>
    </w:p>
    <w:p>
      <w:pPr>
        <w:spacing w:before="0" w:after="0"/>
        <w:ind w:left="120"/>
        <w:jc w:val="center"/>
      </w:pPr>
      <w:r>
        <w:rPr>
          <w:rFonts w:ascii="Times New Roman" w:hAnsi="Times New Roman"/>
          <w:b w:val="false"/>
          <w:i w:val="false"/>
          <w:color w:val="000000"/>
          <w:sz w:val="21"/>
        </w:rPr>
        <w:t>[Filed ARC 1357C</w:t>
      </w:r>
      <w:r>
        <w:rPr>
          <w:rFonts w:ascii="Times New Roman" w:hAnsi="Times New Roman"/>
          <w:b w:val="false"/>
          <w:i w:val="false"/>
          <w:color w:val="000000"/>
          <w:sz w:val="21"/>
        </w:rPr>
        <w:t xml:space="preserve"> (Notice ARC 1228C, IAB 12/11/13)</w:t>
      </w:r>
      <w:r>
        <w:rPr>
          <w:rFonts w:ascii="Times New Roman" w:hAnsi="Times New Roman"/>
          <w:b w:val="false"/>
          <w:i w:val="false"/>
          <w:color w:val="000000"/>
          <w:sz w:val="21"/>
        </w:rPr>
        <w:t>, IAB 3/5/14, effective 5/1/14]</w:t>
      </w:r>
    </w:p>
    <w:p>
      <w:pPr>
        <w:spacing w:before="0" w:after="0"/>
        <w:ind w:left="120"/>
        <w:jc w:val="center"/>
      </w:pPr>
      <w:r>
        <w:rPr>
          <w:rFonts w:ascii="Times New Roman" w:hAnsi="Times New Roman"/>
          <w:b w:val="false"/>
          <w:i w:val="false"/>
          <w:color w:val="000000"/>
          <w:sz w:val="21"/>
        </w:rPr>
        <w:t>[Filed ARC 2813C</w:t>
      </w:r>
      <w:r>
        <w:rPr>
          <w:rFonts w:ascii="Times New Roman" w:hAnsi="Times New Roman"/>
          <w:b w:val="false"/>
          <w:i w:val="false"/>
          <w:color w:val="000000"/>
          <w:sz w:val="21"/>
        </w:rPr>
        <w:t xml:space="preserve"> (Notice ARC 2702C, IAB 8/31/16)</w:t>
      </w:r>
      <w:r>
        <w:rPr>
          <w:rFonts w:ascii="Times New Roman" w:hAnsi="Times New Roman"/>
          <w:b w:val="false"/>
          <w:i w:val="false"/>
          <w:color w:val="000000"/>
          <w:sz w:val="21"/>
        </w:rPr>
        <w:t>, IAB 11/9/16, effective 1/1/17]</w:t>
      </w:r>
    </w:p>
    <w:p>
      <w:pPr>
        <w:spacing w:before="0" w:after="0"/>
        <w:ind w:left="120"/>
        <w:jc w:val="center"/>
      </w:pPr>
      <w:r>
        <w:rPr>
          <w:rFonts w:ascii="Times New Roman" w:hAnsi="Times New Roman"/>
          <w:b w:val="false"/>
          <w:i w:val="false"/>
          <w:color w:val="000000"/>
          <w:sz w:val="21"/>
        </w:rPr>
        <w:t>[Filed ARC 3719C</w:t>
      </w:r>
      <w:r>
        <w:rPr>
          <w:rFonts w:ascii="Times New Roman" w:hAnsi="Times New Roman"/>
          <w:b w:val="false"/>
          <w:i w:val="false"/>
          <w:color w:val="000000"/>
          <w:sz w:val="21"/>
        </w:rPr>
        <w:t xml:space="preserve"> (Notice ARC 3595C, IAB 1/31/18)</w:t>
      </w:r>
      <w:r>
        <w:rPr>
          <w:rFonts w:ascii="Times New Roman" w:hAnsi="Times New Roman"/>
          <w:b w:val="false"/>
          <w:i w:val="false"/>
          <w:color w:val="000000"/>
          <w:sz w:val="21"/>
        </w:rPr>
        <w:t>, IAB 3/28/18, effective 7/1/18]</w:t>
      </w:r>
    </w:p>
    <w:p>
      <w:pPr>
        <w:spacing w:before="0" w:after="0"/>
        <w:ind w:left="120"/>
        <w:jc w:val="center"/>
      </w:pPr>
      <w:r>
        <w:rPr>
          <w:rFonts w:ascii="Times New Roman" w:hAnsi="Times New Roman"/>
          <w:b w:val="false"/>
          <w:i w:val="false"/>
          <w:color w:val="000000"/>
          <w:sz w:val="21"/>
        </w:rPr>
        <w:t>[Filed ARC 4576C</w:t>
      </w:r>
      <w:r>
        <w:rPr>
          <w:rFonts w:ascii="Times New Roman" w:hAnsi="Times New Roman"/>
          <w:b w:val="false"/>
          <w:i w:val="false"/>
          <w:color w:val="000000"/>
          <w:sz w:val="21"/>
        </w:rPr>
        <w:t xml:space="preserve"> (Notice ARC 4441C, IAB 5/22/19)</w:t>
      </w:r>
      <w:r>
        <w:rPr>
          <w:rFonts w:ascii="Times New Roman" w:hAnsi="Times New Roman"/>
          <w:b w:val="false"/>
          <w:i w:val="false"/>
          <w:color w:val="000000"/>
          <w:sz w:val="21"/>
        </w:rPr>
        <w:t>, IAB 7/31/19, effective 9/4/19]</w:t>
      </w:r>
    </w:p>
    <w:p>
      <w:pPr>
        <w:spacing w:before="0" w:after="0"/>
        <w:ind w:left="120"/>
        <w:jc w:val="center"/>
      </w:pPr>
      <w:r>
        <w:rPr>
          <w:rFonts w:ascii="Times New Roman" w:hAnsi="Times New Roman"/>
          <w:b w:val="false"/>
          <w:i w:val="false"/>
          <w:color w:val="000000"/>
          <w:sz w:val="21"/>
        </w:rPr>
        <w:t>[Filed ARC 5417C</w:t>
      </w:r>
      <w:r>
        <w:rPr>
          <w:rFonts w:ascii="Times New Roman" w:hAnsi="Times New Roman"/>
          <w:b w:val="false"/>
          <w:i w:val="false"/>
          <w:color w:val="000000"/>
          <w:sz w:val="21"/>
        </w:rPr>
        <w:t xml:space="preserve"> (Notice ARC 5274C, IAB 11/18/20)</w:t>
      </w:r>
      <w:r>
        <w:rPr>
          <w:rFonts w:ascii="Times New Roman" w:hAnsi="Times New Roman"/>
          <w:b w:val="false"/>
          <w:i w:val="false"/>
          <w:color w:val="000000"/>
          <w:sz w:val="21"/>
        </w:rPr>
        <w:t>, IAB 2/10/21, effective 4/1/21]</w:t>
      </w:r>
    </w:p>
    <w:p>
      <w:pPr>
        <w:spacing w:before="0" w:after="0"/>
        <w:ind w:left="120"/>
        <w:jc w:val="center"/>
      </w:pPr>
      <w:r>
        <w:rPr>
          <w:rFonts w:ascii="Times New Roman" w:hAnsi="Times New Roman"/>
          <w:b w:val="false"/>
          <w:i w:val="false"/>
          <w:color w:val="000000"/>
          <w:sz w:val="21"/>
        </w:rPr>
        <w:t>[Filed ARC 5892C</w:t>
      </w:r>
      <w:r>
        <w:rPr>
          <w:rFonts w:ascii="Times New Roman" w:hAnsi="Times New Roman"/>
          <w:b w:val="false"/>
          <w:i w:val="false"/>
          <w:color w:val="000000"/>
          <w:sz w:val="21"/>
        </w:rPr>
        <w:t xml:space="preserve"> (Notice ARC 5709C, IAB 6/16/21)</w:t>
      </w:r>
      <w:r>
        <w:rPr>
          <w:rFonts w:ascii="Times New Roman" w:hAnsi="Times New Roman"/>
          <w:b w:val="false"/>
          <w:i w:val="false"/>
          <w:color w:val="000000"/>
          <w:sz w:val="21"/>
        </w:rPr>
        <w:t>, IAB 9/8/21, effective 1/1/22]</w:t>
      </w:r>
    </w:p>
    <w:p>
      <w:pPr>
        <w:spacing w:before="0" w:after="0"/>
        <w:ind w:left="120"/>
        <w:jc w:val="center"/>
      </w:pPr>
      <w:r>
        <w:rPr>
          <w:rFonts w:ascii="Times New Roman" w:hAnsi="Times New Roman"/>
          <w:b w:val="false"/>
          <w:i w:val="false"/>
          <w:color w:val="000000"/>
          <w:sz w:val="21"/>
        </w:rPr>
        <w:t>[Filed ARC 6856C</w:t>
      </w:r>
      <w:r>
        <w:rPr>
          <w:rFonts w:ascii="Times New Roman" w:hAnsi="Times New Roman"/>
          <w:b w:val="false"/>
          <w:i w:val="false"/>
          <w:color w:val="000000"/>
          <w:sz w:val="21"/>
        </w:rPr>
        <w:t xml:space="preserve"> (Notice ARC 6692C, IAB 11/30/22)</w:t>
      </w:r>
      <w:r>
        <w:rPr>
          <w:rFonts w:ascii="Times New Roman" w:hAnsi="Times New Roman"/>
          <w:b w:val="false"/>
          <w:i w:val="false"/>
          <w:color w:val="000000"/>
          <w:sz w:val="21"/>
        </w:rPr>
        <w:t>, IAB 2/8/23, effective 4/1/23]</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252H.pdf" Type="http://schemas.openxmlformats.org/officeDocument/2006/relationships/hyperlink" Id="rId5"/>
    <Relationship TargetMode="External" Target="https://www.legis.iowa.gov/docs/iac/rule/441.41.27.pdf" Type="http://schemas.openxmlformats.org/officeDocument/2006/relationships/hyperlink" Id="rId6"/>
    <Relationship TargetMode="External" Target="https://www.legis.iowa.gov/docs/iac/rule/441.99.3.pdf" Type="http://schemas.openxmlformats.org/officeDocument/2006/relationships/hyperlink" Id="rId7"/>
    <Relationship TargetMode="External" Target="https://www.legis.iowa.gov/docs/iac/rule/441.99.1.pdf" Type="http://schemas.openxmlformats.org/officeDocument/2006/relationships/hyperlink" Id="rId8"/>
    <Relationship TargetMode="External" Target="https://www.legis.iowa.gov/docs/iac/rule/441.99.1.pdf" Type="http://schemas.openxmlformats.org/officeDocument/2006/relationships/hyperlink" Id="rId9"/>
    <Relationship TargetMode="External" Target="https://www.legis.iowa.gov/docs/iac/rule/441.99.1.pdf" Type="http://schemas.openxmlformats.org/officeDocument/2006/relationships/hyperlink" Id="rId10"/>
    <Relationship TargetMode="External" Target="https://www.legis.iowa.gov/docs/iac/rule/441.99.1.pdf" Type="http://schemas.openxmlformats.org/officeDocument/2006/relationships/hyperlink" Id="rId11"/>
    <Relationship TargetMode="External" Target="https://www.legis.iowa.gov/docs/iac/rule/441.99.2.pdf" Type="http://schemas.openxmlformats.org/officeDocument/2006/relationships/hyperlink" Id="rId12"/>
    <Relationship TargetMode="External" Target="https://www.legis.iowa.gov/docs/iac/rule/441.99.2.pdf" Type="http://schemas.openxmlformats.org/officeDocument/2006/relationships/hyperlink" Id="rId13"/>
    <Relationship TargetMode="External" Target="https://www.legis.iowa.gov/docs/iac/rule/441.4.33.pdf" Type="http://schemas.openxmlformats.org/officeDocument/2006/relationships/hyperlink" Id="rId14"/>
    <Relationship TargetMode="External" Target="https://www.legis.iowa.gov/docs/iac/rule/441.2.17.pdf" Type="http://schemas.openxmlformats.org/officeDocument/2006/relationships/hyperlink" Id="rId15"/>
    <Relationship TargetMode="External" Target="https://www.legis.iowa.gov/docs/iac/rule/441.99.2.pdf" Type="http://schemas.openxmlformats.org/officeDocument/2006/relationships/hyperlink" Id="rId16"/>
    <Relationship TargetMode="External" Target="https://www.legis.iowa.gov/docs/iac/rule/441.99.2.pdf" Type="http://schemas.openxmlformats.org/officeDocument/2006/relationships/hyperlink" Id="rId17"/>
    <Relationship TargetMode="External" Target="https://www.legis.iowa.gov/docs/iac/rule/441.99.5.pdf" Type="http://schemas.openxmlformats.org/officeDocument/2006/relationships/hyperlink" Id="rId18"/>
    <Relationship TargetMode="External" Target="https://www.legis.iowa.gov/docs/iac/rule/441.99.4.pdf" Type="http://schemas.openxmlformats.org/officeDocument/2006/relationships/hyperlink" Id="rId19"/>
    <Relationship TargetMode="External" Target="https://www.legis.iowa.gov/docs/iac/rule/441.4.33.pdf" Type="http://schemas.openxmlformats.org/officeDocument/2006/relationships/hyperlink" Id="rId20"/>
    <Relationship TargetMode="External" Target="https://www.legis.iowa.gov/docs/ico/chapter/252K.pdf" Type="http://schemas.openxmlformats.org/officeDocument/2006/relationships/hyperlink" Id="rId21"/>
    <Relationship TargetMode="External" Target="https://www.legis.iowa.gov/docs/ico/chapter/252E.pdf" Type="http://schemas.openxmlformats.org/officeDocument/2006/relationships/hyperlink" Id="rId22"/>
    <Relationship TargetMode="External" Target="https://www.legis.iowa.gov/docs/ico/chapter/234.39.pdf" Type="http://schemas.openxmlformats.org/officeDocument/2006/relationships/hyperlink" Id="rId23"/>
    <Relationship TargetMode="External" Target="https://www.legis.iowa.gov/docs/iac/rule/441.99.2.pdf" Type="http://schemas.openxmlformats.org/officeDocument/2006/relationships/hyperlink" Id="rId24"/>
    <Relationship TargetMode="External" Target="https://www.legis.iowa.gov/docs/ico/chapter/234.39.pdf" Type="http://schemas.openxmlformats.org/officeDocument/2006/relationships/hyperlink" Id="rId25"/>
    <Relationship TargetMode="External" Target="https://www.legis.iowa.gov/docs/ico/chapter/252B.3.pdf" Type="http://schemas.openxmlformats.org/officeDocument/2006/relationships/hyperlink" Id="rId26"/>
    <Relationship TargetMode="External" Target="https://www.legis.iowa.gov/docs/ico/chapter/252B.5.pdf" Type="http://schemas.openxmlformats.org/officeDocument/2006/relationships/hyperlink" Id="rId27"/>
    <Relationship TargetMode="External" Target="https://www.legis.iowa.gov/docs/ico/chapter/252B.7A.pdf" Type="http://schemas.openxmlformats.org/officeDocument/2006/relationships/hyperlink" Id="rId28"/>
    <Relationship TargetMode="External" Target="https://www.legis.iowa.gov/docs/ico/chapter/598.21.pdf" Type="http://schemas.openxmlformats.org/officeDocument/2006/relationships/hyperlink" Id="rId29"/>
    <Relationship TargetMode="External" Target="https://www.legis.iowa.gov/docs/ico/chapter/252A.6A.pdf" Type="http://schemas.openxmlformats.org/officeDocument/2006/relationships/hyperlink" Id="rId30"/>
    <Relationship TargetMode="External" Target="https://www.legis.iowa.gov/docs/ico/chapter/252A.6A.pdf" Type="http://schemas.openxmlformats.org/officeDocument/2006/relationships/hyperlink" Id="rId31"/>
    <Relationship TargetMode="External" Target="https://www.legis.iowa.gov/docs/ico/chapter/252F.pdf" Type="http://schemas.openxmlformats.org/officeDocument/2006/relationships/hyperlink" Id="rId32"/>
    <Relationship TargetMode="External" Target="https://www.legis.iowa.gov/docs/ico/chapter/252F.pdf" Type="http://schemas.openxmlformats.org/officeDocument/2006/relationships/hyperlink" Id="rId33"/>
    <Relationship TargetMode="External" Target="https://www.legis.iowa.gov/docs/ico/chapter/622.1.pdf" Type="http://schemas.openxmlformats.org/officeDocument/2006/relationships/hyperlink" Id="rId34"/>
    <Relationship TargetMode="External" Target="https://www.legis.iowa.gov/docs/ico/chapter/622.1.pdf" Type="http://schemas.openxmlformats.org/officeDocument/2006/relationships/hyperlink" Id="rId35"/>
    <Relationship TargetMode="External" Target="https://www.legis.iowa.gov/docs/ico/chapter/622.1.pdf" Type="http://schemas.openxmlformats.org/officeDocument/2006/relationships/hyperlink" Id="rId36"/>
    <Relationship TargetMode="External" Target="https://www.legis.iowa.gov/docs/ico/chapter/252F.3.pdf" Type="http://schemas.openxmlformats.org/officeDocument/2006/relationships/hyperlink" Id="rId37"/>
    <Relationship TargetMode="External" Target="https://www.legis.iowa.gov/docs/ico/chapter/252F.3.pdf" Type="http://schemas.openxmlformats.org/officeDocument/2006/relationships/hyperlink" Id="rId38"/>
    <Relationship TargetMode="External" Target="https://www.legis.iowa.gov/docs/ico/chapter/252B.7A.pdf" Type="http://schemas.openxmlformats.org/officeDocument/2006/relationships/hyperlink" Id="rId39"/>
    <Relationship TargetMode="External" Target="https://www.legis.iowa.gov/docs/iac/rule/441.99.23.pdf" Type="http://schemas.openxmlformats.org/officeDocument/2006/relationships/hyperlink" Id="rId40"/>
    <Relationship TargetMode="External" Target="https://www.legis.iowa.gov/docs/ico/chapter/252F.6.pdf" Type="http://schemas.openxmlformats.org/officeDocument/2006/relationships/hyperlink" Id="rId41"/>
    <Relationship TargetMode="External" Target="https://www.legis.iowa.gov/docs/ico/chapter/252F.pdf" Type="http://schemas.openxmlformats.org/officeDocument/2006/relationships/hyperlink" Id="rId42"/>
    <Relationship TargetMode="External" Target="https://www.legis.iowa.gov/docs/ico/chapter/600B.41A.pdf" Type="http://schemas.openxmlformats.org/officeDocument/2006/relationships/hyperlink" Id="rId43"/>
    <Relationship TargetMode="External" Target="https://www.legis.iowa.gov/docs/ico/chapter/598.21E.pdf" Type="http://schemas.openxmlformats.org/officeDocument/2006/relationships/hyperlink" Id="rId44"/>
    <Relationship TargetMode="External" Target="https://www.legis.iowa.gov/docs/ico/chapter/600B.41A.pdf" Type="http://schemas.openxmlformats.org/officeDocument/2006/relationships/hyperlink" Id="rId45"/>
    <Relationship TargetMode="External" Target="https://www.legis.iowa.gov/docs/ico/chapter/598.21E.pdf" Type="http://schemas.openxmlformats.org/officeDocument/2006/relationships/hyperlink" Id="rId46"/>
    <Relationship TargetMode="External" Target="https://www.legis.iowa.gov/docs/ico/chapter/600B.41A.pdf" Type="http://schemas.openxmlformats.org/officeDocument/2006/relationships/hyperlink" Id="rId47"/>
    <Relationship TargetMode="External" Target="https://www.legis.iowa.gov/docs/ico/chapter/598.21.pdf" Type="http://schemas.openxmlformats.org/officeDocument/2006/relationships/hyperlink" Id="rId48"/>
    <Relationship TargetMode="External" Target="https://www.legis.iowa.gov/docs/ico/chapter/600B.41A.pdf" Type="http://schemas.openxmlformats.org/officeDocument/2006/relationships/hyperlink" Id="rId49"/>
    <Relationship TargetMode="External" Target="https://www.legis.iowa.gov/docs/iac/rule/441.95.11.pdf" Type="http://schemas.openxmlformats.org/officeDocument/2006/relationships/hyperlink" Id="rId50"/>
    <Relationship TargetMode="External" Target="https://www.legis.iowa.gov/docs/ico/chapter/252B.26.pdf" Type="http://schemas.openxmlformats.org/officeDocument/2006/relationships/hyperlink" Id="rId51"/>
    <Relationship TargetMode="External" Target="https://www.legis.iowa.gov/docs/ico/chapter/252C.3.pdf" Type="http://schemas.openxmlformats.org/officeDocument/2006/relationships/hyperlink" Id="rId52"/>
    <Relationship TargetMode="External" Target="https://www.legis.iowa.gov/docs/ico/chapter/252C.12.pdf" Type="http://schemas.openxmlformats.org/officeDocument/2006/relationships/hyperlink" Id="rId53"/>
    <Relationship TargetMode="External" Target="https://www.legis.iowa.gov/docs/ico/chapter/252B.7A.pdf" Type="http://schemas.openxmlformats.org/officeDocument/2006/relationships/hyperlink" Id="rId54"/>
    <Relationship TargetMode="External" Target="https://www.legis.iowa.gov/docs/ico/chapter/252C.pdf" Type="http://schemas.openxmlformats.org/officeDocument/2006/relationships/hyperlink" Id="rId55"/>
    <Relationship TargetMode="External" Target="https://www.legis.iowa.gov/docs/ico/chapter/252C.pdf" Type="http://schemas.openxmlformats.org/officeDocument/2006/relationships/hyperlink" Id="rId56"/>
    <Relationship TargetMode="External" Target="https://www.legis.iowa.gov/docs/ico/chapter/252C.pdf" Type="http://schemas.openxmlformats.org/officeDocument/2006/relationships/hyperlink" Id="rId57"/>
    <Relationship TargetMode="External" Target="https://www.legis.iowa.gov/docs/iac/rule/441.98.51.pdf" Type="http://schemas.openxmlformats.org/officeDocument/2006/relationships/hyperlink" Id="rId58"/>
    <Relationship TargetMode="External" Target="https://www.legis.iowa.gov/docs/iac/rule/441.98.60.pdf" Type="http://schemas.openxmlformats.org/officeDocument/2006/relationships/hyperlink" Id="rId59"/>
    <Relationship TargetMode="External" Target="https://www.legis.iowa.gov/docs/iac/rule/441.95.1.pdf" Type="http://schemas.openxmlformats.org/officeDocument/2006/relationships/hyperlink" Id="rId60"/>
    <Relationship TargetMode="External" Target="https://www.legis.iowa.gov/docs/ico/chapter/252B.4.pdf" Type="http://schemas.openxmlformats.org/officeDocument/2006/relationships/hyperlink" Id="rId61"/>
    <Relationship TargetMode="External" Target="https://www.legis.iowa.gov/docs/ico/chapter/252K.pdf" Type="http://schemas.openxmlformats.org/officeDocument/2006/relationships/hyperlink" Id="rId62"/>
    <Relationship TargetMode="External" Target="https://www.legis.iowa.gov/docs/ico/chapter/252H.12.pdf" Type="http://schemas.openxmlformats.org/officeDocument/2006/relationships/hyperlink" Id="rId63"/>
    <Relationship TargetMode="External" Target="https://www.legis.iowa.gov/docs/ico/chapter/252B.26.pdf" Type="http://schemas.openxmlformats.org/officeDocument/2006/relationships/hyperlink" Id="rId64"/>
    <Relationship TargetMode="External" Target="https://www.legis.iowa.gov/docs/ico/chapter/252H.15.pdf" Type="http://schemas.openxmlformats.org/officeDocument/2006/relationships/hyperlink" Id="rId65"/>
    <Relationship TargetMode="External" Target="https://www.legis.iowa.gov/docs/ico/chapter/252H.14A.pdf" Type="http://schemas.openxmlformats.org/officeDocument/2006/relationships/hyperlink" Id="rId66"/>
    <Relationship TargetMode="External" Target="https://www.legis.iowa.gov/docs/iac/rule/441.99.63.pdf" Type="http://schemas.openxmlformats.org/officeDocument/2006/relationships/hyperlink" Id="rId67"/>
    <Relationship TargetMode="External" Target="https://www.legis.iowa.gov/docs/iac/rule/441.99.62.pdf" Type="http://schemas.openxmlformats.org/officeDocument/2006/relationships/hyperlink" Id="rId68"/>
    <Relationship TargetMode="External" Target="https://www.legis.iowa.gov/docs/ico/chapter/252H.14A.pdf" Type="http://schemas.openxmlformats.org/officeDocument/2006/relationships/hyperlink" Id="rId69"/>
    <Relationship TargetMode="External" Target="https://www.legis.iowa.gov/docs/ico/chapter/252H.16.pdf" Type="http://schemas.openxmlformats.org/officeDocument/2006/relationships/hyperlink" Id="rId70"/>
    <Relationship TargetMode="External" Target="https://www.legis.iowa.gov/docs/ico/chapter/252H.16.pdf" Type="http://schemas.openxmlformats.org/officeDocument/2006/relationships/hyperlink" Id="rId71"/>
    <Relationship TargetMode="External" Target="https://www.legis.iowa.gov/docs/ico/chapter/252H.14A.pdf" Type="http://schemas.openxmlformats.org/officeDocument/2006/relationships/hyperlink" Id="rId72"/>
    <Relationship TargetMode="External" Target="https://www.legis.iowa.gov/docs/ico/chapter/252H.15.pdf" Type="http://schemas.openxmlformats.org/officeDocument/2006/relationships/hyperlink" Id="rId73"/>
    <Relationship TargetMode="External" Target="https://www.legis.iowa.gov/docs/ico/chapter/252H.14A.pdf" Type="http://schemas.openxmlformats.org/officeDocument/2006/relationships/hyperlink" Id="rId74"/>
    <Relationship TargetMode="External" Target="https://www.legis.iowa.gov/docs/ico/chapter/252H.14A.pdf" Type="http://schemas.openxmlformats.org/officeDocument/2006/relationships/hyperlink" Id="rId75"/>
    <Relationship TargetMode="External" Target="https://www.legis.iowa.gov/docs/ico/chapter/252H.14A.pdf" Type="http://schemas.openxmlformats.org/officeDocument/2006/relationships/hyperlink" Id="rId76"/>
    <Relationship TargetMode="External" Target="https://www.legis.iowa.gov/docs/iac/rule/441.99.63.pdf" Type="http://schemas.openxmlformats.org/officeDocument/2006/relationships/hyperlink" Id="rId77"/>
    <Relationship TargetMode="External" Target="https://www.legis.iowa.gov/docs/iac/rule/441.99.62.pdf" Type="http://schemas.openxmlformats.org/officeDocument/2006/relationships/hyperlink" Id="rId78"/>
    <Relationship TargetMode="External" Target="https://www.legis.iowa.gov/docs/iac/rule/441.99.63.pdf" Type="http://schemas.openxmlformats.org/officeDocument/2006/relationships/hyperlink" Id="rId79"/>
    <Relationship TargetMode="External" Target="https://www.legis.iowa.gov/docs/iac/rule/441.99.63.pdf" Type="http://schemas.openxmlformats.org/officeDocument/2006/relationships/hyperlink" Id="rId80"/>
    <Relationship TargetMode="External" Target="https://www.legis.iowa.gov/docs/iac/rule/441.99.65.pdf" Type="http://schemas.openxmlformats.org/officeDocument/2006/relationships/hyperlink" Id="rId81"/>
    <Relationship TargetMode="External" Target="https://www.legis.iowa.gov/docs/ico/chapter/252E.pdf" Type="http://schemas.openxmlformats.org/officeDocument/2006/relationships/hyperlink" Id="rId82"/>
    <Relationship TargetMode="External" Target="https://www.legis.iowa.gov/docs/iac/chapter/441.98.pdf" Type="http://schemas.openxmlformats.org/officeDocument/2006/relationships/hyperlink" Id="rId83"/>
    <Relationship TargetMode="External" Target="https://www.legis.iowa.gov/docs/iac/rule/441.99.63.pdf" Type="http://schemas.openxmlformats.org/officeDocument/2006/relationships/hyperlink" Id="rId84"/>
    <Relationship TargetMode="External" Target="https://www.legis.iowa.gov/docs/iac/rule/441.99.63.pdf" Type="http://schemas.openxmlformats.org/officeDocument/2006/relationships/hyperlink" Id="rId85"/>
    <Relationship TargetMode="External" Target="https://www.legis.iowa.gov/docs/iac/rule/441.99.70.pdf" Type="http://schemas.openxmlformats.org/officeDocument/2006/relationships/hyperlink" Id="rId86"/>
    <Relationship TargetMode="External" Target="https://www.legis.iowa.gov/docs/iac/rule/441.99.62.pdf" Type="http://schemas.openxmlformats.org/officeDocument/2006/relationships/hyperlink" Id="rId87"/>
    <Relationship TargetMode="External" Target="https://www.legis.iowa.gov/docs/ico/chapter/252B.5-7.pdf" Type="http://schemas.openxmlformats.org/officeDocument/2006/relationships/hyperlink" Id="rId88"/>
    <Relationship TargetMode="External" Target="https://www.legis.iowa.gov/docs/iac/rule/441.598.21.pdf" Type="http://schemas.openxmlformats.org/officeDocument/2006/relationships/hyperlink" Id="rId89"/>
    <Relationship TargetMode="External" Target="https://www.legis.iowa.gov/docs/ico/chapter/252H.pdf" Type="http://schemas.openxmlformats.org/officeDocument/2006/relationships/hyperlink" Id="rId90"/>
    <Relationship TargetMode="External" Target="https://www.legis.iowa.gov/docs/ico/chapter/252H.pdf" Type="http://schemas.openxmlformats.org/officeDocument/2006/relationships/hyperlink" Id="rId91"/>
    <Relationship TargetMode="External" Target="https://www.legis.iowa.gov/docs/ico/chapter/252A.pdf" Type="http://schemas.openxmlformats.org/officeDocument/2006/relationships/hyperlink" Id="rId92"/>
    <Relationship TargetMode="External" Target="https://www.legis.iowa.gov/docs/ico/chapter/144.13.pdf" Type="http://schemas.openxmlformats.org/officeDocument/2006/relationships/hyperlink" Id="rId93"/>
    <Relationship TargetMode="External" Target="https://www.legis.iowa.gov/docs/ico/chapter/252H.2.pdf" Type="http://schemas.openxmlformats.org/officeDocument/2006/relationships/hyperlink" Id="rId94"/>
    <Relationship TargetMode="External" Target="https://www.legis.iowa.gov/docs/iac/rule/441.95.1.pdf" Type="http://schemas.openxmlformats.org/officeDocument/2006/relationships/hyperlink" Id="rId95"/>
    <Relationship TargetMode="External" Target="https://www.legis.iowa.gov/docs/ico/chapter/252H.18A.pdf" Type="http://schemas.openxmlformats.org/officeDocument/2006/relationships/hyperlink" Id="rId96"/>
    <Relationship TargetMode="External" Target="https://www.legis.iowa.gov/docs/ico/chapter/252B.pdf" Type="http://schemas.openxmlformats.org/officeDocument/2006/relationships/hyperlink" Id="rId97"/>
    <Relationship TargetMode="External" Target="https://www.legis.iowa.gov/docs/iac/rule/441.99.82.pdf" Type="http://schemas.openxmlformats.org/officeDocument/2006/relationships/hyperlink" Id="rId98"/>
    <Relationship TargetMode="External" Target="https://www.legis.iowa.gov/docs/iac/rule/441.99.62.pdf" Type="http://schemas.openxmlformats.org/officeDocument/2006/relationships/hyperlink" Id="rId99"/>
    <Relationship TargetMode="External" Target="https://www.legis.iowa.gov/docs/iac/rule/441.99.84.pdf" Type="http://schemas.openxmlformats.org/officeDocument/2006/relationships/hyperlink" Id="rId100"/>
    <Relationship TargetMode="External" Target="https://www.legis.iowa.gov/docs/ico/chapter/598.21B.pdf" Type="http://schemas.openxmlformats.org/officeDocument/2006/relationships/hyperlink" Id="rId101"/>
    <Relationship TargetMode="External" Target="https://www.legis.iowa.gov/docs/ico/chapter/252B.7A.pdf" Type="http://schemas.openxmlformats.org/officeDocument/2006/relationships/hyperlink" Id="rId102"/>
    <Relationship TargetMode="External" Target="https://www.legis.iowa.gov/docs/ico/chapter/598.21G.pdf" Type="http://schemas.openxmlformats.org/officeDocument/2006/relationships/hyperlink" Id="rId103"/>
    <Relationship TargetMode="External" Target="https://www.legis.iowa.gov/docs/ico/chapter/598.21B.pdf" Type="http://schemas.openxmlformats.org/officeDocument/2006/relationships/hyperlink" Id="rId104"/>
    <Relationship TargetMode="External" Target="https://www.legis.iowa.gov/docs/ico/chapter/598.21B.pdf" Type="http://schemas.openxmlformats.org/officeDocument/2006/relationships/hyperlink" Id="rId105"/>
    <Relationship TargetMode="External" Target="https://www.legis.iowa.gov/docs/ico/chapter/598.21G.pdf" Type="http://schemas.openxmlformats.org/officeDocument/2006/relationships/hyperlink" Id="rId106"/>
    <Relationship TargetMode="External" Target="https://www.legis.iowa.gov/docs/iac/rule/441.99.83.pdf" Type="http://schemas.openxmlformats.org/officeDocument/2006/relationships/hyperlink" Id="rId107"/>
    <Relationship TargetMode="External" Target="https://www.legis.iowa.gov/docs/iac/rule/441.99.83.pdf" Type="http://schemas.openxmlformats.org/officeDocument/2006/relationships/hyperlink" Id="rId108"/>
    <Relationship TargetMode="External" Target="https://www.legis.iowa.gov/docs/ico/chapter/252B.26.pdf" Type="http://schemas.openxmlformats.org/officeDocument/2006/relationships/hyperlink" Id="rId109"/>
    <Relationship TargetMode="External" Target="https://www.legis.iowa.gov/docs/ico/chapter/252H.19.pdf" Type="http://schemas.openxmlformats.org/officeDocument/2006/relationships/hyperlink" Id="rId110"/>
    <Relationship TargetMode="External" Target="https://www.legis.iowa.gov/docs/iac/rule/441.99.83.pdf" Type="http://schemas.openxmlformats.org/officeDocument/2006/relationships/hyperlink" Id="rId111"/>
    <Relationship TargetMode="External" Target="https://www.legis.iowa.gov/docs/ico/chapter/252H.21.pdf" Type="http://schemas.openxmlformats.org/officeDocument/2006/relationships/hyperlink" Id="rId112"/>
    <Relationship TargetMode="External" Target="https://www.legis.iowa.gov/docs/ico/chapter/252H.24.pdf" Type="http://schemas.openxmlformats.org/officeDocument/2006/relationships/hyperlink" Id="rId113"/>
    <Relationship TargetMode="External" Target="https://www.legis.iowa.gov/docs/iac/rule/441.99.86.pdf" Type="http://schemas.openxmlformats.org/officeDocument/2006/relationships/hyperlink" Id="rId114"/>
    <Relationship TargetMode="External" Target="https://www.legis.iowa.gov/docs/iac/rule/441.99.84.pdf" Type="http://schemas.openxmlformats.org/officeDocument/2006/relationships/hyperlink" Id="rId115"/>
    <Relationship TargetMode="External" Target="https://www.legis.iowa.gov/docs/iac/rule/441.99.1.pdf" Type="http://schemas.openxmlformats.org/officeDocument/2006/relationships/hyperlink" Id="rId116"/>
    <Relationship TargetMode="External" Target="https://www.legis.iowa.gov/docs/iac/rule/441.99.1.pdf" Type="http://schemas.openxmlformats.org/officeDocument/2006/relationships/hyperlink" Id="rId117"/>
    <Relationship TargetMode="External" Target="https://www.legis.iowa.gov/docs/ico/chapter/598.21B.pdf" Type="http://schemas.openxmlformats.org/officeDocument/2006/relationships/hyperlink" Id="rId118"/>
    <Relationship TargetMode="External" Target="https://www.legis.iowa.gov/docs/ico/chapter/598.21G.pdf" Type="http://schemas.openxmlformats.org/officeDocument/2006/relationships/hyperlink" Id="rId119"/>
    <Relationship TargetMode="External" Target="https://www.legis.iowa.gov/docs/iac/rule/441.99.1.pdf" Type="http://schemas.openxmlformats.org/officeDocument/2006/relationships/hyperlink" Id="rId120"/>
    <Relationship TargetMode="External" Target="https://www.legis.iowa.gov/docs/iac/rule/441.99.1.pdf" Type="http://schemas.openxmlformats.org/officeDocument/2006/relationships/hyperlink" Id="rId121"/>
    <Relationship TargetMode="External" Target="https://www.legis.iowa.gov/docs/iac/rule/441.99.1.pdf" Type="http://schemas.openxmlformats.org/officeDocument/2006/relationships/hyperlink" Id="rId122"/>
    <Relationship TargetMode="External" Target="https://www.legis.iowa.gov/docs/iac/rule/441.99.5.pdf" Type="http://schemas.openxmlformats.org/officeDocument/2006/relationships/hyperlink" Id="rId123"/>
    <Relationship TargetMode="External" Target="https://www.legis.iowa.gov/docs/ico/chapter/252E.pdf" Type="http://schemas.openxmlformats.org/officeDocument/2006/relationships/hyperlink" Id="rId124"/>
    <Relationship TargetMode="External" Target="https://www.legis.iowa.gov/docs/iac/rule/441.98.1.pdf" Type="http://schemas.openxmlformats.org/officeDocument/2006/relationships/hyperlink" Id="rId125"/>
    <Relationship TargetMode="External" Target="https://www.legis.iowa.gov/docs/iac/rule/441.98.7.pdf" Type="http://schemas.openxmlformats.org/officeDocument/2006/relationships/hyperlink" Id="rId126"/>
    <Relationship TargetMode="External" Target="https://www.legis.iowa.gov/docs/iac/rule/441.99.83.pdf" Type="http://schemas.openxmlformats.org/officeDocument/2006/relationships/hyperlink" Id="rId127"/>
    <Relationship TargetMode="External" Target="https://www.legis.iowa.gov/docs/iac/rule/441.99.83.pdf" Type="http://schemas.openxmlformats.org/officeDocument/2006/relationships/hyperlink" Id="rId128"/>
    <Relationship TargetMode="External" Target="https://www.legis.iowa.gov/docs/iac/rule/441.99.83.pdf" Type="http://schemas.openxmlformats.org/officeDocument/2006/relationships/hyperlink" Id="rId129"/>
    <Relationship TargetMode="External" Target="https://www.legis.iowa.gov/docs/iac/rule/441.99.83.pdf" Type="http://schemas.openxmlformats.org/officeDocument/2006/relationships/hyperlink" Id="rId130"/>
    <Relationship TargetMode="External" Target="https://www.legis.iowa.gov/docs/iac/rule/441.99.83.pdf" Type="http://schemas.openxmlformats.org/officeDocument/2006/relationships/hyperlink" Id="rId131"/>
    <Relationship TargetMode="External" Target="https://www.legis.iowa.gov/docs/iac/rule/441.99.86.pdf" Type="http://schemas.openxmlformats.org/officeDocument/2006/relationships/hyperlink" Id="rId132"/>
    <Relationship TargetMode="External" Target="https://www.legis.iowa.gov/docs/iac/rule/441.99.84.pdf" Type="http://schemas.openxmlformats.org/officeDocument/2006/relationships/hyperlink" Id="rId133"/>
    <Relationship TargetMode="External" Target="https://www.legis.iowa.gov/docs/iac/rule/441.99.83.pdf" Type="http://schemas.openxmlformats.org/officeDocument/2006/relationships/hyperlink" Id="rId134"/>
    <Relationship TargetMode="External" Target="https://www.legis.iowa.gov/docs/iac/rule/441.99.83.pdf" Type="http://schemas.openxmlformats.org/officeDocument/2006/relationships/hyperlink" Id="rId135"/>
    <Relationship TargetMode="External" Target="https://www.legis.iowa.gov/docs/ico/chapter/252H.8.pdf" Type="http://schemas.openxmlformats.org/officeDocument/2006/relationships/hyperlink" Id="rId136"/>
    <Relationship TargetMode="External" Target="https://www.legis.iowa.gov/docs/ico/chapter/252H.9.pdf" Type="http://schemas.openxmlformats.org/officeDocument/2006/relationships/hyperlink" Id="rId137"/>
    <Relationship TargetMode="External" Target="https://www.legis.iowa.gov/docs/ico/chapter/252H.13.pdf" Type="http://schemas.openxmlformats.org/officeDocument/2006/relationships/hyperlink" Id="rId138"/>
    <Relationship TargetMode="External" Target="https://www.legis.iowa.gov/docs/ico/chapter/252H.24.pdf" Type="http://schemas.openxmlformats.org/officeDocument/2006/relationships/hyperlink" Id="rId139"/>
    <Relationship TargetMode="External" Target="https://www.legis.iowa.gov/docs/iac/rule/441.99.82.pdf" Type="http://schemas.openxmlformats.org/officeDocument/2006/relationships/hyperlink" Id="rId140"/>
    <Relationship TargetMode="External" Target="https://www.legis.iowa.gov/docs/iac/rule/441.99.83.pdf" Type="http://schemas.openxmlformats.org/officeDocument/2006/relationships/hyperlink" Id="rId141"/>
    <Relationship TargetMode="External" Target="https://www.legis.iowa.gov/docs/iac/rule/441.99.85.pdf" Type="http://schemas.openxmlformats.org/officeDocument/2006/relationships/hyperlink" Id="rId142"/>
    <Relationship TargetMode="External" Target="https://www.legis.iowa.gov/docs/iac/rule/441.99.83.pdf" Type="http://schemas.openxmlformats.org/officeDocument/2006/relationships/hyperlink" Id="rId143"/>
    <Relationship TargetMode="External" Target="https://www.legis.iowa.gov/docs/iac/rule/441.99.83.pdf" Type="http://schemas.openxmlformats.org/officeDocument/2006/relationships/hyperlink" Id="rId144"/>
    <Relationship TargetMode="External" Target="https://www.legis.iowa.gov/docs/iac/rule/441.99.87.pdf" Type="http://schemas.openxmlformats.org/officeDocument/2006/relationships/hyperlink" Id="rId145"/>
    <Relationship TargetMode="External" Target="https://www.legis.iowa.gov/docs/ico/chapter/252H.pdf" Type="http://schemas.openxmlformats.org/officeDocument/2006/relationships/hyperlink" Id="rId146"/>
    <Relationship TargetMode="External" Target="https://www.legis.iowa.gov/docs/ico/chapter/252E.1.pdf" Type="http://schemas.openxmlformats.org/officeDocument/2006/relationships/hyperlink" Id="rId147"/>
    <Relationship TargetMode="External" Target="https://www.legis.iowa.gov/docs/iac/rule/441.95.1.pdf" Type="http://schemas.openxmlformats.org/officeDocument/2006/relationships/hyperlink" Id="rId148"/>
    <Relationship TargetMode="External" Target="https://www.legis.iowa.gov/docs/ico/chapter/252B.1.pdf" Type="http://schemas.openxmlformats.org/officeDocument/2006/relationships/hyperlink" Id="rId149"/>
    <Relationship TargetMode="External" Target="https://www.legis.iowa.gov/docs/ico/chapter/252H.2.pdf" Type="http://schemas.openxmlformats.org/officeDocument/2006/relationships/hyperlink" Id="rId150"/>
    <Relationship TargetMode="External" Target="https://www.legis.iowa.gov/docs/ico/chapter/252E.1.pdf" Type="http://schemas.openxmlformats.org/officeDocument/2006/relationships/hyperlink" Id="rId151"/>
    <Relationship TargetMode="External" Target="https://www.legis.iowa.gov/docs/ico/chapter/252D.16.pdf" Type="http://schemas.openxmlformats.org/officeDocument/2006/relationships/hyperlink" Id="rId152"/>
    <Relationship TargetMode="External" Target="https://www.legis.iowa.gov/docs/ico/chapter/252E.1.pdf" Type="http://schemas.openxmlformats.org/officeDocument/2006/relationships/hyperlink" Id="rId153"/>
    <Relationship TargetMode="External" Target="https://www.legis.iowa.gov/docs/ico/chapter/252C.1.pdf" Type="http://schemas.openxmlformats.org/officeDocument/2006/relationships/hyperlink" Id="rId154"/>
    <Relationship TargetMode="External" Target="https://www.legis.iowa.gov/docs/ico/chapter/252B.pdf" Type="http://schemas.openxmlformats.org/officeDocument/2006/relationships/hyperlink" Id="rId155"/>
    <Relationship TargetMode="External" Target="https://www.legis.iowa.gov/docs/ico/chapter/252K.pdf" Type="http://schemas.openxmlformats.org/officeDocument/2006/relationships/hyperlink" Id="rId156"/>
    <Relationship TargetMode="External" Target="https://www.legis.iowa.gov/docs/ico/chapter/252B.20.pdf" Type="http://schemas.openxmlformats.org/officeDocument/2006/relationships/hyperlink" Id="rId157"/>
    <Relationship TargetMode="External" Target="https://www.legis.iowa.gov/docs/ico/chapter/252B.20A.pdf" Type="http://schemas.openxmlformats.org/officeDocument/2006/relationships/hyperlink" Id="rId158"/>
    <Relationship TargetMode="External" Target="https://www.legis.iowa.gov/docs/iac/rule/441.99.103.pdf" Type="http://schemas.openxmlformats.org/officeDocument/2006/relationships/hyperlink" Id="rId159"/>
    <Relationship TargetMode="External" Target="https://www.legis.iowa.gov/docs/iac/rule/441.99.103.pdf" Type="http://schemas.openxmlformats.org/officeDocument/2006/relationships/hyperlink" Id="rId160"/>
    <Relationship TargetMode="External" Target="https://www.legis.iowa.gov/docs/ico/chapter/252B.20.pdf" Type="http://schemas.openxmlformats.org/officeDocument/2006/relationships/hyperlink" Id="rId161"/>
    <Relationship TargetMode="External" Target="https://www.legis.iowa.gov/docs/iac/rule/441.99.102.pdf" Type="http://schemas.openxmlformats.org/officeDocument/2006/relationships/hyperlink" Id="rId162"/>
    <Relationship TargetMode="External" Target="https://www.legis.iowa.gov/docs/iac/rule/441.99.103.pdf" Type="http://schemas.openxmlformats.org/officeDocument/2006/relationships/hyperlink" Id="rId163"/>
    <Relationship TargetMode="External" Target="https://www.legis.iowa.gov/docs/ico/chapter/17A.pdf" Type="http://schemas.openxmlformats.org/officeDocument/2006/relationships/hyperlink" Id="rId164"/>
    <Relationship TargetMode="External" Target="https://www.legis.iowa.gov/docs/ico/chapter/252B.20.pdf" Type="http://schemas.openxmlformats.org/officeDocument/2006/relationships/hyperlink" Id="rId165"/>
    <Relationship TargetMode="External" Target="https://www.legis.iowa.gov/docs/ico/chapter/252E.1.pdf" Type="http://schemas.openxmlformats.org/officeDocument/2006/relationships/hyperlink" Id="rId166"/>
    <Relationship TargetMode="External" Target="https://www.legis.iowa.gov/docs/iac/rule/441.95.1.pdf" Type="http://schemas.openxmlformats.org/officeDocument/2006/relationships/hyperlink" Id="rId167"/>
    <Relationship TargetMode="External" Target="https://www.legis.iowa.gov/docs/ico/chapter/252B.1.pdf" Type="http://schemas.openxmlformats.org/officeDocument/2006/relationships/hyperlink" Id="rId168"/>
    <Relationship TargetMode="External" Target="https://www.legis.iowa.gov/docs/ico/chapter/252H.2.pdf" Type="http://schemas.openxmlformats.org/officeDocument/2006/relationships/hyperlink" Id="rId169"/>
    <Relationship TargetMode="External" Target="https://www.legis.iowa.gov/docs/ico/chapter/252D.16.pdf" Type="http://schemas.openxmlformats.org/officeDocument/2006/relationships/hyperlink" Id="rId170"/>
    <Relationship TargetMode="External" Target="https://www.legis.iowa.gov/docs/ico/chapter/252E.1.pdf" Type="http://schemas.openxmlformats.org/officeDocument/2006/relationships/hyperlink" Id="rId171"/>
    <Relationship TargetMode="External" Target="https://www.legis.iowa.gov/docs/iac/rule/441.99.101.pdf" Type="http://schemas.openxmlformats.org/officeDocument/2006/relationships/hyperlink" Id="rId172"/>
    <Relationship TargetMode="External" Target="https://www.legis.iowa.gov/docs/ico/chapter/252C.1.pdf" Type="http://schemas.openxmlformats.org/officeDocument/2006/relationships/hyperlink" Id="rId173"/>
    <Relationship TargetMode="External" Target="https://www.legis.iowa.gov/docs/ico/chapter/252A.pdf" Type="http://schemas.openxmlformats.org/officeDocument/2006/relationships/hyperlink" Id="rId174"/>
    <Relationship TargetMode="External" Target="https://www.legis.iowa.gov/docs/ico/chapter/252C.pdf" Type="http://schemas.openxmlformats.org/officeDocument/2006/relationships/hyperlink" Id="rId175"/>
    <Relationship TargetMode="External" Target="https://www.legis.iowa.gov/docs/ico/chapter/252F.pdf" Type="http://schemas.openxmlformats.org/officeDocument/2006/relationships/hyperlink" Id="rId176"/>
    <Relationship TargetMode="External" Target="https://www.legis.iowa.gov/docs/ico/chapter/252B.pdf" Type="http://schemas.openxmlformats.org/officeDocument/2006/relationships/hyperlink" Id="rId177"/>
    <Relationship TargetMode="External" Target="https://www.legis.iowa.gov/docs/ico/chapter/252K.pdf" Type="http://schemas.openxmlformats.org/officeDocument/2006/relationships/hyperlink" Id="rId178"/>
    <Relationship TargetMode="External" Target="https://www.legis.iowa.gov/docs/ico/chapter/252B.20.pdf" Type="http://schemas.openxmlformats.org/officeDocument/2006/relationships/hyperlink" Id="rId179"/>
    <Relationship TargetMode="External" Target="https://www.legis.iowa.gov/docs/ico/chapter/252B.20A.pdf" Type="http://schemas.openxmlformats.org/officeDocument/2006/relationships/hyperlink" Id="rId180"/>
    <Relationship TargetMode="External" Target="https://www.legis.iowa.gov/docs/ico/chapter/239B.pdf" Type="http://schemas.openxmlformats.org/officeDocument/2006/relationships/hyperlink" Id="rId181"/>
    <Relationship TargetMode="External" Target="https://www.legis.iowa.gov/docs/ico/chapter/249A.pdf" Type="http://schemas.openxmlformats.org/officeDocument/2006/relationships/hyperlink" Id="rId182"/>
    <Relationship TargetMode="External" Target="https://www.legis.iowa.gov/docs/ico/chapter/252B.20A.pdf" Type="http://schemas.openxmlformats.org/officeDocument/2006/relationships/hyperlink" Id="rId183"/>
    <Relationship TargetMode="External" Target="https://www.legis.iowa.gov/docs/iac/rule/441.99.109.pdf" Type="http://schemas.openxmlformats.org/officeDocument/2006/relationships/hyperlink" Id="rId184"/>
    <Relationship TargetMode="External" Target="https://www.legis.iowa.gov/docs/iac/rule/441.99.109.pdf" Type="http://schemas.openxmlformats.org/officeDocument/2006/relationships/hyperlink" Id="rId185"/>
    <Relationship TargetMode="External" Target="https://www.legis.iowa.gov/docs/ico/chapter/17A.pdf" Type="http://schemas.openxmlformats.org/officeDocument/2006/relationships/hyperlink" Id="rId186"/>
    <Relationship TargetMode="External" Target="https://www.legis.iowa.gov/docs/ico/chapter/252B.26.pdf" Type="http://schemas.openxmlformats.org/officeDocument/2006/relationships/hyperlink" Id="rId187"/>
    <Relationship TargetMode="External" Target="https://www.legis.iowa.gov/docs/iac/rule/441.99.109.pdf" Type="http://schemas.openxmlformats.org/officeDocument/2006/relationships/hyperlink" Id="rId188"/>
    <Relationship TargetMode="External" Target="https://www.legis.iowa.gov/docs/iac/rule/441.99.109.pdf" Type="http://schemas.openxmlformats.org/officeDocument/2006/relationships/hyperlink" Id="rId189"/>
    <Relationship TargetMode="External" Target="https://www.legis.iowa.gov/docs/iac/rule/441.1.972.pdf" Type="http://schemas.openxmlformats.org/officeDocument/2006/relationships/hyperlink" Id="rId190"/>
    <Relationship TargetMode="External" Target="https://www.legis.iowa.gov/docs/iac/rule/441.1.972.pdf" Type="http://schemas.openxmlformats.org/officeDocument/2006/relationships/hyperlink" Id="rId191"/>
    <Relationship TargetMode="External" Target="https://www.legis.iowa.gov/docs/iac/rule/441.99.109.pdf" Type="http://schemas.openxmlformats.org/officeDocument/2006/relationships/hyperlink" Id="rId192"/>
    <Relationship TargetMode="External" Target="https://www.legis.iowa.gov/docs/iac/rule/441.99.109.pdf" Type="http://schemas.openxmlformats.org/officeDocument/2006/relationships/hyperlink" Id="rId193"/>
    <Relationship TargetMode="External" Target="https://www.legis.iowa.gov/docs/ico/chapter/17A.pdf" Type="http://schemas.openxmlformats.org/officeDocument/2006/relationships/hyperlink" Id="rId194"/>
    <Relationship TargetMode="External" Target="https://www.legis.iowa.gov/docs/iac/rule/441.99.111.pdf" Type="http://schemas.openxmlformats.org/officeDocument/2006/relationships/hyperlink" Id="rId195"/>
    <Relationship TargetMode="External" Target="https://www.legis.iowa.gov/docs/iac/rule/441.99.112.pdf" Type="http://schemas.openxmlformats.org/officeDocument/2006/relationships/hyperlink" Id="rId196"/>
    <Relationship TargetMode="External" Target="https://www.legis.iowa.gov/docs/ico/chapter/252B.20A.pdf" Type="http://schemas.openxmlformats.org/officeDocument/2006/relationships/hyperlink" Id="rId197"/>
    <Relationship TargetMode="External" Target="https://www.legis.iowa.gov/docs/ico/chapter/252B.20.pdf" Type="http://schemas.openxmlformats.org/officeDocument/2006/relationships/hyperlink" Id="rId198"/>
    <Relationship TargetMode="External" Target="https://www.legis.iowa.gov/docs/ico/chapter/252B.20A.pdf" Type="http://schemas.openxmlformats.org/officeDocument/2006/relationships/hyperlink" Id="rId199"/>
    <Relationship TargetMode="External" Target="https://www.legis.iowa.gov/docs/ico/chapter/252K.pdf" Type="http://schemas.openxmlformats.org/officeDocument/2006/relationships/hyperlink" Id="rId200"/>
    <Relationship TargetMode="External" Target="https://www.legis.iowa.gov/docs/ico/chapter/252B.20.pdf" Type="http://schemas.openxmlformats.org/officeDocument/2006/relationships/hyperlink" Id="rId201"/>
    <Relationship TargetMode="External" Target="https://www.legis.iowa.gov/docs/ico/chapter/252B.20A.pdf" Type="http://schemas.openxmlformats.org/officeDocument/2006/relationships/hyperlink" Id="rId202"/>
    <Relationship TargetMode="External" Target="https://www.legis.iowa.gov/docs/iac/rule/441.99.105.pdf" Type="http://schemas.openxmlformats.org/officeDocument/2006/relationships/hyperlink" Id="rId203"/>
    <Relationship TargetMode="External" Target="https://www.legis.iowa.gov/docs/ico/chapter/252B.20.pdf" Type="http://schemas.openxmlformats.org/officeDocument/2006/relationships/hyperlink" Id="rId204"/>
    <Relationship TargetMode="External" Target="https://www.legis.iowa.gov/docs/ico/chapter/252B.20A.pdf" Type="http://schemas.openxmlformats.org/officeDocument/2006/relationships/hyperlink" Id="rId205"/>
    <Relationship TargetMode="External" Target="https://www.legis.iowa.gov/docs/ico/chapter/252B.20.pdf" Type="http://schemas.openxmlformats.org/officeDocument/2006/relationships/hyperlink" Id="rId206"/>
    <Relationship TargetMode="External" Target="https://www.legis.iowa.gov/docs/ico/chapter/252B.20A.pdf" Type="http://schemas.openxmlformats.org/officeDocument/2006/relationships/hyperlink" Id="rId207"/>
    <Relationship TargetMode="External" Target="https://www.legis.iowa.gov/docs/iac/chapter/441.7.pdf" Type="http://schemas.openxmlformats.org/officeDocument/2006/relationships/hyperlink" Id="rId208"/>
    <Relationship TargetMode="External" Target="https://www.legis.iowa.gov/docs/ico/chapter/17A.pdf" Type="http://schemas.openxmlformats.org/officeDocument/2006/relationships/hyperlink" Id="rId209"/>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