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SUPPORT ENFORCEMENT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 The child support recovery unit is charged with the responsibility to provide the enforcement services delineated in this chapter.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MEDICAL SUPPORT ENFORCEMENT</w:t>
      </w:r>
    </w:p>
    <w:p>
      <w:pPr>
        <w:spacing w:before="0" w:after="0"/>
        <w:ind w:left="120"/>
        <w:jc w:val="both"/>
      </w:pPr>
      <w:r>
        <w:rPr>
          <w:rFonts w:ascii="Times New Roman" w:hAnsi="Times New Roman"/>
          <w:b/>
          <w:i w:val="false"/>
          <w:color w:val="000000"/>
          <w:sz w:val="22"/>
        </w:rPr>
        <w:t>441—98.1</w:t>
      </w:r>
      <w:r>
        <w:rPr>
          <w:rFonts w:ascii="Times New Roman" w:hAnsi="Times New Roman"/>
          <w:b/>
          <w:i w:val="false"/>
          <w:color w:val="000000"/>
          <w:sz w:val="22"/>
        </w:rPr>
        <w:t xml:space="preserve">(252E)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support” </w:t>
      </w:r>
      <w:r>
        <w:rPr>
          <w:rFonts w:ascii="Times New Roman" w:hAnsi="Times New Roman"/>
          <w:b w:val="false"/>
          <w:i w:val="false"/>
          <w:color w:val="000000"/>
          <w:sz w:val="22"/>
        </w:rPr>
        <w:t>means either the provision of health care coverage or the payment of cash medical support. Medical support is not 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parent or other natural person legally responsible for the support of a dependent.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w:t>
      </w:r>
      <w:r>
        <w:rPr>
          <w:rFonts w:ascii="Times New Roman" w:hAnsi="Times New Roman"/>
          <w:b/>
          <w:i w:val="false"/>
          <w:color w:val="000000"/>
          <w:sz w:val="22"/>
        </w:rPr>
        <w:t xml:space="preserve">(252E) </w:t>
      </w:r>
      <w:r>
        <w:rPr>
          <w:rFonts w:ascii="Times New Roman" w:hAnsi="Times New Roman"/>
          <w:b/>
          <w:i w:val="false"/>
          <w:color w:val="000000"/>
          <w:sz w:val="22"/>
        </w:rPr>
        <w:t xml:space="preserve">Provision of services. </w:t>
      </w:r>
      <w:r>
        <w:rPr>
          <w:rFonts w:ascii="Times New Roman" w:hAnsi="Times New Roman"/>
          <w:b w:val="false"/>
          <w:i w:val="false"/>
          <w:color w:val="000000"/>
          <w:sz w:val="22"/>
        </w:rPr>
        <w:t xml:space="preserve">The child support recovery unit shall provide medical support services to public assistance and nonpublic assistance recipients of child support services. Unless good cause has been established, recipients of public assistance are required to cooperate with the child support recovery unit as a condition of eligibility as prescribed in rule </w:t>
      </w:r>
      <w:hyperlink r:id="rId5">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 xml:space="preserve">(249A).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441—98.3</w:t>
      </w:r>
      <w:r>
        <w:rPr>
          <w:rFonts w:ascii="Times New Roman" w:hAnsi="Times New Roman"/>
          <w:b/>
          <w:i w:val="false"/>
          <w:color w:val="000000"/>
          <w:sz w:val="22"/>
        </w:rPr>
        <w:t xml:space="preserve">(252E) </w:t>
      </w:r>
      <w:r>
        <w:rPr>
          <w:rFonts w:ascii="Times New Roman" w:hAnsi="Times New Roman"/>
          <w:b/>
          <w:i w:val="false"/>
          <w:color w:val="000000"/>
          <w:sz w:val="22"/>
        </w:rPr>
        <w:t xml:space="preserve">Establishing medical support.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2/15/19. </w:t>
      </w:r>
    </w:p>
    <w:p>
      <w:pPr>
        <w:spacing w:before="210" w:after="0"/>
        <w:ind w:left="120"/>
        <w:jc w:val="both"/>
      </w:pPr>
      <w:r>
        <w:rPr>
          <w:rFonts w:ascii="Times New Roman" w:hAnsi="Times New Roman"/>
          <w:b/>
          <w:i w:val="false"/>
          <w:color w:val="000000"/>
          <w:sz w:val="22"/>
        </w:rPr>
        <w:t>441—98.4</w:t>
      </w:r>
      <w:r>
        <w:rPr>
          <w:rFonts w:ascii="Times New Roman" w:hAnsi="Times New Roman"/>
          <w:b/>
          <w:i w:val="false"/>
          <w:color w:val="000000"/>
          <w:sz w:val="22"/>
        </w:rPr>
        <w:t xml:space="preserve">(252E) </w:t>
      </w:r>
      <w:r>
        <w:rPr>
          <w:rFonts w:ascii="Times New Roman" w:hAnsi="Times New Roman"/>
          <w:b/>
          <w:i w:val="false"/>
          <w:color w:val="000000"/>
          <w:sz w:val="22"/>
        </w:rPr>
        <w:t xml:space="preserve">Accessibility of the health benefit plan.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2/15/19. </w:t>
      </w:r>
    </w:p>
    <w:p>
      <w:pPr>
        <w:spacing w:before="0" w:after="0"/>
        <w:ind w:left="120"/>
        <w:jc w:val="both"/>
      </w:pPr>
      <w:r>
        <w:rPr>
          <w:rFonts w:ascii="Times New Roman" w:hAnsi="Times New Roman"/>
          <w:b/>
          <w:i w:val="false"/>
          <w:color w:val="000000"/>
          <w:sz w:val="22"/>
        </w:rPr>
        <w:t>441—98.5</w:t>
      </w:r>
      <w:r>
        <w:rPr>
          <w:rFonts w:ascii="Times New Roman" w:hAnsi="Times New Roman"/>
          <w:b/>
          <w:i w:val="false"/>
          <w:color w:val="000000"/>
          <w:sz w:val="22"/>
        </w:rPr>
        <w:t xml:space="preserve">(252E) </w:t>
      </w:r>
      <w:r>
        <w:rPr>
          <w:rFonts w:ascii="Times New Roman" w:hAnsi="Times New Roman"/>
          <w:b/>
          <w:i w:val="false"/>
          <w:color w:val="000000"/>
          <w:sz w:val="22"/>
        </w:rPr>
        <w:t xml:space="preserve">Health benefit plan information. </w:t>
      </w:r>
      <w:r>
        <w:rPr>
          <w:rFonts w:ascii="Times New Roman" w:hAnsi="Times New Roman"/>
          <w:b w:val="false"/>
          <w:i w:val="false"/>
          <w:color w:val="000000"/>
          <w:sz w:val="22"/>
        </w:rPr>
        <w:t>The unit shall gather information concerning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employer. </w:t>
      </w:r>
      <w:r>
        <w:rPr>
          <w:rFonts w:ascii="Times New Roman" w:hAnsi="Times New Roman"/>
          <w:b w:val="false"/>
          <w:i w:val="false"/>
          <w:color w:val="000000"/>
          <w:sz w:val="22"/>
        </w:rPr>
        <w:t>The unit shall gather information concerning a health benefit plan an employer may offer an obligor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may send Form 470-0177M whenever a potential employer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secure information about health care coverage from a known employer on Form 470-2743 when Form 470-3818 or an order has been forwarded to the employer pursuant to Iowa Code section </w:t>
      </w:r>
      <w:hyperlink r:id="rId6">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obligor. </w:t>
      </w:r>
      <w:r>
        <w:rPr>
          <w:rFonts w:ascii="Times New Roman" w:hAnsi="Times New Roman"/>
          <w:b w:val="false"/>
          <w:i w:val="false"/>
          <w:color w:val="000000"/>
          <w:sz w:val="22"/>
        </w:rPr>
        <w:t>The unit may secure medical support information from an obligor on Form 470-0413.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98.5(3)</w:t>
      </w:r>
      <w:r>
        <w:rPr>
          <w:rFonts w:ascii="Times New Roman" w:hAnsi="Times New Roman"/>
          <w:b w:val="false"/>
          <w:i w:val="false"/>
          <w:color w:val="000000"/>
          <w:sz w:val="22"/>
        </w:rPr>
        <w:t> </w:t>
      </w:r>
      <w:r>
        <w:rPr>
          <w:rFonts w:ascii="Times New Roman" w:hAnsi="Times New Roman"/>
          <w:b w:val="false"/>
          <w:i/>
          <w:color w:val="000000"/>
          <w:sz w:val="22"/>
        </w:rPr>
        <w:t xml:space="preserve">Disposition of information. </w:t>
      </w:r>
      <w:r>
        <w:rPr>
          <w:rFonts w:ascii="Times New Roman" w:hAnsi="Times New Roman"/>
          <w:b w:val="false"/>
          <w:i w:val="false"/>
          <w:color w:val="000000"/>
          <w:sz w:val="22"/>
        </w:rPr>
        <w:t>The unit shall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Medicaid agency and to the obligee, when requested, when the dependent is a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obligee, when requested, when the dependent is not a recipient of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441—98.6</w:t>
      </w:r>
      <w:r>
        <w:rPr>
          <w:rFonts w:ascii="Times New Roman" w:hAnsi="Times New Roman"/>
          <w:b/>
          <w:i w:val="false"/>
          <w:color w:val="000000"/>
          <w:sz w:val="22"/>
        </w:rPr>
        <w:t xml:space="preserve">(252E) </w:t>
      </w:r>
      <w:r>
        <w:rPr>
          <w:rFonts w:ascii="Times New Roman" w:hAnsi="Times New Roman"/>
          <w:b/>
          <w:i w:val="false"/>
          <w:color w:val="000000"/>
          <w:sz w:val="22"/>
        </w:rPr>
        <w:t xml:space="preserve">Insurer authorization. </w:t>
      </w:r>
      <w:r>
        <w:rPr>
          <w:rFonts w:ascii="Times New Roman" w:hAnsi="Times New Roman"/>
          <w:b w:val="false"/>
          <w:i w:val="false"/>
          <w:color w:val="000000"/>
          <w:sz w:val="22"/>
        </w:rPr>
        <w:t>When the obligor does not provide to the insurer the signed documents necessary to enroll and process claims for the dependent for whom support is ordered, the insurer is authorized to accept the signature of the obligee or the department’s designee on necessary forms. For purposes of Division I of this chapter, the third-party liability unit is the department’s designee when support is assigned.</w:t>
      </w:r>
    </w:p>
    <w:p>
      <w:pPr>
        <w:spacing w:before="0" w:after="0"/>
        <w:ind w:left="120"/>
        <w:jc w:val="both"/>
      </w:pPr>
      <w:r>
        <w:rPr>
          <w:rFonts w:ascii="Times New Roman" w:hAnsi="Times New Roman"/>
          <w:b/>
          <w:i w:val="false"/>
          <w:color w:val="000000"/>
          <w:sz w:val="22"/>
        </w:rPr>
        <w:t>441—98.7</w:t>
      </w:r>
      <w:r>
        <w:rPr>
          <w:rFonts w:ascii="Times New Roman" w:hAnsi="Times New Roman"/>
          <w:b/>
          <w:i w:val="false"/>
          <w:color w:val="000000"/>
          <w:sz w:val="22"/>
        </w:rPr>
        <w:t xml:space="preserve">(252E)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Medical support enforcement. </w:t>
      </w:r>
      <w:r>
        <w:rPr>
          <w:rFonts w:ascii="Times New Roman" w:hAnsi="Times New Roman"/>
          <w:b w:val="false"/>
          <w:i w:val="false"/>
          <w:color w:val="000000"/>
          <w:sz w:val="22"/>
        </w:rPr>
        <w:t>For the purposes of enforcement, medical support may be reduced to a dollar amount and collected through the same remedies available for the collection and enforcement of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Health 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obligor was ordered to provide health care coverage under an order but did not comply with the order, the child support recovery unit may implement the order by forwarding to the employer a copy of the order, an ex parte order as provided in Iowa Code section </w:t>
      </w:r>
      <w:hyperlink r:id="rId7">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or Form 470-3818.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support recovery unit implements an order under this subrule, the unit shall send a notice to the obligor at the last-known address of the obligor by regular mail.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employment. </w:t>
      </w:r>
      <w:r>
        <w:rPr>
          <w:rFonts w:ascii="Times New Roman" w:hAnsi="Times New Roman"/>
          <w:b w:val="false"/>
          <w:i w:val="false"/>
          <w:color w:val="000000"/>
          <w:sz w:val="22"/>
        </w:rPr>
        <w:t>When the child support recovery unit receives information indicating the obligor’s employment has terminated, the unit shall secure the status of the health benefit plan by sending Form 470-3218 to the employer.</w:t>
      </w:r>
    </w:p>
    <w:p>
      <w:pPr>
        <w:spacing w:before="0" w:after="0"/>
        <w:ind w:left="120"/>
        <w:jc w:val="both"/>
      </w:pPr>
      <w:r>
        <w:rPr>
          <w:rFonts w:ascii="Times New Roman" w:hAnsi="Times New Roman"/>
          <w:b w:val="false"/>
          <w:i w:val="false"/>
          <w:color w:val="000000"/>
          <w:sz w:val="22"/>
        </w:rPr>
        <w:t xml:space="preserve">If no response is received within 30 days of sending Form 470-3218, the unit shall send a second request on Form 470-3219 to the employer.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w:t>
      </w:r>
      <w:r>
        <w:rPr>
          <w:rFonts w:ascii="Times New Roman" w:hAnsi="Times New Roman"/>
          <w:b/>
          <w:i w:val="false"/>
          <w:color w:val="000000"/>
          <w:sz w:val="22"/>
        </w:rPr>
        <w:t xml:space="preserve">(252E) </w:t>
      </w:r>
      <w:r>
        <w:rPr>
          <w:rFonts w:ascii="Times New Roman" w:hAnsi="Times New Roman"/>
          <w:b/>
          <w:i w:val="false"/>
          <w:color w:val="000000"/>
          <w:sz w:val="22"/>
        </w:rPr>
        <w:t xml:space="preserve">Contesting the order. </w:t>
      </w:r>
      <w:r>
        <w:rPr>
          <w:rFonts w:ascii="Times New Roman" w:hAnsi="Times New Roman"/>
          <w:b w:val="false"/>
          <w:i w:val="false"/>
          <w:color w:val="000000"/>
          <w:sz w:val="22"/>
        </w:rPr>
        <w:t>The obligor may contest the enforcement of medical support by means of an informal conference with the child support recovery unit,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are specified under Iowa Code sections </w:t>
      </w:r>
      <w:hyperlink r:id="rId8">
        <w:r>
          <w:rPr>
            <w:rStyle w:val="Hyperlink"/>
            <w:rFonts w:ascii="Times New Roman" w:hAnsi="Times New Roman"/>
            <w:b w:val="false"/>
            <w:i w:val="false"/>
            <w:color w:val="000000"/>
            <w:sz w:val="22"/>
          </w:rPr>
          <w:t>252D.31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shall be entitled to only one informal conference for each new employer to which the unit has forwarded Form 470-3818 or an order under Iowa Code section </w:t>
      </w:r>
      <w:hyperlink r:id="rId10">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xml:space="preserve"> to enforce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the child support recovery unit if the obligor believes the enforcement was entered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 within 15 calendar days from the date of the notice of the right to an informal conference, or at any time if a mistake of fact regarding the identity of the obligor is believed to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shall be scheduled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obligor is already providing health care coverage for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availability of dependent health care coverage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obligor was ordered to provide health care coverage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in an informal conference shall in no way affect the right of the obligor to file a motion to quash the order under Iowa Code section </w:t>
      </w:r>
      <w:hyperlink r:id="rId11">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441—98.9</w:t>
      </w:r>
      <w:r>
        <w:rPr>
          <w:rFonts w:ascii="Times New Roman" w:hAnsi="Times New Roman"/>
          <w:b w:val="false"/>
          <w:i w:val="false"/>
          <w:color w:val="000000"/>
          <w:sz w:val="22"/>
        </w:rPr>
        <w:t xml:space="preserve"> to </w:t>
      </w:r>
      <w:r>
        <w:rPr>
          <w:rFonts w:ascii="Times New Roman" w:hAnsi="Times New Roman"/>
          <w:b/>
          <w:i w:val="false"/>
          <w:color w:val="000000"/>
          <w:sz w:val="22"/>
        </w:rPr>
        <w:t>98.20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INCOME WITHHOLDING</w:t>
      </w:r>
    </w:p>
    <w:p>
      <w:pPr>
        <w:pBdr>
          <w:top w:space="10"/>
        </w:pBdr>
        <w:spacing w:before="0" w:after="0"/>
        <w:ind w:left="120"/>
        <w:jc w:val="center"/>
      </w:pPr>
      <w:r>
        <w:rPr>
          <w:rFonts w:ascii="Times New Roman" w:hAnsi="Times New Roman"/>
          <w:b w:val="false"/>
          <w:i w:val="false"/>
          <w:color w:val="000000"/>
          <w:sz w:val="16"/>
        </w:rPr>
        <w:t>PART A</w:t>
      </w:r>
    </w:p>
    <w:p>
      <w:pPr>
        <w:pBdr>
          <w:bottom w:space="10"/>
        </w:pBdr>
        <w:spacing w:before="0" w:after="0"/>
        <w:ind w:left="120"/>
        <w:jc w:val="center"/>
      </w:pPr>
      <w:r>
        <w:rPr>
          <w:rFonts w:ascii="Times New Roman" w:hAnsi="Times New Roman"/>
          <w:b w:val="false"/>
          <w:i w:val="false"/>
          <w:color w:val="000000"/>
          <w:sz w:val="16"/>
        </w:rPr>
        <w:t>DELINQUENT SUPPORT PAYMENTS</w:t>
      </w:r>
    </w:p>
    <w:p>
      <w:pPr>
        <w:spacing w:before="210" w:after="0"/>
        <w:ind w:left="120"/>
        <w:jc w:val="both"/>
      </w:pPr>
      <w:r>
        <w:rPr>
          <w:rFonts w:ascii="Times New Roman" w:hAnsi="Times New Roman"/>
          <w:b/>
          <w:i w:val="false"/>
          <w:color w:val="000000"/>
          <w:sz w:val="22"/>
        </w:rPr>
        <w:t>441—98.21</w:t>
      </w:r>
      <w:r>
        <w:rPr>
          <w:rFonts w:ascii="Times New Roman" w:hAnsi="Times New Roman"/>
          <w:b/>
          <w:i w:val="false"/>
          <w:color w:val="000000"/>
          <w:sz w:val="22"/>
        </w:rPr>
        <w:t xml:space="preserve">(252D) </w:t>
      </w:r>
      <w:r>
        <w:rPr>
          <w:rFonts w:ascii="Times New Roman" w:hAnsi="Times New Roman"/>
          <w:b/>
          <w:i w:val="false"/>
          <w:color w:val="000000"/>
          <w:sz w:val="22"/>
        </w:rPr>
        <w:t xml:space="preserve">When applicable.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the child support recovery unit is providing services under </w:t>
      </w:r>
      <w:hyperlink r:id="rId12">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the unit shall enter an order to withhold the obligor’s income not exempt by state or federal law to require the income withheld to be paid to the collection services center to pay the support obligation. An income withholding order shall also be entered to collect the unpaid balance of a judgment for the reimbursement of a support debt when a repayment schedule is not specified in the order establishing the judgment.</w:t>
      </w:r>
    </w:p>
    <w:p>
      <w:pPr>
        <w:spacing w:before="210" w:after="0"/>
        <w:ind w:left="120"/>
        <w:jc w:val="both"/>
      </w:pPr>
      <w:r>
        <w:rPr>
          <w:rFonts w:ascii="Times New Roman" w:hAnsi="Times New Roman"/>
          <w:b/>
          <w:i w:val="false"/>
          <w:color w:val="000000"/>
          <w:sz w:val="22"/>
        </w:rPr>
        <w:t>441—98.22</w:t>
      </w:r>
      <w:r>
        <w:rPr>
          <w:rFonts w:ascii="Times New Roman" w:hAnsi="Times New Roman"/>
          <w:b w:val="false"/>
          <w:i w:val="false"/>
          <w:color w:val="000000"/>
          <w:sz w:val="22"/>
        </w:rPr>
        <w:t xml:space="preserve"> and </w:t>
      </w:r>
      <w:r>
        <w:rPr>
          <w:rFonts w:ascii="Times New Roman" w:hAnsi="Times New Roman"/>
          <w:b/>
          <w:i w:val="false"/>
          <w:color w:val="000000"/>
          <w:sz w:val="22"/>
        </w:rPr>
        <w:t>98.23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441—98.24</w:t>
      </w:r>
      <w:r>
        <w:rPr>
          <w:rFonts w:ascii="Times New Roman" w:hAnsi="Times New Roman"/>
          <w:b/>
          <w:i w:val="false"/>
          <w:color w:val="000000"/>
          <w:sz w:val="22"/>
        </w:rPr>
        <w:t xml:space="preserve">(252D) </w:t>
      </w:r>
      <w:r>
        <w:rPr>
          <w:rFonts w:ascii="Times New Roman" w:hAnsi="Times New Roman"/>
          <w:b/>
          <w:i w:val="false"/>
          <w:color w:val="000000"/>
          <w:sz w:val="22"/>
        </w:rPr>
        <w:t xml:space="preserve">Amount of withholding. </w:t>
      </w:r>
      <w:r>
        <w:rPr>
          <w:rFonts w:ascii="Times New Roman" w:hAnsi="Times New Roman"/>
          <w:b w:val="false"/>
          <w:i w:val="false"/>
          <w:color w:val="000000"/>
          <w:sz w:val="22"/>
        </w:rPr>
        <w:t>The child support recovery unit shall determine the amount to be withheld by the employer or other income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exists. </w:t>
      </w:r>
      <w:r>
        <w:rPr>
          <w:rFonts w:ascii="Times New Roman" w:hAnsi="Times New Roman"/>
          <w:b w:val="false"/>
          <w:i w:val="false"/>
          <w:color w:val="000000"/>
          <w:sz w:val="22"/>
        </w:rPr>
        <w:t>When a current support obligation exists, the amount withheld shall be an amount equal to the current support obligation, and an additional amount equal to 20 percent of the current support obligation to be applied toward the liquidation of any delinquency. However, the amount withheld to be applied toward the liquidation of any delinquency shall be 50 percent of the current support obligation for any support order entered or modified prior to July 1, 1998, and for which an income withholding order has been filed by the Iowa child support recovery unit prior to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98.24(2)</w:t>
      </w:r>
      <w:r>
        <w:rPr>
          <w:rFonts w:ascii="Times New Roman" w:hAnsi="Times New Roman"/>
          <w:b w:val="false"/>
          <w:i w:val="false"/>
          <w:color w:val="000000"/>
          <w:sz w:val="22"/>
        </w:rPr>
        <w:t> </w:t>
      </w:r>
      <w:r>
        <w:rPr>
          <w:rFonts w:ascii="Times New Roman" w:hAnsi="Times New Roman"/>
          <w:b w:val="false"/>
          <w:i/>
          <w:color w:val="000000"/>
          <w:sz w:val="22"/>
        </w:rPr>
        <w:t xml:space="preserve">Current obligation ended. </w:t>
      </w:r>
      <w:r>
        <w:rPr>
          <w:rFonts w:ascii="Times New Roman" w:hAnsi="Times New Roman"/>
          <w:b w:val="false"/>
          <w:i w:val="false"/>
          <w:color w:val="000000"/>
          <w:sz w:val="22"/>
        </w:rPr>
        <w:t>When the current support obligation has ended or has been suspended, the income withholding order shall remain in effect until any delinquency has been satisfied. The amount withheld shall be equal to the amount of the most recent prior current support obligation which is greater than zero. However, in the following circumstances, the amount withheld shall be 20 percent of the amount owed for current support at the time the obligation ended or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has been a change of legal custody from the obligee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and obligor have reconciled and have obtained a modification ending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obligation is suspended through the suspension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foster care case, the order for parental liability ended when the child left placement, or an order ending the liability has been entered and the child in foster care has returned to the home of a parent ordered to pay parental liability. In this situation, the amount withheld shall be reduced to 20 percent of the current support amount when the obligation ended, but only for the parent with whom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98.24(3)</w:t>
      </w:r>
      <w:r>
        <w:rPr>
          <w:rFonts w:ascii="Times New Roman" w:hAnsi="Times New Roman"/>
          <w:b w:val="false"/>
          <w:i w:val="false"/>
          <w:color w:val="000000"/>
          <w:sz w:val="22"/>
        </w:rPr>
        <w:t> </w:t>
      </w:r>
      <w:r>
        <w:rPr>
          <w:rFonts w:ascii="Times New Roman" w:hAnsi="Times New Roman"/>
          <w:b w:val="false"/>
          <w:i/>
          <w:color w:val="000000"/>
          <w:sz w:val="22"/>
        </w:rPr>
        <w:t xml:space="preserve">No support ordered. </w:t>
      </w:r>
      <w:r>
        <w:rPr>
          <w:rFonts w:ascii="Times New Roman" w:hAnsi="Times New Roman"/>
          <w:b w:val="false"/>
          <w:i w:val="false"/>
          <w:color w:val="000000"/>
          <w:sz w:val="22"/>
        </w:rPr>
        <w:t xml:space="preserve">When there is no current child support ordered and the obligation is solely the result of a judgment which does not specify a repayment schedule, the withholding amount shall be set at the amount for one person from the FIP schedule of 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98.24(4)</w:t>
      </w:r>
      <w:r>
        <w:rPr>
          <w:rFonts w:ascii="Times New Roman" w:hAnsi="Times New Roman"/>
          <w:b w:val="false"/>
          <w:i w:val="false"/>
          <w:color w:val="000000"/>
          <w:sz w:val="22"/>
        </w:rPr>
        <w:t> </w:t>
      </w:r>
      <w:r>
        <w:rPr>
          <w:rFonts w:ascii="Times New Roman" w:hAnsi="Times New Roman"/>
          <w:b w:val="false"/>
          <w:i/>
          <w:color w:val="000000"/>
          <w:sz w:val="22"/>
        </w:rPr>
        <w:t xml:space="preserve">Lump-sum income source. </w:t>
      </w:r>
      <w:r>
        <w:rPr>
          <w:rFonts w:ascii="Times New Roman" w:hAnsi="Times New Roman"/>
          <w:b w:val="false"/>
          <w:i w:val="false"/>
          <w:color w:val="000000"/>
          <w:sz w:val="22"/>
        </w:rPr>
        <w:t xml:space="preserve">Notwithstanding subrules </w:t>
      </w:r>
      <w:hyperlink r:id="rId13">
        <w:r>
          <w:rPr>
            <w:rStyle w:val="Hyperlink"/>
            <w:rFonts w:ascii="Times New Roman" w:hAnsi="Times New Roman"/>
            <w:b w:val="false"/>
            <w:i w:val="false"/>
            <w:color w:val="000000"/>
            <w:sz w:val="22"/>
          </w:rPr>
          <w:t>98.24(1)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98.24(2)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when the obligor is paid by a lump-sum income source, the withholding amount may include all current and delinquent support due through the current month. Lump-sum income includes income received in a sole payment or in payments that occur at two-month or greater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441—98.25</w:t>
      </w:r>
      <w:r>
        <w:rPr>
          <w:rFonts w:ascii="Times New Roman" w:hAnsi="Times New Roman"/>
          <w:b/>
          <w:i w:val="false"/>
          <w:color w:val="000000"/>
          <w:sz w:val="22"/>
        </w:rPr>
        <w:t xml:space="preserve">(252D) </w:t>
      </w:r>
      <w:r>
        <w:rPr>
          <w:rFonts w:ascii="Times New Roman" w:hAnsi="Times New Roman"/>
          <w:b/>
          <w:i w:val="false"/>
          <w:color w:val="000000"/>
          <w:sz w:val="22"/>
        </w:rPr>
        <w:t xml:space="preserve">Amendment of amount of withholding due to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Request for amendment. </w:t>
      </w:r>
      <w:r>
        <w:rPr>
          <w:rFonts w:ascii="Times New Roman" w:hAnsi="Times New Roman"/>
          <w:b w:val="false"/>
          <w:i w:val="false"/>
          <w:color w:val="000000"/>
          <w:sz w:val="22"/>
        </w:rPr>
        <w:t xml:space="preserve">If subrule </w:t>
      </w:r>
      <w:hyperlink r:id="rId16">
        <w:r>
          <w:rPr>
            <w:rStyle w:val="Hyperlink"/>
            <w:rFonts w:ascii="Times New Roman" w:hAnsi="Times New Roman"/>
            <w:b w:val="false"/>
            <w:i w:val="false"/>
            <w:color w:val="000000"/>
            <w:sz w:val="22"/>
          </w:rPr>
          <w:t>98.24(2)</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xml:space="preserve"> applies, the obligor may request at any time an amendment of the amount withheld as payment toward the delinquency or reimbursement on the grounds of hardship. The obligor must submit the request in writing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Hardship criterion. </w:t>
      </w:r>
      <w:r>
        <w:rPr>
          <w:rFonts w:ascii="Times New Roman" w:hAnsi="Times New Roman"/>
          <w:b w:val="false"/>
          <w:i w:val="false"/>
          <w:color w:val="000000"/>
          <w:sz w:val="22"/>
        </w:rPr>
        <w:t>Hardship exists if the obligor’s income is equal to or less than 200 percent of the poverty level for one person according to the poverty guidelines updated periodically in the Federal Register by the U.S. Department of Health and Human Services under the authority of 42 U.S.C. 9902(2).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hardship is claimed by the obligor, the child support recovery unit may verify income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or other income provider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employment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records available in accordance with Iowa Code section </w:t>
      </w:r>
      <w:hyperlink r:id="rId18">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hardship criterion is met, the amount withheld as payment toward the delinquency may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obligor’s gross yearly income shall be divided by 200 percent of the established yearly gross poverty level income for one person. That amount shall be multiplied by .5. The resulting figure shall be multiplied by the most recent prior current support obligation or the amount determined pursuant to subrule </w:t>
      </w:r>
      <w:hyperlink r:id="rId19">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xml:space="preserve">, as applicable, to determine the amended amount. Notwithstanding this calculation, the amended amount shall not be less than $15 per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criteria for withholding 20 percent toward liquidation of any delinquency are also met, the lesser of 20 percent or the amended amount determined in subparagraph </w:t>
      </w:r>
      <w:hyperlink r:id="rId20">
        <w:r>
          <w:rPr>
            <w:rStyle w:val="Hyperlink"/>
            <w:rFonts w:ascii="Times New Roman" w:hAnsi="Times New Roman"/>
            <w:b w:val="false"/>
            <w:i w:val="false"/>
            <w:color w:val="000000"/>
            <w:sz w:val="22"/>
          </w:rPr>
          <w:t>98.25(2)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Hardship period. </w:t>
      </w:r>
      <w:r>
        <w:rPr>
          <w:rFonts w:ascii="Times New Roman" w:hAnsi="Times New Roman"/>
          <w:b w:val="false"/>
          <w:i w:val="false"/>
          <w:color w:val="000000"/>
          <w:sz w:val="22"/>
        </w:rPr>
        <w:t xml:space="preserve">If the hardship criterion in subrule </w:t>
      </w:r>
      <w:hyperlink r:id="rId21">
        <w:r>
          <w:rPr>
            <w:rStyle w:val="Hyperlink"/>
            <w:rFonts w:ascii="Times New Roman" w:hAnsi="Times New Roman"/>
            <w:b w:val="false"/>
            <w:i w:val="false"/>
            <w:color w:val="000000"/>
            <w:sz w:val="22"/>
          </w:rPr>
          <w:t>98.25(2)</w:t>
        </w:r>
      </w:hyperlink>
      <w:r>
        <w:rPr>
          <w:rFonts w:ascii="Times New Roman" w:hAnsi="Times New Roman"/>
          <w:b w:val="false"/>
          <w:i w:val="false"/>
          <w:color w:val="000000"/>
          <w:sz w:val="22"/>
        </w:rPr>
        <w:t xml:space="preserve"> is met, the child support recovery unit will grant the amended amount of withholding for a period of two years, subject to the provisions of subrule </w:t>
      </w:r>
      <w:hyperlink r:id="rId22">
        <w:r>
          <w:rPr>
            <w:rStyle w:val="Hyperlink"/>
            <w:rFonts w:ascii="Times New Roman" w:hAnsi="Times New Roman"/>
            <w:b w:val="false"/>
            <w:i w:val="false"/>
            <w:color w:val="000000"/>
            <w:sz w:val="22"/>
          </w:rPr>
          <w:t>98.25(6)</w:t>
        </w:r>
      </w:hyperlink>
      <w:r>
        <w:rPr>
          <w:rFonts w:ascii="Times New Roman" w:hAnsi="Times New Roman"/>
          <w:b w:val="false"/>
          <w:i w:val="false"/>
          <w:color w:val="000000"/>
          <w:sz w:val="22"/>
        </w:rPr>
        <w:t xml:space="preserve">. However, if the obligor is receiving social security disability benefits, social security retirement benefits, or supplemental security income disability benefits, the obligor is deemed to continue to meet the hardship criterion for the duration of those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Denying requests. </w:t>
      </w:r>
      <w:r>
        <w:rPr>
          <w:rFonts w:ascii="Times New Roman" w:hAnsi="Times New Roman"/>
          <w:b w:val="false"/>
          <w:i w:val="false"/>
          <w:color w:val="000000"/>
          <w:sz w:val="22"/>
        </w:rPr>
        <w:t>A hardship request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criterion in subrule </w:t>
      </w:r>
      <w:hyperlink r:id="rId23">
        <w:r>
          <w:rPr>
            <w:rStyle w:val="Hyperlink"/>
            <w:rFonts w:ascii="Times New Roman" w:hAnsi="Times New Roman"/>
            <w:b w:val="false"/>
            <w:i w:val="false"/>
            <w:color w:val="000000"/>
            <w:sz w:val="22"/>
          </w:rPr>
          <w:t>98.25(2)</w:t>
        </w:r>
      </w:hyperlink>
      <w:r>
        <w:rPr>
          <w:rFonts w:ascii="Times New Roman" w:hAnsi="Times New Roman"/>
          <w:b w:val="false"/>
          <w:i w:val="false"/>
          <w:color w:val="000000"/>
          <w:sz w:val="22"/>
        </w:rPr>
        <w:t xml:space="preserve">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been granted an amended amount of withholding based on this rule within the last two years and that hardship period will not expire in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previous hardship period expired within the last six months and, within 30 days prior to the expiration date of the previous hardship period, the obligor did not submit the following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obligor’s income, and the child support recovery unit was not able to verify the obligor’s income as described in paragraph </w:t>
      </w:r>
      <w:hyperlink r:id="rId24">
        <w:r>
          <w:rPr>
            <w:rStyle w:val="Hyperlink"/>
            <w:rFonts w:ascii="Times New Roman" w:hAnsi="Times New Roman"/>
            <w:b w:val="false"/>
            <w:i w:val="false"/>
            <w:color w:val="000000"/>
            <w:sz w:val="22"/>
          </w:rPr>
          <w:t>98.25(2)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98.25(5)</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r>
        <w:rPr>
          <w:rFonts w:ascii="Times New Roman" w:hAnsi="Times New Roman"/>
          <w:b w:val="false"/>
          <w:i w:val="false"/>
          <w:color w:val="000000"/>
          <w:sz w:val="22"/>
        </w:rPr>
        <w:t>The child support recovery unit will provide written notification to the obligor of the result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granted, the written notification will include the amended amount of withholding and the date the hardship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hardship request is denied, the written notification will include the reason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hardship prior to expiration date. </w:t>
      </w:r>
      <w:r>
        <w:rPr>
          <w:rFonts w:ascii="Times New Roman" w:hAnsi="Times New Roman"/>
          <w:b w:val="false"/>
          <w:i w:val="false"/>
          <w:color w:val="000000"/>
          <w:sz w:val="22"/>
        </w:rPr>
        <w:t>The hardship period will automatically end, regardless of expiration date,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support obligation is added to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current support obligation was previously suspended and is reinstated.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delinquency has been paid in full.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was receiving social security disability benefits, social security retirement benefits, or supplemental security income disability benefits at the time the hardship request was granted, and the child support recovery unit has verified that the obligor is no longer receiving social security disability benefits, social security retirement benefits, or supplemental security income disability benefits.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441—98.26</w:t>
      </w:r>
      <w:r>
        <w:rPr>
          <w:rFonts w:ascii="Times New Roman" w:hAnsi="Times New Roman"/>
          <w:b/>
          <w:i w:val="false"/>
          <w:color w:val="000000"/>
          <w:sz w:val="22"/>
        </w:rPr>
        <w:t xml:space="preserve">(252D) </w:t>
      </w:r>
      <w:r>
        <w:rPr>
          <w:rFonts w:ascii="Times New Roman" w:hAnsi="Times New Roman"/>
          <w:b/>
          <w:i w:val="false"/>
          <w:color w:val="000000"/>
          <w:sz w:val="22"/>
        </w:rPr>
        <w:t xml:space="preserve">Additional information about hardship. </w:t>
      </w:r>
      <w:r>
        <w:rPr>
          <w:rFonts w:ascii="Times New Roman" w:hAnsi="Times New Roman"/>
          <w:b w:val="false"/>
          <w:i w:val="false"/>
          <w:color w:val="000000"/>
          <w:sz w:val="22"/>
        </w:rPr>
        <w:t xml:space="preserve">The child support recovery unit shall make reasonable efforts within 13 months after January 1, 2019, to identify and incrementally notify obligors who may be impacted by the changes to hardship procedures in rule </w:t>
      </w:r>
      <w:hyperlink r:id="rId25">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441—98.27</w:t>
      </w:r>
      <w:r>
        <w:rPr>
          <w:rFonts w:ascii="Times New Roman" w:hAnsi="Times New Roman"/>
          <w:b w:val="false"/>
          <w:i w:val="false"/>
          <w:color w:val="000000"/>
          <w:sz w:val="22"/>
        </w:rPr>
        <w:t xml:space="preserve"> to </w:t>
      </w:r>
      <w:r>
        <w:rPr>
          <w:rFonts w:ascii="Times New Roman" w:hAnsi="Times New Roman"/>
          <w:b/>
          <w:i w:val="false"/>
          <w:color w:val="000000"/>
          <w:sz w:val="22"/>
        </w:rPr>
        <w:t>98.30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IMMEDIATE INCOME WITHHOLDING</w:t>
      </w:r>
    </w:p>
    <w:p>
      <w:pPr>
        <w:spacing w:before="210" w:after="0"/>
        <w:ind w:left="120"/>
        <w:jc w:val="both"/>
      </w:pPr>
      <w:r>
        <w:rPr>
          <w:rFonts w:ascii="Times New Roman" w:hAnsi="Times New Roman"/>
          <w:b/>
          <w:i w:val="false"/>
          <w:color w:val="000000"/>
          <w:sz w:val="22"/>
        </w:rPr>
        <w:t>441—98.31</w:t>
      </w:r>
      <w:r>
        <w:rPr>
          <w:rFonts w:ascii="Times New Roman" w:hAnsi="Times New Roman"/>
          <w:b/>
          <w:i w:val="false"/>
          <w:color w:val="000000"/>
          <w:sz w:val="22"/>
        </w:rPr>
        <w:t xml:space="preserve">(252D) </w:t>
      </w:r>
      <w:r>
        <w:rPr>
          <w:rFonts w:ascii="Times New Roman" w:hAnsi="Times New Roman"/>
          <w:b/>
          <w:i w:val="false"/>
          <w:color w:val="000000"/>
          <w:sz w:val="22"/>
        </w:rPr>
        <w:t xml:space="preserve">Effective date. </w:t>
      </w:r>
      <w:r>
        <w:rPr>
          <w:rFonts w:ascii="Times New Roman" w:hAnsi="Times New Roman"/>
          <w:b w:val="false"/>
          <w:i w:val="false"/>
          <w:color w:val="000000"/>
          <w:sz w:val="22"/>
        </w:rPr>
        <w:t xml:space="preserve">In cases for which the child support recovery unit is providing enforcement services, the income of the obligor is subject to immediate withholding pursuant to Iowa Code section </w:t>
      </w:r>
      <w:hyperlink r:id="rId27">
        <w:r>
          <w:rPr>
            <w:rStyle w:val="Hyperlink"/>
            <w:rFonts w:ascii="Times New Roman" w:hAnsi="Times New Roman"/>
            <w:b w:val="false"/>
            <w:i w:val="false"/>
            <w:color w:val="000000"/>
            <w:sz w:val="22"/>
          </w:rPr>
          <w:t>252D.8</w:t>
        </w:r>
      </w:hyperlink>
      <w:r>
        <w:rPr>
          <w:rFonts w:ascii="Times New Roman" w:hAnsi="Times New Roman"/>
          <w:b w:val="false"/>
          <w:i w:val="false"/>
          <w:color w:val="000000"/>
          <w:sz w:val="22"/>
        </w:rPr>
        <w:t xml:space="preserve"> without regard to the existence of a delinquency in the payment of support.</w:t>
      </w:r>
    </w:p>
    <w:p>
      <w:pPr>
        <w:spacing w:before="0" w:after="0"/>
        <w:ind w:left="120"/>
        <w:jc w:val="both"/>
      </w:pPr>
      <w:r>
        <w:rPr>
          <w:rFonts w:ascii="Times New Roman" w:hAnsi="Times New Roman"/>
          <w:b/>
          <w:i w:val="false"/>
          <w:color w:val="000000"/>
          <w:sz w:val="22"/>
        </w:rPr>
        <w:t>441—98.32</w:t>
      </w:r>
      <w:r>
        <w:rPr>
          <w:rFonts w:ascii="Times New Roman" w:hAnsi="Times New Roman"/>
          <w:b/>
          <w:i w:val="false"/>
          <w:color w:val="000000"/>
          <w:sz w:val="22"/>
        </w:rPr>
        <w:t xml:space="preserve">(252D) </w:t>
      </w:r>
      <w:r>
        <w:rPr>
          <w:rFonts w:ascii="Times New Roman" w:hAnsi="Times New Roman"/>
          <w:b/>
          <w:i w:val="false"/>
          <w:color w:val="000000"/>
          <w:sz w:val="22"/>
        </w:rPr>
        <w:t xml:space="preserve">Withholding automatic. </w:t>
      </w:r>
      <w:r>
        <w:rPr>
          <w:rFonts w:ascii="Times New Roman" w:hAnsi="Times New Roman"/>
          <w:b w:val="false"/>
          <w:i w:val="false"/>
          <w:color w:val="000000"/>
          <w:sz w:val="22"/>
        </w:rPr>
        <w:t>Immediate withholding of income is automatic without additional notice to the obligor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98.32(1)</w:t>
      </w:r>
      <w:r>
        <w:rPr>
          <w:rFonts w:ascii="Times New Roman" w:hAnsi="Times New Roman"/>
          <w:b w:val="false"/>
          <w:i w:val="false"/>
          <w:color w:val="000000"/>
          <w:sz w:val="22"/>
        </w:rPr>
        <w:t> </w:t>
      </w:r>
      <w:r>
        <w:rPr>
          <w:rFonts w:ascii="Times New Roman" w:hAnsi="Times New Roman"/>
          <w:b w:val="false"/>
          <w:i/>
          <w:color w:val="000000"/>
          <w:sz w:val="22"/>
        </w:rPr>
        <w:t xml:space="preserve">Good cause exists. </w:t>
      </w:r>
      <w:r>
        <w:rPr>
          <w:rFonts w:ascii="Times New Roman" w:hAnsi="Times New Roman"/>
          <w:b w:val="false"/>
          <w:i w:val="false"/>
          <w:color w:val="000000"/>
          <w:sz w:val="22"/>
        </w:rPr>
        <w:t>Good cause is found to exist by the court or the child support recovery unit. For purposes of this rule, “good cause” is defined as the posting of a secured bond by the obligor sufficient to pay all current and future child support obligations, including any delinquency which may accrue.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98.32(2)</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exists. </w:t>
      </w:r>
      <w:r>
        <w:rPr>
          <w:rFonts w:ascii="Times New Roman" w:hAnsi="Times New Roman"/>
          <w:b w:val="false"/>
          <w:i w:val="false"/>
          <w:color w:val="000000"/>
          <w:sz w:val="22"/>
        </w:rPr>
        <w:t>A written agreement is reached between both parties which provides for an alternative arrangement for payment of child support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approved by the child support recovery unit, written agreements between the obligee and obligor to waive immediate income withholding become void when child support is assigned to this state or to another state pursuant to a statute of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pursuant to any written agreement shall be paid as directed in Iowa Code sections </w:t>
      </w:r>
      <w:hyperlink r:id="rId28">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441—98.34</w:t>
      </w:r>
      <w:r>
        <w:rPr>
          <w:rFonts w:ascii="Times New Roman" w:hAnsi="Times New Roman"/>
          <w:b/>
          <w:i w:val="false"/>
          <w:color w:val="000000"/>
          <w:sz w:val="22"/>
        </w:rPr>
        <w:t xml:space="preserve">(252D) </w:t>
      </w:r>
      <w:r>
        <w:rPr>
          <w:rFonts w:ascii="Times New Roman" w:hAnsi="Times New Roman"/>
          <w:b/>
          <w:i w:val="false"/>
          <w:color w:val="000000"/>
          <w:sz w:val="22"/>
        </w:rPr>
        <w:t xml:space="preserve">Approval of request for immediate income withholding. </w:t>
      </w:r>
      <w:r>
        <w:rPr>
          <w:rFonts w:ascii="Times New Roman" w:hAnsi="Times New Roman"/>
          <w:b w:val="false"/>
          <w:i w:val="false"/>
          <w:color w:val="000000"/>
          <w:sz w:val="22"/>
        </w:rPr>
        <w:t>When the obligee or other party to the proceeding requests immediate withholding, the child support recovery unit shall determine whether the request shall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98.34(1)</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w:t>
      </w:r>
      <w:r>
        <w:rPr>
          <w:rFonts w:ascii="Times New Roman" w:hAnsi="Times New Roman"/>
          <w:b w:val="false"/>
          <w:i w:val="false"/>
          <w:color w:val="000000"/>
          <w:sz w:val="22"/>
        </w:rPr>
        <w:t>Approval of a request for immediate income withholding by the child support recovery unit may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Past payment record of the obligor which demonstrates an inconsistent compliance with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state of Iowa is providing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98.34(2)</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The child support recovery unit may not approve a request for immediate income withholding on cases where no public assistance has been expended and there is a prior written agreement between the obligee and obligor which has been approved by court order.</w:t>
      </w:r>
    </w:p>
    <w:p>
      <w:pPr>
        <w:spacing w:before="210" w:after="0"/>
        <w:ind w:left="120"/>
        <w:jc w:val="both"/>
      </w:pPr>
      <w:r>
        <w:rPr>
          <w:rFonts w:ascii="Times New Roman" w:hAnsi="Times New Roman"/>
          <w:b/>
          <w:i w:val="false"/>
          <w:color w:val="000000"/>
          <w:sz w:val="22"/>
        </w:rPr>
        <w:t>441—98.35</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or termination of withholding.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2/15/19. </w:t>
      </w:r>
    </w:p>
    <w:p>
      <w:pPr>
        <w:spacing w:before="210" w:after="0"/>
        <w:ind w:left="120"/>
        <w:jc w:val="both"/>
      </w:pPr>
      <w:r>
        <w:rPr>
          <w:rFonts w:ascii="Times New Roman" w:hAnsi="Times New Roman"/>
          <w:b/>
          <w:i w:val="false"/>
          <w:color w:val="000000"/>
          <w:sz w:val="22"/>
        </w:rPr>
        <w:t>441—98.36</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t>
      </w:r>
      <w:r>
        <w:rPr>
          <w:rFonts w:ascii="Times New Roman" w:hAnsi="Times New Roman"/>
          <w:b w:val="false"/>
          <w:i w:val="false"/>
          <w:color w:val="000000"/>
          <w:sz w:val="22"/>
        </w:rPr>
        <w:t>The amount withheld shall be the amount of the current support obligation as specified in the support order. If a judgment for accrued support is established in the support order, the amount withheld shall be the amount due for current support and the periodic payment amount due for the accrued support as specified in the order. If no periodic payment for the accrued support is established in the support order, the amount withheld shall be the amount due for current support plus 10 percent of the amount of the current obligation to be applied to the accrued support.</w:t>
      </w:r>
    </w:p>
    <w:p>
      <w:pPr>
        <w:spacing w:before="210" w:after="0"/>
        <w:ind w:left="120"/>
        <w:jc w:val="both"/>
      </w:pPr>
      <w:r>
        <w:rPr>
          <w:rFonts w:ascii="Times New Roman" w:hAnsi="Times New Roman"/>
          <w:b/>
          <w:i w:val="false"/>
          <w:color w:val="000000"/>
          <w:sz w:val="22"/>
        </w:rPr>
        <w:t>441—98.37</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when current support has ended. </w:t>
      </w:r>
      <w:r>
        <w:rPr>
          <w:rFonts w:ascii="Times New Roman" w:hAnsi="Times New Roman"/>
          <w:b w:val="false"/>
          <w:i w:val="false"/>
          <w:color w:val="000000"/>
          <w:sz w:val="22"/>
        </w:rPr>
        <w:t xml:space="preserve">When the child support obligation has ended, the amounts to be withheld shall be in accordance with subrule </w:t>
      </w:r>
      <w:hyperlink r:id="rId30">
        <w:r>
          <w:rPr>
            <w:rStyle w:val="Hyperlink"/>
            <w:rFonts w:ascii="Times New Roman" w:hAnsi="Times New Roman"/>
            <w:b w:val="false"/>
            <w:i w:val="false"/>
            <w:color w:val="000000"/>
            <w:sz w:val="22"/>
          </w:rPr>
          <w:t>98.24(2)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441—98.38</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C</w:t>
      </w:r>
    </w:p>
    <w:p>
      <w:pPr>
        <w:pBdr>
          <w:bottom w:space="10"/>
        </w:pBdr>
        <w:spacing w:before="0" w:after="0"/>
        <w:ind w:left="120"/>
        <w:jc w:val="center"/>
      </w:pPr>
      <w:r>
        <w:rPr>
          <w:rFonts w:ascii="Times New Roman" w:hAnsi="Times New Roman"/>
          <w:b w:val="false"/>
          <w:i w:val="false"/>
          <w:color w:val="000000"/>
          <w:sz w:val="16"/>
        </w:rPr>
        <w:t>INCOME WITHHOLDING—GENERAL PROVISIONS</w:t>
      </w:r>
    </w:p>
    <w:p>
      <w:pPr>
        <w:spacing w:before="0" w:after="0"/>
        <w:ind w:left="120"/>
        <w:jc w:val="both"/>
      </w:pPr>
      <w:r>
        <w:rPr>
          <w:rFonts w:ascii="Times New Roman" w:hAnsi="Times New Roman"/>
          <w:b/>
          <w:i w:val="false"/>
          <w:color w:val="000000"/>
          <w:sz w:val="22"/>
        </w:rPr>
        <w:t>441—98.39</w:t>
      </w:r>
      <w:r>
        <w:rPr>
          <w:rFonts w:ascii="Times New Roman" w:hAnsi="Times New Roman"/>
          <w:b/>
          <w:i w:val="false"/>
          <w:color w:val="000000"/>
          <w:sz w:val="22"/>
        </w:rPr>
        <w:t xml:space="preserve">(252D,252E) </w:t>
      </w:r>
      <w:r>
        <w:rPr>
          <w:rFonts w:ascii="Times New Roman" w:hAnsi="Times New Roman"/>
          <w:b/>
          <w:i w:val="false"/>
          <w:color w:val="000000"/>
          <w:sz w:val="22"/>
        </w:rPr>
        <w:t xml:space="preserve">Provisions for medical support. </w:t>
      </w:r>
      <w:r>
        <w:rPr>
          <w:rFonts w:ascii="Times New Roman" w:hAnsi="Times New Roman"/>
          <w:b w:val="false"/>
          <w:i w:val="false"/>
          <w:color w:val="000000"/>
          <w:sz w:val="22"/>
        </w:rPr>
        <w:t xml:space="preserve">An income withholding order or notice of income withholding may also include provisions for enforcement of medical support when medical support is included in the support order. The income withholding order or notice of income withholding may require implementation of dependent health care coverage pursuant to Iowa Code chapter </w:t>
      </w:r>
      <w:hyperlink r:id="rId32">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or the withholding of a dollar amount for medical support. Amounts withheld for medical support shall be determined in the same manner as amounts withheld for child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441—98.40</w:t>
      </w:r>
      <w:r>
        <w:rPr>
          <w:rFonts w:ascii="Times New Roman" w:hAnsi="Times New Roman"/>
          <w:b/>
          <w:i w:val="false"/>
          <w:color w:val="000000"/>
          <w:sz w:val="22"/>
        </w:rPr>
        <w:t xml:space="preserve">(252D,252E) </w:t>
      </w:r>
      <w:r>
        <w:rPr>
          <w:rFonts w:ascii="Times New Roman" w:hAnsi="Times New Roman"/>
          <w:b/>
          <w:i w:val="false"/>
          <w:color w:val="000000"/>
          <w:sz w:val="22"/>
        </w:rPr>
        <w:t xml:space="preserve">Maximum amounts to be withheld. </w:t>
      </w:r>
      <w:r>
        <w:rPr>
          <w:rFonts w:ascii="Times New Roman" w:hAnsi="Times New Roman"/>
          <w:b w:val="false"/>
          <w:i w:val="false"/>
          <w:color w:val="000000"/>
          <w:sz w:val="22"/>
        </w:rPr>
        <w:t>An income withholding order or a notice issued by the child support recovery unit shall require that the employer or other income provider withhold no more than the maximum amounts allowed under the Federal Consumer Credit Protection Act, 15 U.S.C. Section 1673(b).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98.40(1)</w:t>
      </w:r>
      <w:r>
        <w:rPr>
          <w:rFonts w:ascii="Times New Roman" w:hAnsi="Times New Roman"/>
          <w:b w:val="false"/>
          <w:i w:val="false"/>
          <w:color w:val="000000"/>
          <w:sz w:val="22"/>
        </w:rPr>
        <w:t> </w:t>
      </w:r>
      <w:r>
        <w:rPr>
          <w:rFonts w:ascii="Times New Roman" w:hAnsi="Times New Roman"/>
          <w:b w:val="false"/>
          <w:i w:val="false"/>
          <w:color w:val="000000"/>
          <w:sz w:val="22"/>
        </w:rPr>
        <w:t>The amount of income subject to withholding shall be limited to 50 percent of the nonexempt disposable income of the obligor unless there is more than one support order for which the obligor is obligated and the criteria of 15 U.S.C. Section 1673(b) are met, or the obligor agrees to a greater amount within these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98.40(2)</w:t>
      </w:r>
      <w:r>
        <w:rPr>
          <w:rFonts w:ascii="Times New Roman" w:hAnsi="Times New Roman"/>
          <w:b w:val="false"/>
          <w:i w:val="false"/>
          <w:color w:val="000000"/>
          <w:sz w:val="22"/>
        </w:rPr>
        <w:t> </w:t>
      </w:r>
      <w:r>
        <w:rPr>
          <w:rFonts w:ascii="Times New Roman" w:hAnsi="Times New Roman"/>
          <w:b w:val="false"/>
          <w:i w:val="false"/>
          <w:color w:val="000000"/>
          <w:sz w:val="22"/>
        </w:rPr>
        <w:t>Disposable income means that part of the earnings of any individual remaining after the deduction from those earnings of any amounts required by law to be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441—98.41</w:t>
      </w:r>
      <w:r>
        <w:rPr>
          <w:rFonts w:ascii="Times New Roman" w:hAnsi="Times New Roman"/>
          <w:b/>
          <w:i w:val="false"/>
          <w:color w:val="000000"/>
          <w:sz w:val="22"/>
        </w:rPr>
        <w:t xml:space="preserve">(252D) </w:t>
      </w:r>
      <w:r>
        <w:rPr>
          <w:rFonts w:ascii="Times New Roman" w:hAnsi="Times New Roman"/>
          <w:b/>
          <w:i w:val="false"/>
          <w:color w:val="000000"/>
          <w:sz w:val="22"/>
        </w:rPr>
        <w:t xml:space="preserve">Multiple obligations. </w:t>
      </w:r>
      <w:r>
        <w:rPr>
          <w:rFonts w:ascii="Times New Roman" w:hAnsi="Times New Roman"/>
          <w:b w:val="false"/>
          <w:i w:val="false"/>
          <w:color w:val="000000"/>
          <w:sz w:val="22"/>
        </w:rPr>
        <w:t xml:space="preserve">In the event that an obligor has more than one support obligation that is being enforced by the child support recovery unit, the unit may enter an income withholding order to enforce each obligation. The amount specified to be withheld on the delinquency under the income withholding order or notice shall be determined in accordance with rule </w:t>
      </w:r>
      <w:hyperlink r:id="rId33">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441—98.42</w:t>
      </w:r>
      <w:r>
        <w:rPr>
          <w:rFonts w:ascii="Times New Roman" w:hAnsi="Times New Roman"/>
          <w:b/>
          <w:i w:val="false"/>
          <w:color w:val="000000"/>
          <w:sz w:val="22"/>
        </w:rPr>
        <w:t xml:space="preserve">(252D) </w:t>
      </w:r>
      <w:r>
        <w:rPr>
          <w:rFonts w:ascii="Times New Roman" w:hAnsi="Times New Roman"/>
          <w:b/>
          <w:i w:val="false"/>
          <w:color w:val="000000"/>
          <w:sz w:val="22"/>
        </w:rPr>
        <w:t xml:space="preserve">Notice to employer and obligor. </w:t>
      </w:r>
      <w:r>
        <w:rPr>
          <w:rFonts w:ascii="Times New Roman" w:hAnsi="Times New Roman"/>
          <w:b w:val="false"/>
          <w:i w:val="false"/>
          <w:color w:val="000000"/>
          <w:sz w:val="22"/>
        </w:rPr>
        <w:t>The child support recovery unit shall send the obligor and the employer or other income provider a notice of income withholding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98.42(1)</w:t>
      </w:r>
      <w:r>
        <w:rPr>
          <w:rFonts w:ascii="Times New Roman" w:hAnsi="Times New Roman"/>
          <w:b w:val="false"/>
          <w:i w:val="false"/>
          <w:color w:val="000000"/>
          <w:sz w:val="22"/>
        </w:rPr>
        <w:t> </w:t>
      </w:r>
      <w:r>
        <w:rPr>
          <w:rFonts w:ascii="Times New Roman" w:hAnsi="Times New Roman"/>
          <w:b w:val="false"/>
          <w:i/>
          <w:color w:val="000000"/>
          <w:sz w:val="22"/>
        </w:rPr>
        <w:t xml:space="preserve">Notice to employer. </w:t>
      </w:r>
      <w:r>
        <w:rPr>
          <w:rFonts w:ascii="Times New Roman" w:hAnsi="Times New Roman"/>
          <w:b w:val="false"/>
          <w:i w:val="false"/>
          <w:color w:val="000000"/>
          <w:sz w:val="22"/>
        </w:rPr>
        <w:t xml:space="preserve">The unit may send notice to the employer or other income provider by regular mail or by electronic means in accordance with Iowa Code chapter </w:t>
      </w:r>
      <w:hyperlink r:id="rId3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If the unit is sending notice by regular mail, it shall send Form 470-3272 or a notice in the standard format prescribed by </w:t>
      </w:r>
      <w:r>
        <w:rPr>
          <w:rFonts w:ascii="Times New Roman" w:hAnsi="Times New Roman"/>
          <w:b w:val="false"/>
          <w:i w:val="false"/>
          <w:color w:val="000000"/>
          <w:sz w:val="22"/>
        </w:rPr>
        <w:t>42 U.S.C. §666(b)(6)(A)</w:t>
      </w:r>
      <w:r>
        <w:rPr>
          <w:rFonts w:ascii="Times New Roman" w:hAnsi="Times New Roman"/>
          <w:b w:val="false"/>
          <w:i w:val="false"/>
          <w:color w:val="000000"/>
          <w:sz w:val="22"/>
        </w:rPr>
        <w:t xml:space="preserve">. If the unit is sending the notice by electronic means, it may include notice of more than one obligor’s order and need only state once provisions which are applicable to all obligors, such as the information in paragraphs </w:t>
      </w:r>
      <w:hyperlink r:id="rId35">
        <w:r>
          <w:rPr>
            <w:rStyle w:val="Hyperlink"/>
            <w:rFonts w:ascii="Times New Roman" w:hAnsi="Times New Roman"/>
            <w:b w:val="false"/>
            <w:i w:val="false"/>
            <w:color w:val="000000"/>
            <w:sz w:val="22"/>
          </w:rPr>
          <w:t>98.42(1)</w:t>
        </w:r>
      </w:hyperlink>
      <w:r>
        <w:rPr>
          <w:rFonts w:ascii="Times New Roman" w:hAnsi="Times New Roman"/>
          <w:b w:val="false"/>
          <w:i/>
          <w:color w:val="000000"/>
          <w:sz w:val="22"/>
        </w:rPr>
        <w:t>“d,” “f,” “g,”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 statement of provisions applicable to all obligors may be sent by regular mail or electronic means. The notice of income withholding shall contain information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current support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support to withhold for payment of delinquent support,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an income provider may deduct for costs of processing each support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to which payments are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that can be withheld for payment of support as specified in rule </w:t>
      </w:r>
      <w:hyperlink r:id="rId36">
        <w:r>
          <w:rPr>
            <w:rStyle w:val="Hyperlink"/>
            <w:rFonts w:ascii="Times New Roman" w:hAnsi="Times New Roman"/>
            <w:b w:val="false"/>
            <w:i w:val="false"/>
            <w:color w:val="000000"/>
            <w:sz w:val="22"/>
          </w:rPr>
          <w:t>441—98.40</w:t>
        </w:r>
      </w:hyperlink>
      <w:r>
        <w:rPr>
          <w:rFonts w:ascii="Times New Roman" w:hAnsi="Times New Roman"/>
          <w:b w:val="false"/>
          <w:i w:val="false"/>
          <w:color w:val="000000"/>
          <w:sz w:val="22"/>
        </w:rPr>
        <w:t>(252D,252E).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method to calculate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Responsibilities of the income provider as specified in Iowa Code section </w:t>
      </w:r>
      <w:hyperlink r:id="rId37">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Responsibility, if any, of the income provider to enroll the obligor’s dependent for coverage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98.42(2)</w:t>
      </w:r>
      <w:r>
        <w:rPr>
          <w:rFonts w:ascii="Times New Roman" w:hAnsi="Times New Roman"/>
          <w:b w:val="false"/>
          <w:i w:val="false"/>
          <w:color w:val="000000"/>
          <w:sz w:val="22"/>
        </w:rPr>
        <w:t> </w:t>
      </w:r>
      <w:r>
        <w:rPr>
          <w:rFonts w:ascii="Times New Roman" w:hAnsi="Times New Roman"/>
          <w:b w:val="false"/>
          <w:i/>
          <w:color w:val="000000"/>
          <w:sz w:val="22"/>
        </w:rPr>
        <w:t xml:space="preserve">Notice to obligor. </w:t>
      </w:r>
      <w:r>
        <w:rPr>
          <w:rFonts w:ascii="Times New Roman" w:hAnsi="Times New Roman"/>
          <w:b w:val="false"/>
          <w:i w:val="false"/>
          <w:color w:val="000000"/>
          <w:sz w:val="22"/>
        </w:rPr>
        <w:t>Form 470-2624 shall be sent to the last-known address of the obligor by regular mail.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right to claim hardship criteria and the process for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the income withholding order or notice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to the employer or other income provider, or a copy of the notice sent to the employer or other income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98.42(3)</w:t>
      </w:r>
      <w:r>
        <w:rPr>
          <w:rFonts w:ascii="Times New Roman" w:hAnsi="Times New Roman"/>
          <w:b w:val="false"/>
          <w:i w:val="false"/>
          <w:color w:val="000000"/>
          <w:sz w:val="22"/>
        </w:rPr>
        <w:t> </w:t>
      </w:r>
      <w:r>
        <w:rPr>
          <w:rFonts w:ascii="Times New Roman" w:hAnsi="Times New Roman"/>
          <w:b w:val="false"/>
          <w:i/>
          <w:color w:val="000000"/>
          <w:sz w:val="22"/>
        </w:rPr>
        <w:t xml:space="preserve">Standard format. </w:t>
      </w:r>
      <w:r>
        <w:rPr>
          <w:rFonts w:ascii="Times New Roman" w:hAnsi="Times New Roman"/>
          <w:b w:val="false"/>
          <w:i w:val="false"/>
          <w:color w:val="000000"/>
          <w:sz w:val="22"/>
        </w:rPr>
        <w:t xml:space="preserve">As provided in Iowa Code section </w:t>
      </w:r>
      <w:hyperlink r:id="rId38">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 an order or notice of an order for income withholding shall be in a standard format prescribed by the child support recovery unit. Form 470-3272 is the standard format prescribed by the child support recovery unit, and the unit shall make a copy of the form available to the state court administrator and the Iowa state bar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441—98.43</w:t>
      </w:r>
      <w:r>
        <w:rPr>
          <w:rFonts w:ascii="Times New Roman" w:hAnsi="Times New Roman"/>
          <w:b/>
          <w:i w:val="false"/>
          <w:color w:val="000000"/>
          <w:sz w:val="22"/>
        </w:rPr>
        <w:t xml:space="preserve">(252D) </w:t>
      </w:r>
      <w:r>
        <w:rPr>
          <w:rFonts w:ascii="Times New Roman" w:hAnsi="Times New Roman"/>
          <w:b/>
          <w:i w:val="false"/>
          <w:color w:val="000000"/>
          <w:sz w:val="22"/>
        </w:rPr>
        <w:t xml:space="preserve">Contesting the withholding. </w:t>
      </w:r>
      <w:r>
        <w:rPr>
          <w:rFonts w:ascii="Times New Roman" w:hAnsi="Times New Roman"/>
          <w:b w:val="false"/>
          <w:i w:val="false"/>
          <w:color w:val="000000"/>
          <w:sz w:val="22"/>
        </w:rPr>
        <w:t>The obligor may contest the income withholding by means of an informal conference with the child support recovery unit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or the notice of income withholding are specified in Iowa Code chapter </w:t>
      </w:r>
      <w:hyperlink r:id="rId39">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 shall be entitled to only one informal conference for each new or modified income withholding order or notice issued by the child support recovery unit that specifies a new or modified total amount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the child support recovery unit if the obligor believes the withholding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shall be scheduled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support recovery unit has not complied with rule </w:t>
      </w:r>
      <w:hyperlink r:id="rId40">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it shall then adjust the income withholding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income withholding orders or notices, whether: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identity of the obligor is in error.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the current support obligation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orders or notices resulting from the existence of a delinquency, whether: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delinquent support is in error.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income withholding orders or notices issued after November 1, 1990, whether the guidelines described at rule </w:t>
      </w:r>
      <w:hyperlink r:id="rId41">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immediate income withholding orders or notices, whether the criteria of rules </w:t>
      </w:r>
      <w:hyperlink r:id="rId42">
        <w:r>
          <w:rPr>
            <w:rStyle w:val="Hyperlink"/>
            <w:rFonts w:ascii="Times New Roman" w:hAnsi="Times New Roman"/>
            <w:b w:val="false"/>
            <w:i w:val="false"/>
            <w:color w:val="000000"/>
            <w:sz w:val="22"/>
          </w:rPr>
          <w:t>441—98.32</w:t>
        </w:r>
      </w:hyperlink>
      <w:r>
        <w:rPr>
          <w:rFonts w:ascii="Times New Roman" w:hAnsi="Times New Roman"/>
          <w:b w:val="false"/>
          <w:i w:val="false"/>
          <w:color w:val="000000"/>
          <w:sz w:val="22"/>
        </w:rPr>
        <w:t xml:space="preserve">(252D) and </w:t>
      </w:r>
      <w:hyperlink r:id="rId43">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(252D) were appropriately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informal conference shall in no way affect the right of the obligor to file a motion to quash the income withholding order or notice with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98.43(3)</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issued from another state. </w:t>
      </w:r>
      <w:r>
        <w:rPr>
          <w:rFonts w:ascii="Times New Roman" w:hAnsi="Times New Roman"/>
          <w:b w:val="false"/>
          <w:i w:val="false"/>
          <w:color w:val="000000"/>
          <w:sz w:val="22"/>
        </w:rPr>
        <w:t xml:space="preserve">The child support recovery unit shall follow procedures for a motion to quash or a request for hardship or conduct an informal conference based on an income withholding order or notice issued in another state only if the unit is providing services under </w:t>
      </w:r>
      <w:hyperlink r:id="rId44">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441—98.44</w:t>
      </w:r>
      <w:r>
        <w:rPr>
          <w:rFonts w:ascii="Times New Roman" w:hAnsi="Times New Roman"/>
          <w:b/>
          <w:i w:val="false"/>
          <w:color w:val="000000"/>
          <w:sz w:val="22"/>
        </w:rPr>
        <w:t xml:space="preserve">(252D) </w:t>
      </w:r>
      <w:r>
        <w:rPr>
          <w:rFonts w:ascii="Times New Roman" w:hAnsi="Times New Roman"/>
          <w:b/>
          <w:i w:val="false"/>
          <w:color w:val="000000"/>
          <w:sz w:val="22"/>
        </w:rPr>
        <w:t xml:space="preserve">Termination of order. </w:t>
      </w:r>
      <w:r>
        <w:rPr>
          <w:rFonts w:ascii="Times New Roman" w:hAnsi="Times New Roman"/>
          <w:b w:val="false"/>
          <w:i w:val="false"/>
          <w:color w:val="000000"/>
          <w:sz w:val="22"/>
        </w:rPr>
        <w:t>The child support recovery unit may, by ex parte order, terminate an income withholding order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98.44(1)</w:t>
      </w:r>
      <w:r>
        <w:rPr>
          <w:rFonts w:ascii="Times New Roman" w:hAnsi="Times New Roman"/>
          <w:b w:val="false"/>
          <w:i w:val="false"/>
          <w:color w:val="000000"/>
          <w:sz w:val="22"/>
        </w:rPr>
        <w:t> </w:t>
      </w:r>
      <w:r>
        <w:rPr>
          <w:rFonts w:ascii="Times New Roman" w:hAnsi="Times New Roman"/>
          <w:b w:val="false"/>
          <w:i/>
          <w:color w:val="000000"/>
          <w:sz w:val="22"/>
        </w:rPr>
        <w:t xml:space="preserve">Order entered in error. </w:t>
      </w:r>
      <w:r>
        <w:rPr>
          <w:rFonts w:ascii="Times New Roman" w:hAnsi="Times New Roman"/>
          <w:b w:val="false"/>
          <w:i w:val="false"/>
          <w:color w:val="000000"/>
          <w:sz w:val="22"/>
        </w:rPr>
        <w:t>The child support recovery unit shall terminate an income withholding order upon determination that the order was entered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named as the obligor in the income withholding order is not the person required to provide support under the support order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orders resulting from the existence of a delinquency, the required minimum delinquency did not exist at the time the income withholding order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98.44(2)</w:t>
      </w:r>
      <w:r>
        <w:rPr>
          <w:rFonts w:ascii="Times New Roman" w:hAnsi="Times New Roman"/>
          <w:b w:val="false"/>
          <w:i w:val="false"/>
          <w:color w:val="000000"/>
          <w:sz w:val="22"/>
        </w:rPr>
        <w:t> </w:t>
      </w:r>
      <w:r>
        <w:rPr>
          <w:rFonts w:ascii="Times New Roman" w:hAnsi="Times New Roman"/>
          <w:b w:val="false"/>
          <w:i/>
          <w:color w:val="000000"/>
          <w:sz w:val="22"/>
        </w:rPr>
        <w:t xml:space="preserve">No support due. </w:t>
      </w:r>
      <w:r>
        <w:rPr>
          <w:rFonts w:ascii="Times New Roman" w:hAnsi="Times New Roman"/>
          <w:b w:val="false"/>
          <w:i w:val="false"/>
          <w:color w:val="000000"/>
          <w:sz w:val="22"/>
        </w:rPr>
        <w:t>In cases for which services are being provided by the child support recovery unit, the child support recovery unit shall terminate an income withholding order previously entered by the unit when the current support obligation has terminated and when the delinquent support obligation has been fully satisfied as applicable to all of the children covered by the income withholding order. In no case shall payment of overdue support be the sole basis for termination of withholding.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9/1/93</w:t>
      </w:r>
      <w:r>
        <w:rPr>
          <w:rFonts w:ascii="Times New Roman" w:hAnsi="Times New Roman"/>
          <w:b w:val="false"/>
          <w:i w:val="false"/>
          <w:color w:val="000000"/>
          <w:sz w:val="22"/>
        </w:rPr>
        <w:t>, effective 11/1/93.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98.44(3)</w:t>
      </w:r>
      <w:r>
        <w:rPr>
          <w:rFonts w:ascii="Times New Roman" w:hAnsi="Times New Roman"/>
          <w:b w:val="false"/>
          <w:i w:val="false"/>
          <w:color w:val="000000"/>
          <w:sz w:val="22"/>
        </w:rPr>
        <w:t> </w:t>
      </w:r>
      <w:r>
        <w:rPr>
          <w:rFonts w:ascii="Times New Roman" w:hAnsi="Times New Roman"/>
          <w:b w:val="false"/>
          <w:i/>
          <w:color w:val="000000"/>
          <w:sz w:val="22"/>
        </w:rPr>
        <w:t xml:space="preserve">Other circumstances. </w:t>
      </w:r>
      <w:r>
        <w:rPr>
          <w:rFonts w:ascii="Times New Roman" w:hAnsi="Times New Roman"/>
          <w:b w:val="false"/>
          <w:i w:val="false"/>
          <w:color w:val="000000"/>
          <w:sz w:val="22"/>
        </w:rPr>
        <w:t xml:space="preserve">The child support recovery unit may revoke an income withholding order under other circumstances provided the conditions of Iowa Code chapter </w:t>
      </w:r>
      <w:hyperlink r:id="rId45">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i w:val="false"/>
          <w:color w:val="000000"/>
          <w:sz w:val="22"/>
        </w:rPr>
        <w:t>441—98.45</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of income withholding. </w:t>
      </w:r>
      <w:r>
        <w:rPr>
          <w:rFonts w:ascii="Times New Roman" w:hAnsi="Times New Roman"/>
          <w:b w:val="false"/>
          <w:i w:val="false"/>
          <w:color w:val="000000"/>
          <w:sz w:val="22"/>
        </w:rPr>
        <w:t xml:space="preserve">The child support recovery unit may modify a previously issued income withholding order or notice according to the guidelines established under rule </w:t>
      </w:r>
      <w:hyperlink r:id="rId46">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if it is determined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changed. </w:t>
      </w:r>
      <w:r>
        <w:rPr>
          <w:rFonts w:ascii="Times New Roman" w:hAnsi="Times New Roman"/>
          <w:b w:val="false"/>
          <w:i w:val="false"/>
          <w:color w:val="000000"/>
          <w:sz w:val="22"/>
        </w:rPr>
        <w:t>There has been a change in the amount of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98.45(2)</w:t>
      </w:r>
      <w:r>
        <w:rPr>
          <w:rFonts w:ascii="Times New Roman" w:hAnsi="Times New Roman"/>
          <w:b w:val="false"/>
          <w:i w:val="false"/>
          <w:color w:val="000000"/>
          <w:sz w:val="22"/>
        </w:rPr>
        <w:t> </w:t>
      </w:r>
      <w:r>
        <w:rPr>
          <w:rFonts w:ascii="Times New Roman" w:hAnsi="Times New Roman"/>
          <w:b w:val="false"/>
          <w:i/>
          <w:color w:val="000000"/>
          <w:sz w:val="22"/>
        </w:rPr>
        <w:t xml:space="preserve">Amount in error. </w:t>
      </w:r>
      <w:r>
        <w:rPr>
          <w:rFonts w:ascii="Times New Roman" w:hAnsi="Times New Roman"/>
          <w:b w:val="false"/>
          <w:i w:val="false"/>
          <w:color w:val="000000"/>
          <w:sz w:val="22"/>
        </w:rPr>
        <w:t>The amount required to be withheld under the income withholding order or notice is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required to be withheld as current support is not the amount specified in the order for support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established in rule </w:t>
      </w:r>
      <w:hyperlink r:id="rId47">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were not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98.45(3)</w:t>
      </w:r>
      <w:r>
        <w:rPr>
          <w:rFonts w:ascii="Times New Roman" w:hAnsi="Times New Roman"/>
          <w:b w:val="false"/>
          <w:i w:val="false"/>
          <w:color w:val="000000"/>
          <w:sz w:val="22"/>
        </w:rPr>
        <w:t> </w:t>
      </w:r>
      <w:r>
        <w:rPr>
          <w:rFonts w:ascii="Times New Roman" w:hAnsi="Times New Roman"/>
          <w:b w:val="false"/>
          <w:i/>
          <w:color w:val="000000"/>
          <w:sz w:val="22"/>
        </w:rPr>
        <w:t xml:space="preserve">Past-due support paid. </w:t>
      </w:r>
      <w:r>
        <w:rPr>
          <w:rFonts w:ascii="Times New Roman" w:hAnsi="Times New Roman"/>
          <w:b w:val="false"/>
          <w:i w:val="false"/>
          <w:color w:val="000000"/>
          <w:sz w:val="22"/>
        </w:rPr>
        <w:t>Any past-due support debt has been paid in full. The withholding order or notice shall be modified to require that only the current support obligation be withheld from the income of the obligor. Should a delinquency later accrue, the withholding order or notice may again be modified to secure an additional payment toward the delinquency. The amount of the arrears payment shall be set at 20 percent of the current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98.45(4)</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determination of controlling orders. </w:t>
      </w:r>
      <w:r>
        <w:rPr>
          <w:rFonts w:ascii="Times New Roman" w:hAnsi="Times New Roman"/>
          <w:b w:val="false"/>
          <w:i w:val="false"/>
          <w:color w:val="000000"/>
          <w:sz w:val="22"/>
        </w:rPr>
        <w:t xml:space="preserve">An obligation amount different than what the child support recovery unit has been enforcing is established upon the determination of controlling order as allowed in Iowa Code section </w:t>
      </w:r>
      <w:hyperlink r:id="rId48">
        <w:r>
          <w:rPr>
            <w:rStyle w:val="Hyperlink"/>
            <w:rFonts w:ascii="Times New Roman" w:hAnsi="Times New Roman"/>
            <w:b w:val="false"/>
            <w:i w:val="false"/>
            <w:color w:val="000000"/>
            <w:sz w:val="22"/>
          </w:rPr>
          <w:t>252K.207</w:t>
        </w:r>
      </w:hyperlink>
      <w:r>
        <w:rPr>
          <w:rFonts w:ascii="Times New Roman" w:hAnsi="Times New Roman"/>
          <w:b w:val="false"/>
          <w:i w:val="false"/>
          <w:color w:val="000000"/>
          <w:sz w:val="22"/>
        </w:rPr>
        <w:t>. Upon the change to the new obligation amount, the amount withheld to be applied toward the liquidation of any delinquency shall be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98.45(5)</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review and adjustment of orders. </w:t>
      </w:r>
      <w:r>
        <w:rPr>
          <w:rFonts w:ascii="Times New Roman" w:hAnsi="Times New Roman"/>
          <w:b w:val="false"/>
          <w:i w:val="false"/>
          <w:color w:val="000000"/>
          <w:sz w:val="22"/>
        </w:rPr>
        <w:t xml:space="preserve">The child support recovery unit has conducted a review of the obligation pursuant to </w:t>
      </w:r>
      <w:hyperlink r:id="rId49">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IV. The unit shall modify the amount withheld to be applied toward the liquidation of any delinquency to 20 percent upon completion of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98.45(6)</w:t>
      </w:r>
      <w:r>
        <w:rPr>
          <w:rFonts w:ascii="Times New Roman" w:hAnsi="Times New Roman"/>
          <w:b w:val="false"/>
          <w:i w:val="false"/>
          <w:color w:val="000000"/>
          <w:sz w:val="22"/>
        </w:rPr>
        <w:t> </w:t>
      </w:r>
      <w:r>
        <w:rPr>
          <w:rFonts w:ascii="Times New Roman" w:hAnsi="Times New Roman"/>
          <w:b w:val="false"/>
          <w:i/>
          <w:color w:val="000000"/>
          <w:sz w:val="22"/>
        </w:rPr>
        <w:t xml:space="preserve"> Implementation or termination of amended amount of withholding due to hardship. </w:t>
      </w:r>
      <w:r>
        <w:rPr>
          <w:rFonts w:ascii="Times New Roman" w:hAnsi="Times New Roman"/>
          <w:b w:val="false"/>
          <w:i w:val="false"/>
          <w:color w:val="000000"/>
          <w:sz w:val="22"/>
        </w:rPr>
        <w:t xml:space="preserve">The child support recovery unit has determined that the withholding order should be modified based upon the hardship provisions in rule </w:t>
      </w:r>
      <w:hyperlink r:id="rId50">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441—98.46</w:t>
      </w:r>
      <w:r>
        <w:rPr>
          <w:rFonts w:ascii="Times New Roman" w:hAnsi="Times New Roman"/>
          <w:b/>
          <w:i w:val="false"/>
          <w:color w:val="000000"/>
          <w:sz w:val="22"/>
        </w:rPr>
        <w:t xml:space="preserve">(252D) </w:t>
      </w:r>
      <w:r>
        <w:rPr>
          <w:rFonts w:ascii="Times New Roman" w:hAnsi="Times New Roman"/>
          <w:b/>
          <w:i w:val="false"/>
          <w:color w:val="000000"/>
          <w:sz w:val="22"/>
        </w:rPr>
        <w:t xml:space="preserve">Refunds of amounts improperly withheld. </w:t>
      </w:r>
      <w:r>
        <w:rPr>
          <w:rFonts w:ascii="Times New Roman" w:hAnsi="Times New Roman"/>
          <w:b w:val="false"/>
          <w:i w:val="false"/>
          <w:color w:val="000000"/>
          <w:sz w:val="22"/>
        </w:rPr>
        <w:t>The child support recovery unit shall refund to the obligor any amounts improperly withheld and received by the department under an income withholding order or notice issued by the unit,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98.46(1)</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by the department. </w:t>
      </w:r>
      <w:r>
        <w:rPr>
          <w:rFonts w:ascii="Times New Roman" w:hAnsi="Times New Roman"/>
          <w:b w:val="false"/>
          <w:i w:val="false"/>
          <w:color w:val="000000"/>
          <w:sz w:val="22"/>
        </w:rPr>
        <w:t>Only those amounts received by the department during the period enforcement services are being provided are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amount to withhold. </w:t>
      </w:r>
      <w:r>
        <w:rPr>
          <w:rFonts w:ascii="Times New Roman" w:hAnsi="Times New Roman"/>
          <w:b w:val="false"/>
          <w:i w:val="false"/>
          <w:color w:val="000000"/>
          <w:sz w:val="22"/>
        </w:rPr>
        <w:t>No refund shall be made unless amounts have been collected which fully satisfy the amount specified in the income withholding order or notice for the withholding period during which income has been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98.46(3)</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 xml:space="preserve">Any amounts received in excess of the amounts specified in the order or notice to withhold shall be issued to the obligor within 30 days of discovery by the child support recovery unit, unless the obligor requests in writing that these amounts be credited toward the delinquency or future child support. If there is a dispute regarding whether there is an overpayment, the obligor may request an informal conference by following the procedures set out in subparagraphs </w:t>
      </w:r>
      <w:hyperlink r:id="rId51">
        <w:r>
          <w:rPr>
            <w:rStyle w:val="Hyperlink"/>
            <w:rFonts w:ascii="Times New Roman" w:hAnsi="Times New Roman"/>
            <w:b w:val="false"/>
            <w:i w:val="false"/>
            <w:color w:val="000000"/>
            <w:sz w:val="22"/>
          </w:rPr>
          <w:t>98.43(2)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through (7). This procedure shall not preclude the obligor from utilizing other civil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98.46(4)</w:t>
      </w:r>
      <w:r>
        <w:rPr>
          <w:rFonts w:ascii="Times New Roman" w:hAnsi="Times New Roman"/>
          <w:b w:val="false"/>
          <w:i w:val="false"/>
          <w:color w:val="000000"/>
          <w:sz w:val="22"/>
        </w:rPr>
        <w:t> </w:t>
      </w:r>
      <w:r>
        <w:rPr>
          <w:rFonts w:ascii="Times New Roman" w:hAnsi="Times New Roman"/>
          <w:b w:val="false"/>
          <w:i/>
          <w:color w:val="000000"/>
          <w:sz w:val="22"/>
        </w:rPr>
        <w:t xml:space="preserve">Recovery by department. </w:t>
      </w:r>
      <w:r>
        <w:rPr>
          <w:rFonts w:ascii="Times New Roman" w:hAnsi="Times New Roman"/>
          <w:b w:val="false"/>
          <w:i w:val="false"/>
          <w:color w:val="000000"/>
          <w:sz w:val="22"/>
        </w:rPr>
        <w:t xml:space="preserve">The department may recover payments from the obligee in excess of those described in subrule </w:t>
      </w:r>
      <w:hyperlink r:id="rId52">
        <w:r>
          <w:rPr>
            <w:rStyle w:val="Hyperlink"/>
            <w:rFonts w:ascii="Times New Roman" w:hAnsi="Times New Roman"/>
            <w:b w:val="false"/>
            <w:i w:val="false"/>
            <w:color w:val="000000"/>
            <w:sz w:val="22"/>
          </w:rPr>
          <w:t>98.46(2)</w:t>
        </w:r>
      </w:hyperlink>
      <w:r>
        <w:rPr>
          <w:rFonts w:ascii="Times New Roman" w:hAnsi="Times New Roman"/>
          <w:b w:val="false"/>
          <w:i w:val="false"/>
          <w:color w:val="000000"/>
          <w:sz w:val="22"/>
        </w:rPr>
        <w:t xml:space="preserve"> which have been received by the department and improperly forwarded to the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441—98.47</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of unemployment insurance benefits. </w:t>
      </w:r>
      <w:r>
        <w:rPr>
          <w:rFonts w:ascii="Times New Roman" w:hAnsi="Times New Roman"/>
          <w:b w:val="false"/>
          <w:i w:val="false"/>
          <w:color w:val="000000"/>
          <w:sz w:val="22"/>
        </w:rPr>
        <w:t>When the department of workforce development notifies the child support recovery unit that an individual who owes a child support obligation being enforced by the unit has been determined to be eligible for unemployment insurance benefits, the unit will enforce a child support obligation that is owed by an obligor but is not being met by intercept of unemployment insurance benefits. “Owed but not being met” means either current child support not being met or arrearages that are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98.47(1)</w:t>
      </w:r>
      <w:r>
        <w:rPr>
          <w:rFonts w:ascii="Times New Roman" w:hAnsi="Times New Roman"/>
          <w:b w:val="false"/>
          <w:i w:val="false"/>
          <w:color w:val="000000"/>
          <w:sz w:val="22"/>
        </w:rPr>
        <w:t> </w:t>
      </w:r>
      <w:r>
        <w:rPr>
          <w:rFonts w:ascii="Times New Roman" w:hAnsi="Times New Roman"/>
          <w:b w:val="false"/>
          <w:i/>
          <w:color w:val="000000"/>
          <w:sz w:val="22"/>
        </w:rPr>
        <w:t xml:space="preserve">Withholding. </w:t>
      </w:r>
      <w:r>
        <w:rPr>
          <w:rFonts w:ascii="Times New Roman" w:hAnsi="Times New Roman"/>
          <w:b w:val="false"/>
          <w:i w:val="false"/>
          <w:color w:val="000000"/>
          <w:sz w:val="22"/>
        </w:rPr>
        <w:t xml:space="preserve">The child support recovery unit shall intercept unemployment insurance benefits by initiating a withholding of income pursuant to Iowa Code chapter </w:t>
      </w:r>
      <w:hyperlink r:id="rId5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this division. The amount to be withheld through a withholding of unemployment insurance benefits shall not exceed the amount specified in </w:t>
      </w:r>
      <w:r>
        <w:rPr>
          <w:rFonts w:ascii="Times New Roman" w:hAnsi="Times New Roman"/>
          <w:b w:val="false"/>
          <w:i w:val="false"/>
          <w:color w:val="000000"/>
          <w:sz w:val="22"/>
        </w:rPr>
        <w:t>15 U.S.C. 1673(b)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98.47(2)</w:t>
      </w:r>
      <w:r>
        <w:rPr>
          <w:rFonts w:ascii="Times New Roman" w:hAnsi="Times New Roman"/>
          <w:b w:val="false"/>
          <w:i w:val="false"/>
          <w:color w:val="000000"/>
          <w:sz w:val="22"/>
        </w:rPr>
        <w:t> </w:t>
      </w:r>
      <w:r>
        <w:rPr>
          <w:rFonts w:ascii="Times New Roman" w:hAnsi="Times New Roman"/>
          <w:b w:val="false"/>
          <w:i/>
          <w:color w:val="000000"/>
          <w:sz w:val="22"/>
        </w:rPr>
        <w:t xml:space="preserve">Provision of receipt. </w:t>
      </w:r>
      <w:r>
        <w:rPr>
          <w:rFonts w:ascii="Times New Roman" w:hAnsi="Times New Roman"/>
          <w:b w:val="false"/>
          <w:i w:val="false"/>
          <w:color w:val="000000"/>
          <w:sz w:val="22"/>
        </w:rPr>
        <w:t>A receipt of the payments intercepted through unemployment insurance benefits will be provided once a year, upon the obligor’s request to the child support recovery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15 U.S.C. 1673(b)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5">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441—98.48</w:t>
      </w:r>
      <w:r>
        <w:rPr>
          <w:rFonts w:ascii="Times New Roman" w:hAnsi="Times New Roman"/>
          <w:b w:val="false"/>
          <w:i w:val="false"/>
          <w:color w:val="000000"/>
          <w:sz w:val="22"/>
        </w:rPr>
        <w:t xml:space="preserve"> to </w:t>
      </w:r>
      <w:r>
        <w:rPr>
          <w:rFonts w:ascii="Times New Roman" w:hAnsi="Times New Roman"/>
          <w:b/>
          <w:i w:val="false"/>
          <w:color w:val="000000"/>
          <w:sz w:val="22"/>
        </w:rPr>
        <w:t>98.60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REVIEW AND ADJUSTMENT OF CHILD SUPPORT OBLIGATIONS</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PUBLICATION OF NAMES</w:t>
      </w:r>
    </w:p>
    <w:p>
      <w:pPr>
        <w:spacing w:before="0" w:after="0"/>
        <w:ind w:left="120"/>
        <w:jc w:val="both"/>
      </w:pPr>
      <w:r>
        <w:rPr>
          <w:rFonts w:ascii="Times New Roman" w:hAnsi="Times New Roman"/>
          <w:b/>
          <w:i w:val="false"/>
          <w:color w:val="000000"/>
          <w:sz w:val="22"/>
        </w:rPr>
        <w:t>441—98.61</w:t>
      </w:r>
      <w:r>
        <w:rPr>
          <w:rFonts w:ascii="Times New Roman" w:hAnsi="Times New Roman"/>
          <w:b/>
          <w:i w:val="false"/>
          <w:color w:val="000000"/>
          <w:sz w:val="22"/>
        </w:rPr>
        <w:t xml:space="preserve">(252B) </w:t>
      </w:r>
      <w:r>
        <w:rPr>
          <w:rFonts w:ascii="Times New Roman" w:hAnsi="Times New Roman"/>
          <w:b/>
          <w:i w:val="false"/>
          <w:color w:val="000000"/>
          <w:sz w:val="22"/>
        </w:rPr>
        <w:t xml:space="preserve">List for publication. </w:t>
      </w:r>
      <w:r>
        <w:rPr>
          <w:rFonts w:ascii="Times New Roman" w:hAnsi="Times New Roman"/>
          <w:b w:val="false"/>
          <w:i w:val="false"/>
          <w:color w:val="000000"/>
          <w:sz w:val="22"/>
        </w:rPr>
        <w:t>The department may compile and make available for publication a list of cases in which no payment has been credited to an accrued or accruing support obligation during a previous three-month period,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98.61(1)</w:t>
      </w:r>
      <w:r>
        <w:rPr>
          <w:rFonts w:ascii="Times New Roman" w:hAnsi="Times New Roman"/>
          <w:b w:val="false"/>
          <w:i w:val="false"/>
          <w:color w:val="000000"/>
          <w:sz w:val="22"/>
        </w:rPr>
        <w:t> </w:t>
      </w:r>
      <w:r>
        <w:rPr>
          <w:rFonts w:ascii="Times New Roman" w:hAnsi="Times New Roman"/>
          <w:b w:val="false"/>
          <w:i/>
          <w:color w:val="000000"/>
          <w:sz w:val="22"/>
        </w:rPr>
        <w:t xml:space="preserve">Support order entered in Iowa. </w:t>
      </w:r>
      <w:r>
        <w:rPr>
          <w:rFonts w:ascii="Times New Roman" w:hAnsi="Times New Roman"/>
          <w:b w:val="false"/>
          <w:i w:val="false"/>
          <w:color w:val="000000"/>
          <w:sz w:val="22"/>
        </w:rPr>
        <w:t>The list shall include cases with a support order entered in Iowa which is being enforced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98.61(2)</w:t>
      </w:r>
      <w:r>
        <w:rPr>
          <w:rFonts w:ascii="Times New Roman" w:hAnsi="Times New Roman"/>
          <w:b w:val="false"/>
          <w:i w:val="false"/>
          <w:color w:val="000000"/>
          <w:sz w:val="22"/>
        </w:rPr>
        <w:t> </w:t>
      </w:r>
      <w:r>
        <w:rPr>
          <w:rFonts w:ascii="Times New Roman" w:hAnsi="Times New Roman"/>
          <w:b w:val="false"/>
          <w:i/>
          <w:color w:val="000000"/>
          <w:sz w:val="22"/>
        </w:rPr>
        <w:t xml:space="preserve">Support order entered in another state. </w:t>
      </w:r>
      <w:r>
        <w:rPr>
          <w:rFonts w:ascii="Times New Roman" w:hAnsi="Times New Roman"/>
          <w:b w:val="false"/>
          <w:i w:val="false"/>
          <w:color w:val="000000"/>
          <w:sz w:val="22"/>
        </w:rPr>
        <w:t>The list may include cases with a support order entered in another state, if another state has requested this service, has demonstrated that the provision of this service is not in conflict with the laws of the state where the support order is entered, and the order is being enforced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98.61(3)</w:t>
      </w:r>
      <w:r>
        <w:rPr>
          <w:rFonts w:ascii="Times New Roman" w:hAnsi="Times New Roman"/>
          <w:b w:val="false"/>
          <w:i w:val="false"/>
          <w:color w:val="000000"/>
          <w:sz w:val="22"/>
        </w:rPr>
        <w:t> </w:t>
      </w:r>
      <w:r>
        <w:rPr>
          <w:rFonts w:ascii="Times New Roman" w:hAnsi="Times New Roman"/>
          <w:b w:val="false"/>
          <w:i/>
          <w:color w:val="000000"/>
          <w:sz w:val="22"/>
        </w:rPr>
        <w:t xml:space="preserve">When compiled. </w:t>
      </w:r>
      <w:r>
        <w:rPr>
          <w:rFonts w:ascii="Times New Roman" w:hAnsi="Times New Roman"/>
          <w:b w:val="false"/>
          <w:i w:val="false"/>
          <w:color w:val="000000"/>
          <w:sz w:val="22"/>
        </w:rPr>
        <w:t>The department shall determine when to compile the list, but shall not be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98.61(4)</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Case selection shall be based on the records of the department at the time the list is compiled. The three-month period of nonpayment shall end no earlier than one month prior to the date the list is compiled. When an obligor has multiple orders on a case, all orders contained in the child support recovery unit record may be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98.61(5)</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name of the obligor shall not be included when there has been a finding of good cause for noncooperation with the child support recovery unit in a public assistance case pursuant to </w:t>
      </w:r>
      <w:hyperlink r:id="rId57">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5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and a determination has been made that enforcement may not proceed without risk of harm to the child or caretaker.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441—98.62</w:t>
      </w:r>
      <w:r>
        <w:rPr>
          <w:rFonts w:ascii="Times New Roman" w:hAnsi="Times New Roman"/>
          <w:b/>
          <w:i w:val="false"/>
          <w:color w:val="000000"/>
          <w:sz w:val="22"/>
        </w:rPr>
        <w:t xml:space="preserve">(252B) </w:t>
      </w:r>
      <w:r>
        <w:rPr>
          <w:rFonts w:ascii="Times New Roman" w:hAnsi="Times New Roman"/>
          <w:b/>
          <w:i w:val="false"/>
          <w:color w:val="000000"/>
          <w:sz w:val="22"/>
        </w:rPr>
        <w:t xml:space="preserve">Releasing the list. </w:t>
      </w:r>
      <w:r>
        <w:rPr>
          <w:rFonts w:ascii="Times New Roman" w:hAnsi="Times New Roman"/>
          <w:b w:val="false"/>
          <w:i w:val="false"/>
          <w:color w:val="000000"/>
          <w:sz w:val="22"/>
        </w:rPr>
        <w:t>The department may release the information, no more than twice annually,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98.62(1)</w:t>
      </w:r>
      <w:r>
        <w:rPr>
          <w:rFonts w:ascii="Times New Roman" w:hAnsi="Times New Roman"/>
          <w:b w:val="false"/>
          <w:i w:val="false"/>
          <w:color w:val="000000"/>
          <w:sz w:val="22"/>
        </w:rPr>
        <w:t> </w:t>
      </w:r>
      <w:r>
        <w:rPr>
          <w:rFonts w:ascii="Times New Roman" w:hAnsi="Times New Roman"/>
          <w:b w:val="false"/>
          <w:i/>
          <w:color w:val="000000"/>
          <w:sz w:val="22"/>
        </w:rPr>
        <w:t xml:space="preserve">Release to media. </w:t>
      </w:r>
      <w:r>
        <w:rPr>
          <w:rFonts w:ascii="Times New Roman" w:hAnsi="Times New Roman"/>
          <w:b w:val="false"/>
          <w:i w:val="false"/>
          <w:color w:val="000000"/>
          <w:sz w:val="22"/>
        </w:rPr>
        <w:t>The department shall issue a press release to the weekly and daily newspapers in Iowa describing the manner in which a copy of the list may be obtained. Cost of producing the list shall be borne by the department. Costs of producing and transmitting a copy of the list shall be borne by the recipient of the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98.62(2)</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list. </w:t>
      </w:r>
      <w:r>
        <w:rPr>
          <w:rFonts w:ascii="Times New Roman" w:hAnsi="Times New Roman"/>
          <w:b w:val="false"/>
          <w:i w:val="false"/>
          <w:color w:val="000000"/>
          <w:sz w:val="22"/>
        </w:rPr>
        <w:t xml:space="preserve">Once released, the list shall be provided to other persons upon payment of an amount to cover the cost of producing a copy as specified in </w:t>
      </w:r>
      <w:hyperlink r:id="rId59">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Requests shall be directed to the Bureau of Collections, Fifth Floor, Hoover State Office Building, Des Moines, Iowa 50319-0114.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441—98.63</w:t>
      </w:r>
      <w:r>
        <w:rPr>
          <w:rFonts w:ascii="Times New Roman" w:hAnsi="Times New Roman"/>
          <w:b w:val="false"/>
          <w:i w:val="false"/>
          <w:color w:val="000000"/>
          <w:sz w:val="22"/>
        </w:rPr>
        <w:t xml:space="preserve"> to </w:t>
      </w:r>
      <w:r>
        <w:rPr>
          <w:rFonts w:ascii="Times New Roman" w:hAnsi="Times New Roman"/>
          <w:b/>
          <w:i w:val="false"/>
          <w:color w:val="000000"/>
          <w:sz w:val="22"/>
        </w:rPr>
        <w:t>98.70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ADMINISTRATIVE SEEK EMPLOYMENT ORDERS</w:t>
      </w:r>
    </w:p>
    <w:p>
      <w:pPr>
        <w:spacing w:before="210" w:after="0"/>
        <w:ind w:left="120"/>
        <w:jc w:val="both"/>
      </w:pPr>
      <w:r>
        <w:rPr>
          <w:rFonts w:ascii="Times New Roman" w:hAnsi="Times New Roman"/>
          <w:b/>
          <w:i w:val="false"/>
          <w:color w:val="000000"/>
          <w:sz w:val="22"/>
        </w:rPr>
        <w:t>441—98.71</w:t>
      </w:r>
      <w:r>
        <w:rPr>
          <w:rFonts w:ascii="Times New Roman" w:hAnsi="Times New Roman"/>
          <w:b/>
          <w:i w:val="false"/>
          <w:color w:val="000000"/>
          <w:sz w:val="22"/>
        </w:rPr>
        <w:t xml:space="preserve">(252B) </w:t>
      </w:r>
      <w:r>
        <w:rPr>
          <w:rFonts w:ascii="Times New Roman" w:hAnsi="Times New Roman"/>
          <w:b/>
          <w:i w:val="false"/>
          <w:color w:val="000000"/>
          <w:sz w:val="22"/>
        </w:rPr>
        <w:t xml:space="preserve">Seek employment order. </w:t>
      </w:r>
      <w:r>
        <w:rPr>
          <w:rFonts w:ascii="Times New Roman" w:hAnsi="Times New Roman"/>
          <w:b w:val="false"/>
          <w:i w:val="false"/>
          <w:color w:val="000000"/>
          <w:sz w:val="22"/>
        </w:rPr>
        <w:t>The child support recovery unit (CSRU) may enter an ex parte order requiring the obligor to seek employment if employment of the obligor cannot be verified and if the obligor has failed to make support payments. Any obligor who has failed to make support payments and for whom employment cannot be verified is subject to issuance of an administrative order to seek employment.</w:t>
      </w:r>
    </w:p>
    <w:p>
      <w:pPr>
        <w:spacing w:before="210" w:after="0"/>
        <w:ind w:left="120"/>
        <w:jc w:val="both"/>
      </w:pPr>
      <w:r>
        <w:rPr>
          <w:rFonts w:ascii="Times New Roman" w:hAnsi="Times New Roman"/>
          <w:b/>
          <w:i w:val="false"/>
          <w:color w:val="000000"/>
          <w:sz w:val="22"/>
        </w:rPr>
        <w:t>441—98.72</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order. </w:t>
      </w:r>
      <w:r>
        <w:rPr>
          <w:rFonts w:ascii="Times New Roman" w:hAnsi="Times New Roman"/>
          <w:b w:val="false"/>
          <w:i w:val="false"/>
          <w:color w:val="000000"/>
          <w:sz w:val="22"/>
        </w:rPr>
        <w:t>The seek employment order shall be effective 15 days after issuance of the order to the obligor. This 15-day period shall serve as advance notice to the obligor.</w:t>
      </w:r>
    </w:p>
    <w:p>
      <w:pPr>
        <w:spacing w:before="0" w:after="0"/>
        <w:ind w:left="120"/>
        <w:jc w:val="both"/>
      </w:pPr>
      <w:r>
        <w:rPr>
          <w:rFonts w:ascii="Times New Roman" w:hAnsi="Times New Roman"/>
          <w:b/>
          <w:i w:val="false"/>
          <w:color w:val="000000"/>
          <w:sz w:val="22"/>
        </w:rPr>
        <w:t>441—98.73</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and requirements of reporting. </w:t>
      </w:r>
      <w:r>
        <w:rPr>
          <w:rFonts w:ascii="Times New Roman" w:hAnsi="Times New Roman"/>
          <w:b w:val="false"/>
          <w:i w:val="false"/>
          <w:color w:val="000000"/>
          <w:sz w:val="22"/>
        </w:rPr>
        <w:t>The obligor shall complete Form 470-3155, which shall be submitted to the unit on a weekly basis throughout the duration of the order unless the obligor has a valid reason for not complying with the order. The obligor shall document at least five new attempts to find employment on the form each week. The same employer may not be reported more than once per week.</w:t>
      </w:r>
    </w:p>
    <w:p>
      <w:pPr>
        <w:spacing w:before="0" w:after="0"/>
        <w:ind w:left="120"/>
        <w:jc w:val="both"/>
      </w:pPr>
      <w:r>
        <w:rPr>
          <w:rFonts w:ascii="Times New Roman" w:hAnsi="Times New Roman"/>
          <w:b w:val="false"/>
          <w:i w:val="false"/>
          <w:color w:val="000000"/>
          <w:sz w:val="22"/>
        </w:rPr>
        <w:t>The obligor shall include the names, addresses, and the telephone numbers of each of the five employers or businesses with whom the obligor attempted to seek employment and the name of the individual contact to whom the obligor made application for employment or to whom the inquiry was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441—98.74</w:t>
      </w:r>
      <w:r>
        <w:rPr>
          <w:rFonts w:ascii="Times New Roman" w:hAnsi="Times New Roman"/>
          <w:b/>
          <w:i w:val="false"/>
          <w:color w:val="000000"/>
          <w:sz w:val="22"/>
        </w:rPr>
        <w:t xml:space="preserve">(252B) </w:t>
      </w:r>
      <w:r>
        <w:rPr>
          <w:rFonts w:ascii="Times New Roman" w:hAnsi="Times New Roman"/>
          <w:b/>
          <w:i w:val="false"/>
          <w:color w:val="000000"/>
          <w:sz w:val="22"/>
        </w:rPr>
        <w:t xml:space="preserve">Reasons for noncompliance. </w:t>
      </w:r>
      <w:r>
        <w:rPr>
          <w:rFonts w:ascii="Times New Roman" w:hAnsi="Times New Roman"/>
          <w:b w:val="false"/>
          <w:i w:val="false"/>
          <w:color w:val="000000"/>
          <w:sz w:val="22"/>
        </w:rPr>
        <w:t>Upon verification, certain conditions shall be considered valid reasons for noncompliance. At the request of the child support recovery unit (CSRU), the obligor shall provide verification of any reason for noncompliance with the order when the information is not available to CSRU through online sources. Valid reasons for noncompliance and acceptable verification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the family investment program (FIP). </w:t>
      </w:r>
      <w:r>
        <w:rPr>
          <w:rFonts w:ascii="Times New Roman" w:hAnsi="Times New Roman"/>
          <w:b w:val="false"/>
          <w:i w:val="false"/>
          <w:color w:val="000000"/>
          <w:sz w:val="22"/>
        </w:rPr>
        <w:t>Receipt of social security, SSI, or FIP is considered a valid reason for noncompliance when verified by information contained in online sources available to CSRU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obligor or other household member is considered a valid reason upon receipt of completed Form 470-3158 verifying the obligor’s inability to seek or accept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98.74(3)</w:t>
      </w:r>
      <w:r>
        <w:rPr>
          <w:rFonts w:ascii="Times New Roman" w:hAnsi="Times New Roman"/>
          <w:b w:val="false"/>
          <w:i w:val="false"/>
          <w:color w:val="000000"/>
          <w:sz w:val="22"/>
        </w:rPr>
        <w:t> </w:t>
      </w:r>
      <w:r>
        <w:rPr>
          <w:rFonts w:ascii="Times New Roman" w:hAnsi="Times New Roman"/>
          <w:b w:val="false"/>
          <w:i/>
          <w:color w:val="000000"/>
          <w:sz w:val="22"/>
        </w:rPr>
        <w:t xml:space="preserve">High school student. </w:t>
      </w:r>
      <w:r>
        <w:rPr>
          <w:rFonts w:ascii="Times New Roman" w:hAnsi="Times New Roman"/>
          <w:b w:val="false"/>
          <w:i w:val="false"/>
          <w:color w:val="000000"/>
          <w:sz w:val="22"/>
        </w:rPr>
        <w:t>Attending high school is considered a valid reason upon verification from the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98.74(4)</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when verified through online information available to CSRU or 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98.74(5)</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w:t>
      </w:r>
      <w:r>
        <w:rPr>
          <w:rFonts w:ascii="Times New Roman" w:hAnsi="Times New Roman"/>
          <w:b w:val="false"/>
          <w:i w:val="false"/>
          <w:color w:val="000000"/>
          <w:sz w:val="22"/>
        </w:rPr>
        <w:t>Participating in a supervised substance abuse treatment program that is associated with a treatment center is considered a valid reason upon verification from the treatment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98.74(6)</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 training or job seeking program through the department of employment services as a result of receiving benefits from the Supplemental Nutrition Assistance Program (SNAP) is considered a valid reason upon receipt of verification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98.74(7)</w:t>
      </w:r>
      <w:r>
        <w:rPr>
          <w:rFonts w:ascii="Times New Roman" w:hAnsi="Times New Roman"/>
          <w:b w:val="false"/>
          <w:i w:val="false"/>
          <w:color w:val="000000"/>
          <w:sz w:val="22"/>
        </w:rPr>
        <w:t> </w:t>
      </w:r>
      <w:r>
        <w:rPr>
          <w:rFonts w:ascii="Times New Roman" w:hAnsi="Times New Roman"/>
          <w:b w:val="false"/>
          <w:i/>
          <w:color w:val="000000"/>
          <w:sz w:val="22"/>
        </w:rPr>
        <w:t xml:space="preserve">Employment or self-employment. </w:t>
      </w:r>
      <w:r>
        <w:rPr>
          <w:rFonts w:ascii="Times New Roman" w:hAnsi="Times New Roman"/>
          <w:b w:val="false"/>
          <w:i w:val="false"/>
          <w:color w:val="000000"/>
          <w:sz w:val="22"/>
        </w:rPr>
        <w:t>Employment or self-employment is considered a valid reason upon verification through the employer for those employed or through tax documents or business records for those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98.74(8)</w:t>
      </w:r>
      <w:r>
        <w:rPr>
          <w:rFonts w:ascii="Times New Roman" w:hAnsi="Times New Roman"/>
          <w:b w:val="false"/>
          <w:i w:val="false"/>
          <w:color w:val="000000"/>
          <w:sz w:val="22"/>
        </w:rPr>
        <w:t> </w:t>
      </w:r>
      <w:r>
        <w:rPr>
          <w:rFonts w:ascii="Times New Roman" w:hAnsi="Times New Roman"/>
          <w:b w:val="false"/>
          <w:i/>
          <w:color w:val="000000"/>
          <w:sz w:val="22"/>
        </w:rPr>
        <w:t xml:space="preserve">Payment of support. </w:t>
      </w:r>
      <w:r>
        <w:rPr>
          <w:rFonts w:ascii="Times New Roman" w:hAnsi="Times New Roman"/>
          <w:b w:val="false"/>
          <w:i w:val="false"/>
          <w:color w:val="000000"/>
          <w:sz w:val="22"/>
        </w:rPr>
        <w:t xml:space="preserve">Payment on the account equal to the amounts prescribed for income withholding in accordance with rule </w:t>
      </w:r>
      <w:hyperlink r:id="rId61">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throughout the duration of the seek employment order is considered a valid reason upon verification of payments posted to the Iowa collection and reporting (ICAR)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441—98.75</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of service. </w:t>
      </w:r>
      <w:r>
        <w:rPr>
          <w:rFonts w:ascii="Times New Roman" w:hAnsi="Times New Roman"/>
          <w:b w:val="false"/>
          <w:i w:val="false"/>
          <w:color w:val="000000"/>
          <w:sz w:val="22"/>
        </w:rPr>
        <w:t>The seek employment order shall be served on the obligor by regular mail. Proof of service shall be completed according to Rule of Civil Procedure 1.442.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441—98.76</w:t>
      </w:r>
      <w:r>
        <w:rPr>
          <w:rFonts w:ascii="Times New Roman" w:hAnsi="Times New Roman"/>
          <w:b/>
          <w:i w:val="false"/>
          <w:color w:val="000000"/>
          <w:sz w:val="22"/>
        </w:rPr>
        <w:t xml:space="preserve">(252B) </w:t>
      </w:r>
      <w:r>
        <w:rPr>
          <w:rFonts w:ascii="Times New Roman" w:hAnsi="Times New Roman"/>
          <w:b/>
          <w:i w:val="false"/>
          <w:color w:val="000000"/>
          <w:sz w:val="22"/>
        </w:rPr>
        <w:t xml:space="preserve">Duration of order. </w:t>
      </w:r>
      <w:r>
        <w:rPr>
          <w:rFonts w:ascii="Times New Roman" w:hAnsi="Times New Roman"/>
          <w:b w:val="false"/>
          <w:i w:val="false"/>
          <w:color w:val="000000"/>
          <w:sz w:val="22"/>
        </w:rPr>
        <w:t xml:space="preserve">The seek employment order shall remain in effect for three months from the date of issuance unless CSRU determines the obligor has a valid reason for noncompliance as specified at rule </w:t>
      </w:r>
      <w:hyperlink r:id="rId62">
        <w:r>
          <w:rPr>
            <w:rStyle w:val="Hyperlink"/>
            <w:rFonts w:ascii="Times New Roman" w:hAnsi="Times New Roman"/>
            <w:b w:val="false"/>
            <w:i w:val="false"/>
            <w:color w:val="000000"/>
            <w:sz w:val="22"/>
          </w:rPr>
          <w:t>441—98.74</w:t>
        </w:r>
      </w:hyperlink>
      <w:r>
        <w:rPr>
          <w:rFonts w:ascii="Times New Roman" w:hAnsi="Times New Roman"/>
          <w:b w:val="false"/>
          <w:i w:val="false"/>
          <w:color w:val="000000"/>
          <w:sz w:val="22"/>
        </w:rPr>
        <w:t>(252B), at which time the order becomes unenforceable.</w:t>
      </w:r>
    </w:p>
    <w:p>
      <w:pPr>
        <w:spacing w:before="0" w:after="0"/>
        <w:ind w:left="120"/>
        <w:jc w:val="both"/>
      </w:pPr>
      <w:r>
        <w:rPr>
          <w:rFonts w:ascii="Times New Roman" w:hAnsi="Times New Roman"/>
          <w:b w:val="false"/>
          <w:i w:val="false"/>
          <w:color w:val="000000"/>
          <w:sz w:val="22"/>
        </w:rPr>
        <w:t>Upon acceptance of the reason for noncompliance, CSRU shall notify the obligor that the obligor is no longer required to comply with the seek employment order. Upon denial of the reason for noncompliance, CSRU shall notify the obligor that the obligor shall comply with the existing seek employment order. The notice shall be filed with the clerk of the district court. If the obligor disputes this decision, the obligor shall have recourse through the district court.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3">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441—98.77</w:t>
      </w:r>
      <w:r>
        <w:rPr>
          <w:rFonts w:ascii="Times New Roman" w:hAnsi="Times New Roman"/>
          <w:b w:val="false"/>
          <w:i w:val="false"/>
          <w:color w:val="000000"/>
          <w:sz w:val="22"/>
        </w:rPr>
        <w:t xml:space="preserve"> to </w:t>
      </w:r>
      <w:r>
        <w:rPr>
          <w:rFonts w:ascii="Times New Roman" w:hAnsi="Times New Roman"/>
          <w:b/>
          <w:i w:val="false"/>
          <w:color w:val="000000"/>
          <w:sz w:val="22"/>
        </w:rPr>
        <w:t>98.80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OFFSET</w:t>
      </w:r>
    </w:p>
    <w:p>
      <w:pPr>
        <w:spacing w:before="0" w:after="0"/>
        <w:ind w:left="120"/>
        <w:jc w:val="both"/>
      </w:pPr>
      <w:r>
        <w:rPr>
          <w:rFonts w:ascii="Times New Roman" w:hAnsi="Times New Roman"/>
          <w:b/>
          <w:i w:val="false"/>
          <w:color w:val="000000"/>
          <w:sz w:val="22"/>
        </w:rPr>
        <w:t>441—98.81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support” </w:t>
      </w:r>
      <w:r>
        <w:rPr>
          <w:rFonts w:ascii="Times New Roman" w:hAnsi="Times New Roman"/>
          <w:b w:val="false"/>
          <w:i w:val="false"/>
          <w:color w:val="000000"/>
          <w:sz w:val="22"/>
        </w:rPr>
        <w:t xml:space="preserve">means a payment, or portion of a payment, including interest, not received by the clerk of the district court or other designated agency at the time it was due. In addition, delinquent support shall also include payments for parental liabilities not received as specified pursuant to </w:t>
      </w:r>
      <w:hyperlink r:id="rId64">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nontax payment” </w:t>
      </w:r>
      <w:r>
        <w:rPr>
          <w:rFonts w:ascii="Times New Roman" w:hAnsi="Times New Roman"/>
          <w:b w:val="false"/>
          <w:i w:val="false"/>
          <w:color w:val="000000"/>
          <w:sz w:val="22"/>
        </w:rPr>
        <w:t>means an amount payable by the federal government which is subject to administrative offset for support under the federal Debt Collection Improvement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“Mistake of fact” </w:t>
      </w:r>
      <w:r>
        <w:rPr>
          <w:rFonts w:ascii="Times New Roman" w:hAnsi="Times New Roman"/>
          <w:b w:val="false"/>
          <w:i w:val="false"/>
          <w:color w:val="000000"/>
          <w:sz w:val="22"/>
        </w:rPr>
        <w:t>means a mistake in the identity of the obligor or whether the delinquency meets the criteria for referral.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441—98.82</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payment owed to a person by a state agency. </w:t>
      </w:r>
      <w:r>
        <w:rPr>
          <w:rFonts w:ascii="Times New Roman" w:hAnsi="Times New Roman"/>
          <w:b w:val="false"/>
          <w:i w:val="false"/>
          <w:color w:val="000000"/>
          <w:sz w:val="22"/>
        </w:rPr>
        <w:t xml:space="preserve">The department will make a claim against a payment owed to an obligor by a state agency when support payments are delinquent as set forth in rule </w:t>
      </w:r>
      <w:hyperlink r:id="rId66">
        <w:r>
          <w:rPr>
            <w:rStyle w:val="Hyperlink"/>
            <w:rFonts w:ascii="Times New Roman" w:hAnsi="Times New Roman"/>
            <w:b w:val="false"/>
            <w:i w:val="false"/>
            <w:color w:val="000000"/>
            <w:sz w:val="22"/>
          </w:rPr>
          <w:t>11—40.1</w:t>
        </w:r>
      </w:hyperlink>
      <w:r>
        <w:rPr>
          <w:rFonts w:ascii="Times New Roman" w:hAnsi="Times New Roman"/>
          <w:b w:val="false"/>
          <w:i w:val="false"/>
          <w:color w:val="000000"/>
          <w:sz w:val="22"/>
        </w:rPr>
        <w:t xml:space="preserve">(8A). A claim against a payment owed to an obligor shall be applied to court-ordered support which the department is attempting to collect pursuant to Iowa Code chapter </w:t>
      </w:r>
      <w:hyperlink r:id="rId6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shall submit to the department of administrative services, at least monthly, a list of obligors who are delinquent at least $50 in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offset. </w:t>
      </w:r>
      <w:r>
        <w:rPr>
          <w:rFonts w:ascii="Times New Roman" w:hAnsi="Times New Roman"/>
          <w:b w:val="false"/>
          <w:i w:val="false"/>
          <w:color w:val="000000"/>
          <w:sz w:val="22"/>
        </w:rPr>
        <w:t>Within ten days of receiving notification from the department of administrative services that the obligor is entitled to a payment,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Send a preoffset notice to the obligor. The preoffset notice shall inform the obligor of the amount the department intends to claim and apply to the support obligation and shall contain all information required by Iowa Code subsection </w:t>
      </w:r>
      <w:hyperlink r:id="rId68">
        <w:r>
          <w:rPr>
            <w:rStyle w:val="Hyperlink"/>
            <w:rFonts w:ascii="Times New Roman" w:hAnsi="Times New Roman"/>
            <w:b w:val="false"/>
            <w:i w:val="false"/>
            <w:color w:val="000000"/>
            <w:sz w:val="22"/>
          </w:rPr>
          <w:t>8A.504(2)</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11—subrule 40.4(4)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administrative services that the preoffset notice has been sent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98.82(3)</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An obligor may contest the department’s claim by submitting a written request to the department. A hearing shall be granted pursuant to rules in </w:t>
      </w:r>
      <w:hyperlink r:id="rId7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if the obligor’s request is submitted within 15 days of the date of the preoffset notice. Except as specifically provided in this rule, administrative appeals will be governed by </w:t>
      </w:r>
      <w:hyperlink r:id="rId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98.82(4)</w:t>
      </w:r>
      <w:r>
        <w:rPr>
          <w:rFonts w:ascii="Times New Roman" w:hAnsi="Times New Roman"/>
          <w:b w:val="false"/>
          <w:i w:val="false"/>
          <w:color w:val="000000"/>
          <w:sz w:val="22"/>
        </w:rPr>
        <w:t> </w:t>
      </w:r>
      <w:r>
        <w:rPr>
          <w:rFonts w:ascii="Times New Roman" w:hAnsi="Times New Roman"/>
          <w:b w:val="false"/>
          <w:i/>
          <w:color w:val="000000"/>
          <w:sz w:val="22"/>
        </w:rPr>
        <w:t xml:space="preserve">Joint owner. </w:t>
      </w:r>
      <w:r>
        <w:rPr>
          <w:rFonts w:ascii="Times New Roman" w:hAnsi="Times New Roman"/>
          <w:b w:val="false"/>
          <w:i w:val="false"/>
          <w:color w:val="000000"/>
          <w:sz w:val="22"/>
        </w:rPr>
        <w:t>A joint owner’s proportionate share of the payment, as determined by the department, shall be released unless other claims are made on that portion of the payment. The department must receive a request for release of a joint owner’s share within 15 days of the date of the preoffset notice. The request may be made by either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98.82(5)</w:t>
      </w:r>
      <w:r>
        <w:rPr>
          <w:rFonts w:ascii="Times New Roman" w:hAnsi="Times New Roman"/>
          <w:b w:val="false"/>
          <w:i w:val="false"/>
          <w:color w:val="000000"/>
          <w:sz w:val="22"/>
        </w:rPr>
        <w:t> </w:t>
      </w:r>
      <w:r>
        <w:rPr>
          <w:rFonts w:ascii="Times New Roman" w:hAnsi="Times New Roman"/>
          <w:b w:val="false"/>
          <w:i/>
          <w:color w:val="000000"/>
          <w:sz w:val="22"/>
        </w:rPr>
        <w:t xml:space="preserve">Final disposition of offset. </w:t>
      </w:r>
      <w:r>
        <w:rPr>
          <w:rFonts w:ascii="Times New Roman" w:hAnsi="Times New Roman"/>
          <w:b w:val="false"/>
          <w:i w:val="false"/>
          <w:color w:val="000000"/>
          <w:sz w:val="22"/>
        </w:rPr>
        <w:t>The department shall notify an obligor of the final decision regarding the claim against the offset by sending a final disposition of support recovery claim notice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offset amount. </w:t>
      </w:r>
      <w:r>
        <w:rPr>
          <w:rFonts w:ascii="Times New Roman" w:hAnsi="Times New Roman"/>
          <w:b w:val="false"/>
          <w:i w:val="false"/>
          <w:color w:val="000000"/>
          <w:sz w:val="22"/>
        </w:rPr>
        <w:t xml:space="preserve">Offsets shall be applied in accordance with rules </w:t>
      </w:r>
      <w:hyperlink r:id="rId72">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and </w:t>
      </w:r>
      <w:hyperlink r:id="rId73">
        <w:r>
          <w:rPr>
            <w:rStyle w:val="Hyperlink"/>
            <w:rFonts w:ascii="Times New Roman" w:hAnsi="Times New Roman"/>
            <w:b w:val="false"/>
            <w:i w:val="false"/>
            <w:color w:val="000000"/>
            <w:sz w:val="22"/>
          </w:rPr>
          <w:t>441—95.4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98.82(7)</w:t>
      </w:r>
      <w:r>
        <w:rPr>
          <w:rFonts w:ascii="Times New Roman" w:hAnsi="Times New Roman"/>
          <w:b w:val="false"/>
          <w:i w:val="false"/>
          <w:color w:val="000000"/>
          <w:sz w:val="22"/>
        </w:rPr>
        <w:t> </w:t>
      </w:r>
      <w:r>
        <w:rPr>
          <w:rFonts w:ascii="Times New Roman" w:hAnsi="Times New Roman"/>
          <w:b w:val="false"/>
          <w:i/>
          <w:color w:val="000000"/>
          <w:sz w:val="22"/>
        </w:rPr>
        <w:t xml:space="preserve">Percentage of payment offset. </w:t>
      </w:r>
      <w:r>
        <w:rPr>
          <w:rFonts w:ascii="Times New Roman" w:hAnsi="Times New Roman"/>
          <w:b w:val="false"/>
          <w:i w:val="false"/>
          <w:color w:val="000000"/>
          <w:sz w:val="22"/>
        </w:rPr>
        <w:t xml:space="preserve">The amount of offset shall be 50 percent of the total payment due the obligor, unless the payment results from lottery winnings, from gambling winnings, from sports wagering winnings, or from a payment for a claim under treasurer of state rules on unclaimed property at </w:t>
      </w:r>
      <w:hyperlink r:id="rId74">
        <w:r>
          <w:rPr>
            <w:rStyle w:val="Hyperlink"/>
            <w:rFonts w:ascii="Times New Roman" w:hAnsi="Times New Roman"/>
            <w:b w:val="false"/>
            <w:i w:val="false"/>
            <w:color w:val="000000"/>
            <w:sz w:val="22"/>
          </w:rPr>
          <w:t>781—Chapter 9</w:t>
        </w:r>
      </w:hyperlink>
      <w:r>
        <w:rPr>
          <w:rFonts w:ascii="Times New Roman" w:hAnsi="Times New Roman"/>
          <w:b w:val="false"/>
          <w:i w:val="false"/>
          <w:color w:val="000000"/>
          <w:sz w:val="22"/>
        </w:rPr>
        <w:t>, in which case the amount of offset shall be 100 percent of the payment. The amount taken shall not exceed the delinquent amount owed by the obligor.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Iowa Code subsection </w:t>
      </w:r>
      <w:hyperlink r:id="rId77">
        <w:r>
          <w:rPr>
            <w:rStyle w:val="Hyperlink"/>
            <w:rFonts w:ascii="Times New Roman" w:hAnsi="Times New Roman"/>
            <w:b w:val="false"/>
            <w:i w:val="false"/>
            <w:color w:val="000000"/>
            <w:sz w:val="22"/>
          </w:rPr>
          <w:t>8A.504(2)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9177B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441—98.83</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state income tax refund or rebate. </w:t>
      </w:r>
      <w:r>
        <w:rPr>
          <w:rFonts w:ascii="Times New Roman" w:hAnsi="Times New Roman"/>
          <w:b w:val="false"/>
          <w:i w:val="false"/>
          <w:color w:val="000000"/>
          <w:sz w:val="22"/>
        </w:rPr>
        <w:t xml:space="preserve">The department will make a claim against an obligor’s state income tax refund or rebate when a support payment is delinquent as set forth in </w:t>
      </w:r>
      <w:hyperlink r:id="rId78">
        <w:r>
          <w:rPr>
            <w:rStyle w:val="Hyperlink"/>
            <w:rFonts w:ascii="Times New Roman" w:hAnsi="Times New Roman"/>
            <w:b w:val="false"/>
            <w:i w:val="false"/>
            <w:color w:val="000000"/>
            <w:sz w:val="22"/>
          </w:rPr>
          <w:t>11—Chapter 40</w:t>
        </w:r>
      </w:hyperlink>
      <w:r>
        <w:rPr>
          <w:rFonts w:ascii="Times New Roman" w:hAnsi="Times New Roman"/>
          <w:b w:val="false"/>
          <w:i w:val="false"/>
          <w:color w:val="000000"/>
          <w:sz w:val="22"/>
        </w:rPr>
        <w:t>. A claim against an obligor’s state income tax refund or rebate shall apply to support which the department is attempting to collect.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98.83(1)</w:t>
      </w:r>
      <w:r>
        <w:rPr>
          <w:rFonts w:ascii="Times New Roman" w:hAnsi="Times New Roman"/>
          <w:b w:val="false"/>
          <w:i w:val="false"/>
          <w:color w:val="000000"/>
          <w:sz w:val="22"/>
        </w:rPr>
        <w:t> </w:t>
      </w:r>
      <w:r>
        <w:rPr>
          <w:rFonts w:ascii="Times New Roman" w:hAnsi="Times New Roman"/>
          <w:b w:val="false"/>
          <w:i w:val="false"/>
          <w:color w:val="000000"/>
          <w:sz w:val="22"/>
        </w:rPr>
        <w:t>By the first day of each month, the department shall submit to the department of administrative services a list of obligors who are delinquent at least $50 in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98.83(2)</w:t>
      </w:r>
      <w:r>
        <w:rPr>
          <w:rFonts w:ascii="Times New Roman" w:hAnsi="Times New Roman"/>
          <w:b w:val="false"/>
          <w:i w:val="false"/>
          <w:color w:val="000000"/>
          <w:sz w:val="22"/>
        </w:rPr>
        <w:t> </w:t>
      </w:r>
      <w:r>
        <w:rPr>
          <w:rFonts w:ascii="Times New Roman" w:hAnsi="Times New Roman"/>
          <w:b w:val="false"/>
          <w:i w:val="false"/>
          <w:color w:val="000000"/>
          <w:sz w:val="22"/>
        </w:rPr>
        <w:t>When the department claims an obligor’s state income tax refund or rebate, the department shall send a preoffset notice to the obligor to inform the obligor of the amount the department intends to claim and apply to support. The department shall send a preoffset notice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notifies the department that the obligor is entitled to a state income tax refund or rebate;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a delinquency of $50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obligor wishes to contest a claim, a written request shall be submitted to the department within 15 days of the date of the preoffset notice. When the request is received within the 15-day limit, a hearing shall be granted pursuant to rules in </w:t>
      </w:r>
      <w:hyperlink r:id="rId7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8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98.83(4)</w:t>
      </w:r>
      <w:r>
        <w:rPr>
          <w:rFonts w:ascii="Times New Roman" w:hAnsi="Times New Roman"/>
          <w:b w:val="false"/>
          <w:i w:val="false"/>
          <w:color w:val="000000"/>
          <w:sz w:val="22"/>
        </w:rPr>
        <w:t> </w:t>
      </w:r>
      <w:r>
        <w:rPr>
          <w:rFonts w:ascii="Times New Roman" w:hAnsi="Times New Roman"/>
          <w:b w:val="false"/>
          <w:i w:val="false"/>
          <w:color w:val="000000"/>
          <w:sz w:val="22"/>
        </w:rPr>
        <w:t>The spouse’s proportionate share of a joint return filed with an obligor, as determined by the department of revenue, shall be released by the department of revenue unless other claims are made on that portion of the joint income tax refund. The request for release of a spouse’s proportionate share shall be received by the department within 15 days of the date of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any amount incorrectly offset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98.83(6)</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an obligor of the final decision regarding the claim against the tax refund or rebate by sending a final disposition of support recovery claim notice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98.83(7)</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Offsets shall be applied as provided in rule </w:t>
      </w:r>
      <w:hyperlink r:id="rId81">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441—98.84</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shall include the entire balance of a judgment for accrued support, as provided in Iowa Code section </w:t>
      </w:r>
      <w:hyperlink r:id="rId86">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shall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shall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shall be the amount remaining following payment of a support delinquency assigned to the department. The department shall distribute to an obligee the amount collected from an offset according to </w:t>
      </w:r>
      <w:hyperlink r:id="rId87">
        <w:r>
          <w:rPr>
            <w:rStyle w:val="Hyperlink"/>
            <w:rFonts w:ascii="Times New Roman" w:hAnsi="Times New Roman"/>
            <w:b w:val="false"/>
            <w:i w:val="false"/>
            <w:color w:val="000000"/>
            <w:sz w:val="22"/>
          </w:rPr>
          <w:t>subrule 98.84(9)</w:t>
        </w:r>
      </w:hyperlink>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w:t>
      </w:r>
      <w:hyperlink r:id="rId88">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 xml:space="preserve">, whichever is later,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w:t>
      </w:r>
      <w:hyperlink r:id="rId89">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required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shall be applied as provided in rule </w:t>
      </w:r>
      <w:hyperlink r:id="rId90">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shall, by October 1 of each year or at times as permitted or specified by federal regulations, submit a notification(s) of liability for delinquent support to the federal Office of Child Support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Enforcement will be sent a preoffset notice in writing, using address information provided to the federal Office of Child Support Enforcement,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the child support recovery unit shall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 xml:space="preserve">When the records of the department differ with those of the obligor for determining the amount of the delinquent support, the obligor may provide and the department will accept documents verifying modifications of the order, and records of payments made pursuant to state law, and will recalculate the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shall notify the federal Office of Child Support Enforcement, within time frames established by the federal Office of Child Support Enforcement,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w:t>
      </w:r>
      <w:hyperlink r:id="rId91">
        <w:r>
          <w:rPr>
            <w:rStyle w:val="Hyperlink"/>
            <w:rFonts w:ascii="Times New Roman" w:hAnsi="Times New Roman"/>
            <w:b w:val="false"/>
            <w:i w:val="false"/>
            <w:color w:val="000000"/>
            <w:sz w:val="22"/>
          </w:rPr>
          <w:t>subrule 98.84(8)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the unit receives information from the federal Office of Child Support Enforcement regarding the offset, or when the individual whose name was submitted for federal offset notifies the department that the individual has received an offset notice, the department shall issue to that individual Form 470-3684.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shall have 15 days from the date of the notice to contest the offset by initiating an administrative appeal pursuant to </w:t>
      </w:r>
      <w:hyperlink r:id="rId9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9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the incorrect portion of a federal income tax offset or federal nontax payment offset within 30 days following verification of the offset amount. Verification shall mean a listing from the federal Office of Child Support Enforcement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shall be applied to delinquent support only. The department shall first apply the amount collected from an offset to delinquent support assigned to the department under Iowa Code chapters </w:t>
      </w:r>
      <w:hyperlink r:id="rId94">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shall then apply any amount remaining in equal proportions to delinquent support due individuals receiving nonassistance services.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441—98.85</w:t>
      </w:r>
      <w:r>
        <w:rPr>
          <w:rFonts w:ascii="Times New Roman" w:hAnsi="Times New Roman"/>
          <w:b w:val="false"/>
          <w:i w:val="false"/>
          <w:color w:val="000000"/>
          <w:sz w:val="22"/>
        </w:rPr>
        <w:t xml:space="preserve"> to </w:t>
      </w:r>
      <w:r>
        <w:rPr>
          <w:rFonts w:ascii="Times New Roman" w:hAnsi="Times New Roman"/>
          <w:b/>
          <w:i w:val="false"/>
          <w:color w:val="000000"/>
          <w:sz w:val="22"/>
        </w:rPr>
        <w:t>98.90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ADMINISTRATIVE LEVY</w:t>
      </w:r>
    </w:p>
    <w:p>
      <w:pPr>
        <w:spacing w:before="210" w:after="0"/>
        <w:ind w:left="120"/>
        <w:jc w:val="both"/>
      </w:pPr>
      <w:r>
        <w:rPr>
          <w:rFonts w:ascii="Times New Roman" w:hAnsi="Times New Roman"/>
          <w:b/>
          <w:i w:val="false"/>
          <w:color w:val="000000"/>
          <w:sz w:val="22"/>
        </w:rPr>
        <w:t>441—98.91</w:t>
      </w:r>
      <w:r>
        <w:rPr>
          <w:rFonts w:ascii="Times New Roman" w:hAnsi="Times New Roman"/>
          <w:b/>
          <w:i w:val="false"/>
          <w:color w:val="000000"/>
          <w:sz w:val="22"/>
        </w:rPr>
        <w:t xml:space="preserve">(252I) </w:t>
      </w:r>
      <w:r>
        <w:rPr>
          <w:rFonts w:ascii="Times New Roman" w:hAnsi="Times New Roman"/>
          <w:b/>
          <w:i w:val="false"/>
          <w:color w:val="000000"/>
          <w:sz w:val="22"/>
        </w:rPr>
        <w:t xml:space="preserve">Administrative levy. </w:t>
      </w:r>
      <w:r>
        <w:rPr>
          <w:rFonts w:ascii="Times New Roman" w:hAnsi="Times New Roman"/>
          <w:b w:val="false"/>
          <w:i w:val="false"/>
          <w:color w:val="000000"/>
          <w:sz w:val="22"/>
        </w:rPr>
        <w:t>When there is a delinquency in an amount equal to the ordered support payable for one month, the child support recovery unit may issue an administrative levy to the obligor’s financial institution.</w:t>
      </w:r>
    </w:p>
    <w:p>
      <w:pPr>
        <w:spacing w:before="210" w:after="0"/>
        <w:ind w:left="120"/>
        <w:jc w:val="both"/>
      </w:pPr>
      <w:r>
        <w:rPr>
          <w:rFonts w:ascii="Times New Roman" w:hAnsi="Times New Roman"/>
          <w:b/>
          <w:i w:val="false"/>
          <w:color w:val="000000"/>
          <w:sz w:val="22"/>
        </w:rPr>
        <w:t>441—98.92</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441—98.93</w:t>
      </w:r>
      <w:r>
        <w:rPr>
          <w:rFonts w:ascii="Times New Roman" w:hAnsi="Times New Roman"/>
          <w:b/>
          <w:i w:val="false"/>
          <w:color w:val="000000"/>
          <w:sz w:val="22"/>
        </w:rPr>
        <w:t xml:space="preserve">(252I) </w:t>
      </w:r>
      <w:r>
        <w:rPr>
          <w:rFonts w:ascii="Times New Roman" w:hAnsi="Times New Roman"/>
          <w:b/>
          <w:i w:val="false"/>
          <w:color w:val="000000"/>
          <w:sz w:val="22"/>
        </w:rPr>
        <w:t xml:space="preserve">Verification of accounts. </w:t>
      </w:r>
      <w:r>
        <w:rPr>
          <w:rFonts w:ascii="Times New Roman" w:hAnsi="Times New Roman"/>
          <w:b w:val="false"/>
          <w:i w:val="false"/>
          <w:color w:val="000000"/>
          <w:sz w:val="22"/>
        </w:rPr>
        <w:t>The unit may contact a financial institution to obtain verification of the account number, the names and social security numbers listed on the account, and the account balance for an obligor’s account. This contact may be by telephone or written communication on Form 470-3170, Asset Verification Form, or by computer printout.</w:t>
      </w:r>
    </w:p>
    <w:p>
      <w:pPr>
        <w:spacing w:before="0" w:after="0"/>
        <w:ind w:left="120"/>
        <w:jc w:val="both"/>
      </w:pPr>
      <w:r>
        <w:rPr>
          <w:rFonts w:ascii="Times New Roman" w:hAnsi="Times New Roman"/>
          <w:b/>
          <w:i w:val="false"/>
          <w:color w:val="000000"/>
          <w:sz w:val="22"/>
        </w:rPr>
        <w:t>441—98.94</w:t>
      </w:r>
      <w:r>
        <w:rPr>
          <w:rFonts w:ascii="Times New Roman" w:hAnsi="Times New Roman"/>
          <w:b/>
          <w:i w:val="false"/>
          <w:color w:val="000000"/>
          <w:sz w:val="22"/>
        </w:rPr>
        <w:t xml:space="preserve">(252I) </w:t>
      </w:r>
      <w:r>
        <w:rPr>
          <w:rFonts w:ascii="Times New Roman" w:hAnsi="Times New Roman"/>
          <w:b/>
          <w:i w:val="false"/>
          <w:color w:val="000000"/>
          <w:sz w:val="22"/>
        </w:rPr>
        <w:t xml:space="preserve">Notice to financial institution. </w:t>
      </w:r>
      <w:r>
        <w:rPr>
          <w:rFonts w:ascii="Times New Roman" w:hAnsi="Times New Roman"/>
          <w:b w:val="false"/>
          <w:i w:val="false"/>
          <w:color w:val="000000"/>
          <w:sz w:val="22"/>
        </w:rPr>
        <w:t xml:space="preserve">The unit may send a notice to the financial institution with which the account is placed, directing that the financial institution forward to the collection services center all or a portion of the moneys in the obligor’s account or accounts on the date the notice is received. The notice shall be sent by first-class mail, with proof of service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 xml:space="preserve">. The notice to the financial institution shall contain all of the information specified in Iowa Code chapter </w:t>
      </w:r>
      <w:hyperlink r:id="rId99">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441—98.95</w:t>
      </w:r>
      <w:r>
        <w:rPr>
          <w:rFonts w:ascii="Times New Roman" w:hAnsi="Times New Roman"/>
          <w:b/>
          <w:i w:val="false"/>
          <w:color w:val="000000"/>
          <w:sz w:val="22"/>
        </w:rPr>
        <w:t xml:space="preserve">(252I) </w:t>
      </w:r>
      <w:r>
        <w:rPr>
          <w:rFonts w:ascii="Times New Roman" w:hAnsi="Times New Roman"/>
          <w:b/>
          <w:i w:val="false"/>
          <w:color w:val="000000"/>
          <w:sz w:val="22"/>
        </w:rPr>
        <w:t xml:space="preserve">Notice to support obligor. </w:t>
      </w:r>
      <w:r>
        <w:rPr>
          <w:rFonts w:ascii="Times New Roman" w:hAnsi="Times New Roman"/>
          <w:b w:val="false"/>
          <w:i w:val="false"/>
          <w:color w:val="000000"/>
          <w:sz w:val="22"/>
        </w:rPr>
        <w:t xml:space="preserve">The unit shall notify an obligor, and any other party known to have an interest in the account, of the action. The notice shall contain all of the information specified in Iowa Code chapter </w:t>
      </w:r>
      <w:hyperlink r:id="rId100">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The unit shall forward the notice by first-class mail within two working days of sending the notice to the financial institution. Proof of service shall be completed according to Rule of Civil Procedure 1.442.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441—98.96</w:t>
      </w:r>
      <w:r>
        <w:rPr>
          <w:rFonts w:ascii="Times New Roman" w:hAnsi="Times New Roman"/>
          <w:b/>
          <w:i w:val="false"/>
          <w:color w:val="000000"/>
          <w:sz w:val="22"/>
        </w:rPr>
        <w:t xml:space="preserve">(252I) </w:t>
      </w:r>
      <w:r>
        <w:rPr>
          <w:rFonts w:ascii="Times New Roman" w:hAnsi="Times New Roman"/>
          <w:b/>
          <w:i w:val="false"/>
          <w:color w:val="000000"/>
          <w:sz w:val="22"/>
        </w:rPr>
        <w:t xml:space="preserve">Responsibilities of financial institution. </w:t>
      </w:r>
      <w:r>
        <w:rPr>
          <w:rFonts w:ascii="Times New Roman" w:hAnsi="Times New Roman"/>
          <w:b w:val="false"/>
          <w:i w:val="false"/>
          <w:color w:val="000000"/>
          <w:sz w:val="22"/>
        </w:rPr>
        <w:t xml:space="preserve">Upon receipt of the notice of administrative levy, the financial institution shall follow procedures specified in Iowa Code section </w:t>
      </w:r>
      <w:hyperlink r:id="rId101">
        <w:r>
          <w:rPr>
            <w:rStyle w:val="Hyperlink"/>
            <w:rFonts w:ascii="Times New Roman" w:hAnsi="Times New Roman"/>
            <w:b w:val="false"/>
            <w:i w:val="false"/>
            <w:color w:val="000000"/>
            <w:sz w:val="22"/>
          </w:rPr>
          <w:t>252I.7</w:t>
        </w:r>
      </w:hyperlink>
      <w:r>
        <w:rPr>
          <w:rFonts w:ascii="Times New Roman" w:hAnsi="Times New Roman"/>
          <w:b w:val="false"/>
          <w:i w:val="false"/>
          <w:color w:val="000000"/>
          <w:sz w:val="22"/>
        </w:rPr>
        <w:t xml:space="preserve"> for encumbering and forwarding funds to collection services center. The financial institution shall encumber only the funds in the obligor’s account on the day the notice is received. Any deposits made by the obligor after notice is received by the financial institution are not subject to the administrative levy process unless another notice is issued to the financial institution.</w:t>
      </w:r>
    </w:p>
    <w:p>
      <w:pPr>
        <w:spacing w:before="0" w:after="0"/>
        <w:ind w:left="120"/>
        <w:jc w:val="both"/>
      </w:pPr>
      <w:r>
        <w:rPr>
          <w:rFonts w:ascii="Times New Roman" w:hAnsi="Times New Roman"/>
          <w:b/>
          <w:i w:val="false"/>
          <w:color w:val="000000"/>
          <w:sz w:val="22"/>
        </w:rPr>
        <w:t>441—98.97</w:t>
      </w:r>
      <w:r>
        <w:rPr>
          <w:rFonts w:ascii="Times New Roman" w:hAnsi="Times New Roman"/>
          <w:b/>
          <w:i w:val="false"/>
          <w:color w:val="000000"/>
          <w:sz w:val="22"/>
        </w:rPr>
        <w:t xml:space="preserve">(252I) </w:t>
      </w:r>
      <w:r>
        <w:rPr>
          <w:rFonts w:ascii="Times New Roman" w:hAnsi="Times New Roman"/>
          <w:b/>
          <w:i w:val="false"/>
          <w:color w:val="000000"/>
          <w:sz w:val="22"/>
        </w:rPr>
        <w:t xml:space="preserve">Challenging the administrative levy. </w:t>
      </w:r>
      <w:r>
        <w:rPr>
          <w:rFonts w:ascii="Times New Roman" w:hAnsi="Times New Roman"/>
          <w:b w:val="false"/>
          <w:i w:val="false"/>
          <w:color w:val="000000"/>
          <w:sz w:val="22"/>
        </w:rPr>
        <w:t xml:space="preserve">An obligor or an account holder of interest may challenge the administrative levy by submitting a written challenge to the person identified as the contact for the unit in the notice, within ten working days of the date of the notice to the obligor as specified in rule </w:t>
      </w:r>
      <w:hyperlink r:id="rId102">
        <w:r>
          <w:rPr>
            <w:rStyle w:val="Hyperlink"/>
            <w:rFonts w:ascii="Times New Roman" w:hAnsi="Times New Roman"/>
            <w:b w:val="false"/>
            <w:i w:val="false"/>
            <w:color w:val="000000"/>
            <w:sz w:val="22"/>
          </w:rPr>
          <w:t>441—98.95</w:t>
        </w:r>
      </w:hyperlink>
      <w:r>
        <w:rPr>
          <w:rFonts w:ascii="Times New Roman" w:hAnsi="Times New Roman"/>
          <w:b w:val="false"/>
          <w:i w:val="false"/>
          <w:color w:val="000000"/>
          <w:sz w:val="22"/>
        </w:rPr>
        <w:t xml:space="preserve">(252I). Upon receipt of a challenge, the unit shall follow criteria and procedures specified in Iowa Code section </w:t>
      </w:r>
      <w:hyperlink r:id="rId103">
        <w:r>
          <w:rPr>
            <w:rStyle w:val="Hyperlink"/>
            <w:rFonts w:ascii="Times New Roman" w:hAnsi="Times New Roman"/>
            <w:b w:val="false"/>
            <w:i w:val="false"/>
            <w:color w:val="000000"/>
            <w:sz w:val="22"/>
          </w:rPr>
          <w:t>252I.8</w:t>
        </w:r>
      </w:hyperlink>
      <w:r>
        <w:rPr>
          <w:rFonts w:ascii="Times New Roman" w:hAnsi="Times New Roman"/>
          <w:b w:val="false"/>
          <w:i w:val="false"/>
          <w:color w:val="000000"/>
          <w:sz w:val="22"/>
        </w:rPr>
        <w:t xml:space="preserve"> for resolving the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98.97(1)</w:t>
      </w:r>
      <w:r>
        <w:rPr>
          <w:rFonts w:ascii="Times New Roman" w:hAnsi="Times New Roman"/>
          <w:b w:val="false"/>
          <w:i w:val="false"/>
          <w:color w:val="000000"/>
          <w:sz w:val="22"/>
        </w:rPr>
        <w:t> </w:t>
      </w:r>
      <w:r>
        <w:rPr>
          <w:rFonts w:ascii="Times New Roman" w:hAnsi="Times New Roman"/>
          <w:b w:val="false"/>
          <w:i/>
          <w:color w:val="000000"/>
          <w:sz w:val="22"/>
        </w:rPr>
        <w:t xml:space="preserve">Review of facts. </w:t>
      </w:r>
      <w:r>
        <w:rPr>
          <w:rFonts w:ascii="Times New Roman" w:hAnsi="Times New Roman"/>
          <w:b w:val="false"/>
          <w:i w:val="false"/>
          <w:color w:val="000000"/>
          <w:sz w:val="22"/>
        </w:rPr>
        <w:t>The unit shall, upon receipt of a written challenge, review the facts of the case with the challenging party. Only a mistake of fact including, but not limited to, a mistake in the identity of the obligor or a mistake in the amount of delinquent support due shall be considered as a reason to dismiss or modify the proceeding. If the unit determines that a mistake of fact has occurred,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mistake in identity has occurred or the obligor is not delinquent in an amount equal to the payment for one month, the unit shall notify the financial institution and the obligor that the administrative levy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amount of support due was incorrectly overstated, the unit shall notify the financial institution to release the excess moneys to the obligor and remit the remaining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98.97(2)</w:t>
      </w:r>
      <w:r>
        <w:rPr>
          <w:rFonts w:ascii="Times New Roman" w:hAnsi="Times New Roman"/>
          <w:b w:val="false"/>
          <w:i w:val="false"/>
          <w:color w:val="000000"/>
          <w:sz w:val="22"/>
        </w:rPr>
        <w:t> </w:t>
      </w:r>
      <w:r>
        <w:rPr>
          <w:rFonts w:ascii="Times New Roman" w:hAnsi="Times New Roman"/>
          <w:b w:val="false"/>
          <w:i/>
          <w:color w:val="000000"/>
          <w:sz w:val="22"/>
        </w:rPr>
        <w:t xml:space="preserve">Refunds of amounts improperly held. </w:t>
      </w:r>
      <w:r>
        <w:rPr>
          <w:rFonts w:ascii="Times New Roman" w:hAnsi="Times New Roman"/>
          <w:b w:val="false"/>
          <w:i w:val="false"/>
          <w:color w:val="000000"/>
          <w:sz w:val="22"/>
        </w:rPr>
        <w:t>If a mistake of fact has occurred and money has already been forwarded from the financial institution,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mistake in identity has occurred or the obligor is not delinquent in an amount equal to the payment for one month, the unit shall refund the funds to the account and reimburse the account for any fees assessed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amount of support due was incorrectly overstated, the unit shall refund a portion to the account. The unit is not required to reimburse the account for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98.97(3)</w:t>
      </w:r>
      <w:r>
        <w:rPr>
          <w:rFonts w:ascii="Times New Roman" w:hAnsi="Times New Roman"/>
          <w:b w:val="false"/>
          <w:i w:val="false"/>
          <w:color w:val="000000"/>
          <w:sz w:val="22"/>
        </w:rPr>
        <w:t> </w:t>
      </w:r>
      <w:r>
        <w:rPr>
          <w:rFonts w:ascii="Times New Roman" w:hAnsi="Times New Roman"/>
          <w:b w:val="false"/>
          <w:i/>
          <w:color w:val="000000"/>
          <w:sz w:val="22"/>
        </w:rPr>
        <w:t xml:space="preserve">Request for district court hearing. </w:t>
      </w:r>
      <w:r>
        <w:rPr>
          <w:rFonts w:ascii="Times New Roman" w:hAnsi="Times New Roman"/>
          <w:b w:val="false"/>
          <w:i w:val="false"/>
          <w:color w:val="000000"/>
          <w:sz w:val="22"/>
        </w:rPr>
        <w:t xml:space="preserve">If no mistake of fact is found, the unit shall send a notice to the challenging party by first-class mail. An obligor or an account holder may submit a second written challenge to the person identified as the contact for the unit in the notice, within ten working days of the date of the notice. The unit shall request a hearing before the district court in the county the support order is filed. Procedures for filing a hearing are specified in Iowa Code chapter </w:t>
      </w:r>
      <w:hyperlink r:id="rId10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98.97(4)</w:t>
      </w:r>
      <w:r>
        <w:rPr>
          <w:rFonts w:ascii="Times New Roman" w:hAnsi="Times New Roman"/>
          <w:b w:val="false"/>
          <w:i w:val="false"/>
          <w:color w:val="000000"/>
          <w:sz w:val="22"/>
        </w:rPr>
        <w:t> </w:t>
      </w:r>
      <w:r>
        <w:rPr>
          <w:rFonts w:ascii="Times New Roman" w:hAnsi="Times New Roman"/>
          <w:b w:val="false"/>
          <w:i/>
          <w:color w:val="000000"/>
          <w:sz w:val="22"/>
        </w:rPr>
        <w:t xml:space="preserve">Request for withdrawal. </w:t>
      </w:r>
      <w:r>
        <w:rPr>
          <w:rFonts w:ascii="Times New Roman" w:hAnsi="Times New Roman"/>
          <w:b w:val="false"/>
          <w:i w:val="false"/>
          <w:color w:val="000000"/>
          <w:sz w:val="22"/>
        </w:rPr>
        <w:t>The challenging party may withdraw the challenge by submitting a written withdrawal to the person identified as the contact person for the unit in the notice at any time prior to the court hearing. The unit may withdraw the administrative levy at any time prior to the court hearing. The unit shall provide notice of the withdrawal to the financial institution and any account holder of interest by first-class mail.</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5">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441—98.98</w:t>
      </w:r>
      <w:r>
        <w:rPr>
          <w:rFonts w:ascii="Times New Roman" w:hAnsi="Times New Roman"/>
          <w:b w:val="false"/>
          <w:i w:val="false"/>
          <w:color w:val="000000"/>
          <w:sz w:val="22"/>
        </w:rPr>
        <w:t xml:space="preserve"> to </w:t>
      </w:r>
      <w:r>
        <w:rPr>
          <w:rFonts w:ascii="Times New Roman" w:hAnsi="Times New Roman"/>
          <w:b/>
          <w:i w:val="false"/>
          <w:color w:val="000000"/>
          <w:sz w:val="22"/>
        </w:rPr>
        <w:t>98.100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LICENSE SANCTION</w:t>
      </w:r>
    </w:p>
    <w:p>
      <w:pPr>
        <w:spacing w:before="0" w:after="0"/>
        <w:ind w:left="120"/>
        <w:jc w:val="both"/>
      </w:pPr>
      <w:r>
        <w:rPr>
          <w:rFonts w:ascii="Times New Roman" w:hAnsi="Times New Roman"/>
          <w:b/>
          <w:i w:val="false"/>
          <w:color w:val="000000"/>
          <w:sz w:val="22"/>
        </w:rPr>
        <w:t>441—98.101</w:t>
      </w:r>
      <w:r>
        <w:rPr>
          <w:rFonts w:ascii="Times New Roman" w:hAnsi="Times New Roman"/>
          <w:b/>
          <w:i w:val="false"/>
          <w:color w:val="000000"/>
          <w:sz w:val="22"/>
        </w:rPr>
        <w:t xml:space="preserve">(252J) </w:t>
      </w:r>
      <w:r>
        <w:rPr>
          <w:rFonts w:ascii="Times New Roman" w:hAnsi="Times New Roman"/>
          <w:b/>
          <w:i w:val="false"/>
          <w:color w:val="000000"/>
          <w:sz w:val="22"/>
        </w:rPr>
        <w:t xml:space="preserve">Referral for license sanction. </w:t>
      </w:r>
      <w:r>
        <w:rPr>
          <w:rFonts w:ascii="Times New Roman" w:hAnsi="Times New Roman"/>
          <w:b w:val="false"/>
          <w:i w:val="false"/>
          <w:color w:val="000000"/>
          <w:sz w:val="22"/>
        </w:rPr>
        <w:t>In the process referred to as license sanction, the child support recovery unit (CSRU) may refer an individual to a licensing agency for the suspension, revocation, nonissuance, or nonrenewal of a variety of licenses including, but not limited to, motor vehicle registrations, driver’s licenses, business and professional licenses, and licenses for hunting, fishing, boating, or other recreational activity. In order to be referred to a licensing agency for license sanction, one of the following must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An obligor’s support payments must be delinquent in an amount equal to the support payment for three months. CSRU may first refer for license sanction those obligors having the greatest number of months of support delinquency. CSRU shall not refer obligors whose support payments are being made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An individual must have failed to comply with a subpoena or warrant, as defined in Iowa Code chapter </w:t>
      </w:r>
      <w:hyperlink r:id="rId10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relating to a paternity or support proceeding. If a subpoena was issued, the individual must have failed to comply with either Form 470-3413 or an Interstate Subpoena as provided in subrule </w:t>
      </w:r>
      <w:hyperlink r:id="rId107">
        <w:r>
          <w:rPr>
            <w:rStyle w:val="Hyperlink"/>
            <w:rFonts w:ascii="Times New Roman" w:hAnsi="Times New Roman"/>
            <w:b w:val="false"/>
            <w:i w:val="false"/>
            <w:color w:val="000000"/>
            <w:sz w:val="22"/>
          </w:rPr>
          <w:t>96.2(1)</w:t>
        </w:r>
      </w:hyperlink>
      <w:r>
        <w:rPr>
          <w:rFonts w:ascii="Times New Roman" w:hAnsi="Times New Roman"/>
          <w:b w:val="false"/>
          <w:i w:val="false"/>
          <w:color w:val="000000"/>
          <w:sz w:val="22"/>
        </w:rPr>
        <w:t xml:space="preserve"> within 15 days of the issuance of the subpoena, and proof of service of the subpoena was completed according to Rule of Civil Procedure 1.442.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441—98.102</w:t>
      </w:r>
      <w:r>
        <w:rPr>
          <w:rFonts w:ascii="Times New Roman" w:hAnsi="Times New Roman"/>
          <w:b/>
          <w:i w:val="false"/>
          <w:color w:val="000000"/>
          <w:sz w:val="22"/>
        </w:rPr>
        <w:t xml:space="preserve">(252J) </w:t>
      </w:r>
      <w:r>
        <w:rPr>
          <w:rFonts w:ascii="Times New Roman" w:hAnsi="Times New Roman"/>
          <w:b/>
          <w:i w:val="false"/>
          <w:color w:val="000000"/>
          <w:sz w:val="22"/>
        </w:rPr>
        <w:t xml:space="preserve">Reasons for exemption. </w:t>
      </w:r>
      <w:r>
        <w:rPr>
          <w:rFonts w:ascii="Times New Roman" w:hAnsi="Times New Roman"/>
          <w:b w:val="false"/>
          <w:i w:val="false"/>
          <w:color w:val="000000"/>
          <w:sz w:val="22"/>
        </w:rPr>
        <w:t xml:space="preserve">Certain conditions shall be considered valid reasons for exemption from the license sanction process. Upon verification of these conditions, CSRU shall bypass, exempt, or withdraw the individual’s name from referral to licensing agencies for the purpose of applying a license sanction. When the information to verify the exemption is not available to CSRU through online sources, CSRU shall request, and the individual shall provide, verification of the reason for exemption. Valid reasons for exemption for failure to comply with a subpoena or warrant and acceptable verification are those listed in subrules </w:t>
      </w:r>
      <w:hyperlink r:id="rId108">
        <w:r>
          <w:rPr>
            <w:rStyle w:val="Hyperlink"/>
            <w:rFonts w:ascii="Times New Roman" w:hAnsi="Times New Roman"/>
            <w:b w:val="false"/>
            <w:i w:val="false"/>
            <w:color w:val="000000"/>
            <w:sz w:val="22"/>
          </w:rPr>
          <w:t>98.102(2)</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98.102(3)</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98.102(5)</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98.102(6)</w:t>
        </w:r>
      </w:hyperlink>
      <w:r>
        <w:rPr>
          <w:rFonts w:ascii="Times New Roman" w:hAnsi="Times New Roman"/>
          <w:b w:val="false"/>
          <w:i w:val="false"/>
          <w:color w:val="000000"/>
          <w:sz w:val="22"/>
        </w:rPr>
        <w:t>. Valid reasons for exemption for delinquent support payments and acceptable verification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the family investment program (FIP). </w:t>
      </w:r>
      <w:r>
        <w:rPr>
          <w:rFonts w:ascii="Times New Roman" w:hAnsi="Times New Roman"/>
          <w:b w:val="false"/>
          <w:i w:val="false"/>
          <w:color w:val="000000"/>
          <w:sz w:val="22"/>
        </w:rPr>
        <w:t>Receipt of social security, SSI, FIP, or county assistance (general relief, general assistance, community services, veteran’s assistance), based upon the eligibility of the obligor, is considered a valid reason for exemption when verified by information contained in online sources available to CSRU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individual or illness or disability of another household member which requires the presence of the individual in the home as caretaker is considered a valid reason for exemption upon receipt of a completed Form 470-3158 verifying the individual’s or household member’s inability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98.102(3)</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for exemption when verified through online information available to CSRU or upon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98.102(4)</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for exemption upon receipt of verification from the department of employment services or verification through online information available to CSRU or upon receipt of a written statement from an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98.102(5)</w:t>
      </w:r>
      <w:r>
        <w:rPr>
          <w:rFonts w:ascii="Times New Roman" w:hAnsi="Times New Roman"/>
          <w:b w:val="false"/>
          <w:i w:val="false"/>
          <w:color w:val="000000"/>
          <w:sz w:val="22"/>
        </w:rPr>
        <w:t> </w:t>
      </w:r>
      <w:r>
        <w:rPr>
          <w:rFonts w:ascii="Times New Roman" w:hAnsi="Times New Roman"/>
          <w:b w:val="false"/>
          <w:i/>
          <w:color w:val="000000"/>
          <w:sz w:val="22"/>
        </w:rPr>
        <w:t xml:space="preserve">Chemical dependency treatment. </w:t>
      </w:r>
      <w:r>
        <w:rPr>
          <w:rFonts w:ascii="Times New Roman" w:hAnsi="Times New Roman"/>
          <w:b w:val="false"/>
          <w:i w:val="false"/>
          <w:color w:val="000000"/>
          <w:sz w:val="22"/>
        </w:rPr>
        <w:t>Participation in a chemical dependency treatment program that is licensed by the department of public health or the joint commission on the accreditation of hospitals (JCAH) is considered a valid reason for exemption upon receipt of written verification from the professional staff of the program that participation in the program precludes the individual from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98.102(6)</w:t>
      </w:r>
      <w:r>
        <w:rPr>
          <w:rFonts w:ascii="Times New Roman" w:hAnsi="Times New Roman"/>
          <w:b w:val="false"/>
          <w:i w:val="false"/>
          <w:color w:val="000000"/>
          <w:sz w:val="22"/>
        </w:rPr>
        <w:t> </w:t>
      </w:r>
      <w:r>
        <w:rPr>
          <w:rFonts w:ascii="Times New Roman" w:hAnsi="Times New Roman"/>
          <w:b w:val="false"/>
          <w:i/>
          <w:color w:val="000000"/>
          <w:sz w:val="22"/>
        </w:rPr>
        <w:t xml:space="preserve">Contempt process. </w:t>
      </w:r>
      <w:r>
        <w:rPr>
          <w:rFonts w:ascii="Times New Roman" w:hAnsi="Times New Roman"/>
          <w:b w:val="false"/>
          <w:i w:val="false"/>
          <w:color w:val="000000"/>
          <w:sz w:val="22"/>
        </w:rPr>
        <w:t>Involvement in a contempt action dealing with support issues is considered a valid reason for exemption from the license sanction process during the pendency of the contempt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441—98.103</w:t>
      </w:r>
      <w:r>
        <w:rPr>
          <w:rFonts w:ascii="Times New Roman" w:hAnsi="Times New Roman"/>
          <w:b/>
          <w:i w:val="false"/>
          <w:color w:val="000000"/>
          <w:sz w:val="22"/>
        </w:rPr>
        <w:t xml:space="preserve">(252J) </w:t>
      </w:r>
      <w:r>
        <w:rPr>
          <w:rFonts w:ascii="Times New Roman" w:hAnsi="Times New Roman"/>
          <w:b/>
          <w:i w:val="false"/>
          <w:color w:val="000000"/>
          <w:sz w:val="22"/>
        </w:rPr>
        <w:t xml:space="preserve">Notice of potential sanction of license. </w:t>
      </w:r>
      <w:r>
        <w:rPr>
          <w:rFonts w:ascii="Times New Roman" w:hAnsi="Times New Roman"/>
          <w:b w:val="false"/>
          <w:i w:val="false"/>
          <w:color w:val="000000"/>
          <w:sz w:val="22"/>
        </w:rPr>
        <w:t>When an individual meets the criteria for selection, CSRU may issue a notice to the individual of the potential sanction of any license held by the individual, using Form 470-3278, Official Notice of Potential License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98.103(1)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 xml:space="preserve">CSRU shall inform the obligor that the obligor may make immediate payment of all current and past due child support, schedule a conference to review the action of CSRU, or request to enter into a payment agreement with the unit. CSRU shall follow the procedures and requirements of Iowa Code chapter </w:t>
      </w:r>
      <w:hyperlink r:id="rId1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regarding the issuance of the notice and the holding of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98.103(2)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CSRU shall inform the individual that the individual may comply with the subpoena or warrant, or schedule a conference to review the action of CSRU. CSRU shall follow the procedures and requirements of Iowa Code chapter </w:t>
      </w:r>
      <w:hyperlink r:id="rId1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regarding the issuance of the notice and the holding of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98.103(3)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 xml:space="preserve">If an individual fails to respond in writing to the notice within 20 days, or if the individual requests a conference and fails to appear, the unit shall issue a Certificate of Noncompliance to applicable licensing authorities in accordance with Iowa Code section </w:t>
      </w:r>
      <w:hyperlink r:id="rId114">
        <w:r>
          <w:rPr>
            <w:rStyle w:val="Hyperlink"/>
            <w:rFonts w:ascii="Times New Roman" w:hAnsi="Times New Roman"/>
            <w:b w:val="false"/>
            <w:i w:val="false"/>
            <w:color w:val="000000"/>
            <w:sz w:val="22"/>
          </w:rPr>
          <w:t>252J.3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441—98.104</w:t>
      </w:r>
      <w:r>
        <w:rPr>
          <w:rFonts w:ascii="Times New Roman" w:hAnsi="Times New Roman"/>
          <w:b/>
          <w:i w:val="false"/>
          <w:color w:val="000000"/>
          <w:sz w:val="22"/>
        </w:rPr>
        <w:t xml:space="preserve">(252J) </w:t>
      </w:r>
      <w:r>
        <w:rPr>
          <w:rFonts w:ascii="Times New Roman" w:hAnsi="Times New Roman"/>
          <w:b/>
          <w:i w:val="false"/>
          <w:color w:val="000000"/>
          <w:sz w:val="22"/>
        </w:rPr>
        <w:t xml:space="preserve">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98.104(1)</w:t>
      </w:r>
      <w:r>
        <w:rPr>
          <w:rFonts w:ascii="Times New Roman" w:hAnsi="Times New Roman"/>
          <w:b w:val="false"/>
          <w:i w:val="false"/>
          <w:color w:val="000000"/>
          <w:sz w:val="22"/>
        </w:rPr>
        <w:t> </w:t>
      </w:r>
      <w:r>
        <w:rPr>
          <w:rFonts w:ascii="Times New Roman" w:hAnsi="Times New Roman"/>
          <w:b w:val="false"/>
          <w:i/>
          <w:color w:val="000000"/>
          <w:sz w:val="22"/>
        </w:rPr>
        <w:t xml:space="preserve">Scheduling of conference. </w:t>
      </w:r>
      <w:r>
        <w:rPr>
          <w:rFonts w:ascii="Times New Roman" w:hAnsi="Times New Roman"/>
          <w:b w:val="false"/>
          <w:i w:val="false"/>
          <w:color w:val="000000"/>
          <w:sz w:val="22"/>
        </w:rPr>
        <w:t xml:space="preserve">Upon receipt from an individual of a written request for a conference, CSRU shall schedule a conference not more than 30 days in the future. At the request of either CSRU or the individual, the conference may be rescheduled one time. When setting the date and time of the conference, if notice was sent to an obligor under subrule </w:t>
      </w:r>
      <w:hyperlink r:id="rId115">
        <w:r>
          <w:rPr>
            <w:rStyle w:val="Hyperlink"/>
            <w:rFonts w:ascii="Times New Roman" w:hAnsi="Times New Roman"/>
            <w:b w:val="false"/>
            <w:i w:val="false"/>
            <w:color w:val="000000"/>
            <w:sz w:val="22"/>
          </w:rPr>
          <w:t>98.103(1)</w:t>
        </w:r>
      </w:hyperlink>
      <w:r>
        <w:rPr>
          <w:rFonts w:ascii="Times New Roman" w:hAnsi="Times New Roman"/>
          <w:b w:val="false"/>
          <w:i w:val="false"/>
          <w:color w:val="000000"/>
          <w:sz w:val="22"/>
        </w:rPr>
        <w:t>, CSRU shall request the completion of Form 470-0204 and other financial information from both the obligor and the obligee as may be necessary to determine the obligor’s ability to comply with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98.104(2)</w:t>
      </w:r>
      <w:r>
        <w:rPr>
          <w:rFonts w:ascii="Times New Roman" w:hAnsi="Times New Roman"/>
          <w:b w:val="false"/>
          <w:i w:val="false"/>
          <w:color w:val="000000"/>
          <w:sz w:val="22"/>
        </w:rPr>
        <w:t> </w:t>
      </w:r>
      <w:r>
        <w:rPr>
          <w:rFonts w:ascii="Times New Roman" w:hAnsi="Times New Roman"/>
          <w:b w:val="false"/>
          <w:i/>
          <w:color w:val="000000"/>
          <w:sz w:val="22"/>
        </w:rPr>
        <w:t xml:space="preserve">Payment calculation. </w:t>
      </w:r>
      <w:r>
        <w:rPr>
          <w:rFonts w:ascii="Times New Roman" w:hAnsi="Times New Roman"/>
          <w:b w:val="false"/>
          <w:i w:val="false"/>
          <w:color w:val="000000"/>
          <w:sz w:val="22"/>
        </w:rPr>
        <w:t xml:space="preserve">If notice was sent to an obligor under subrule </w:t>
      </w:r>
      <w:hyperlink r:id="rId116">
        <w:r>
          <w:rPr>
            <w:rStyle w:val="Hyperlink"/>
            <w:rFonts w:ascii="Times New Roman" w:hAnsi="Times New Roman"/>
            <w:b w:val="false"/>
            <w:i w:val="false"/>
            <w:color w:val="000000"/>
            <w:sz w:val="22"/>
          </w:rPr>
          <w:t>98.103(1)</w:t>
        </w:r>
      </w:hyperlink>
      <w:r>
        <w:rPr>
          <w:rFonts w:ascii="Times New Roman" w:hAnsi="Times New Roman"/>
          <w:b w:val="false"/>
          <w:i w:val="false"/>
          <w:color w:val="000000"/>
          <w:sz w:val="22"/>
        </w:rPr>
        <w:t xml:space="preserve"> during the conference held in compliance with the provisions of Iowa Code section </w:t>
      </w:r>
      <w:hyperlink r:id="rId117">
        <w:r>
          <w:rPr>
            <w:rStyle w:val="Hyperlink"/>
            <w:rFonts w:ascii="Times New Roman" w:hAnsi="Times New Roman"/>
            <w:b w:val="false"/>
            <w:i w:val="false"/>
            <w:color w:val="000000"/>
            <w:sz w:val="22"/>
          </w:rPr>
          <w:t>252J.4</w:t>
        </w:r>
      </w:hyperlink>
      <w:r>
        <w:rPr>
          <w:rFonts w:ascii="Times New Roman" w:hAnsi="Times New Roman"/>
          <w:b w:val="false"/>
          <w:i w:val="false"/>
          <w:color w:val="000000"/>
          <w:sz w:val="22"/>
        </w:rPr>
        <w:t xml:space="preserve">, CSRU shall determine if the obligor’s ability to pay varies from the current support order by applying the mandatory supreme court guidelines as contained in </w:t>
      </w:r>
      <w:hyperlink r:id="rId118">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xml:space="preserve">, Division I, with the exception of subrules </w:t>
      </w:r>
      <w:hyperlink r:id="rId119">
        <w:r>
          <w:rPr>
            <w:rStyle w:val="Hyperlink"/>
            <w:rFonts w:ascii="Times New Roman" w:hAnsi="Times New Roman"/>
            <w:b w:val="false"/>
            <w:i w:val="false"/>
            <w:color w:val="000000"/>
            <w:sz w:val="22"/>
          </w:rPr>
          <w:t>99.4(3)</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99.5(5)</w:t>
        </w:r>
      </w:hyperlink>
      <w:r>
        <w:rPr>
          <w:rFonts w:ascii="Times New Roman" w:hAnsi="Times New Roman"/>
          <w:b w:val="false"/>
          <w:i w:val="false"/>
          <w:color w:val="000000"/>
          <w:sz w:val="22"/>
        </w:rPr>
        <w:t xml:space="preserve">. If further information from the obligor is necessary for the calculation, CSRU may schedule an additional conference no less than ten days in the future in order to allow the obligor to present additional information as may be necessary to calculate the amount of the payment. If, at that time, the obligor fails to provide the required information, CSRU shall issue a Certificate of Noncompliance to applicable licensing authorities. If the obligee fails to provide the necessary information to complete the calculation, CSRU shall use whatever information is available. If no income information is available for the obligee, CSRU shall determine the obligee’s income in accordance with 441—subrules </w:t>
      </w:r>
      <w:hyperlink r:id="rId121">
        <w:r>
          <w:rPr>
            <w:rStyle w:val="Hyperlink"/>
            <w:rFonts w:ascii="Times New Roman" w:hAnsi="Times New Roman"/>
            <w:b w:val="false"/>
            <w:i w:val="false"/>
            <w:color w:val="000000"/>
            <w:sz w:val="22"/>
          </w:rPr>
          <w:t>99.1(2)</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99.1(4)</w:t>
        </w:r>
      </w:hyperlink>
      <w:r>
        <w:rPr>
          <w:rFonts w:ascii="Times New Roman" w:hAnsi="Times New Roman"/>
          <w:b w:val="false"/>
          <w:i w:val="false"/>
          <w:color w:val="000000"/>
          <w:sz w:val="22"/>
        </w:rPr>
        <w:t>. This calculation is for determining the amount of payment for the license sanction process only, and does not modify the amount of support obligation contained in the underlying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98.104(3)</w:t>
      </w:r>
      <w:r>
        <w:rPr>
          <w:rFonts w:ascii="Times New Roman" w:hAnsi="Times New Roman"/>
          <w:b w:val="false"/>
          <w:i w:val="false"/>
          <w:color w:val="000000"/>
          <w:sz w:val="22"/>
        </w:rPr>
        <w:t> </w:t>
      </w:r>
      <w:r>
        <w:rPr>
          <w:rFonts w:ascii="Times New Roman" w:hAnsi="Times New Roman"/>
          <w:b w:val="false"/>
          <w:i/>
          <w:color w:val="000000"/>
          <w:sz w:val="22"/>
        </w:rPr>
        <w:t xml:space="preserve">Referral for review and adjustment. </w:t>
      </w:r>
      <w:r>
        <w:rPr>
          <w:rFonts w:ascii="Times New Roman" w:hAnsi="Times New Roman"/>
          <w:b w:val="false"/>
          <w:i w:val="false"/>
          <w:color w:val="000000"/>
          <w:sz w:val="22"/>
        </w:rPr>
        <w:t xml:space="preserve">If the amount calculated in subrule </w:t>
      </w:r>
      <w:hyperlink r:id="rId123">
        <w:r>
          <w:rPr>
            <w:rStyle w:val="Hyperlink"/>
            <w:rFonts w:ascii="Times New Roman" w:hAnsi="Times New Roman"/>
            <w:b w:val="false"/>
            <w:i w:val="false"/>
            <w:color w:val="000000"/>
            <w:sz w:val="22"/>
          </w:rPr>
          <w:t>98.104(2)</w:t>
        </w:r>
      </w:hyperlink>
      <w:r>
        <w:rPr>
          <w:rFonts w:ascii="Times New Roman" w:hAnsi="Times New Roman"/>
          <w:b w:val="false"/>
          <w:i w:val="false"/>
          <w:color w:val="000000"/>
          <w:sz w:val="22"/>
        </w:rPr>
        <w:t xml:space="preserve"> meets the criteria for review and adjustment as specified in rule </w:t>
      </w:r>
      <w:hyperlink r:id="rId124">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 xml:space="preserve">(252B,252H), or administrative modification as specified in rule </w:t>
      </w:r>
      <w:hyperlink r:id="rId125">
        <w:r>
          <w:rPr>
            <w:rStyle w:val="Hyperlink"/>
            <w:rFonts w:ascii="Times New Roman" w:hAnsi="Times New Roman"/>
            <w:b w:val="false"/>
            <w:i w:val="false"/>
            <w:color w:val="000000"/>
            <w:sz w:val="22"/>
          </w:rPr>
          <w:t>441—99.82</w:t>
        </w:r>
      </w:hyperlink>
      <w:r>
        <w:rPr>
          <w:rFonts w:ascii="Times New Roman" w:hAnsi="Times New Roman"/>
          <w:b w:val="false"/>
          <w:i w:val="false"/>
          <w:color w:val="000000"/>
          <w:sz w:val="22"/>
        </w:rPr>
        <w:t xml:space="preserve">(252H) and subrules </w:t>
      </w:r>
      <w:hyperlink r:id="rId126">
        <w:r>
          <w:rPr>
            <w:rStyle w:val="Hyperlink"/>
            <w:rFonts w:ascii="Times New Roman" w:hAnsi="Times New Roman"/>
            <w:b w:val="false"/>
            <w:i w:val="false"/>
            <w:color w:val="000000"/>
            <w:sz w:val="22"/>
          </w:rPr>
          <w:t>441—99.83</w:t>
        </w:r>
      </w:hyperlink>
      <w:r>
        <w:rPr>
          <w:rFonts w:ascii="Times New Roman" w:hAnsi="Times New Roman"/>
          <w:b w:val="false"/>
          <w:i w:val="false"/>
          <w:color w:val="000000"/>
          <w:sz w:val="22"/>
        </w:rPr>
        <w:t xml:space="preserve">(1), </w:t>
      </w:r>
      <w:hyperlink r:id="rId127">
        <w:r>
          <w:rPr>
            <w:rStyle w:val="Hyperlink"/>
            <w:rFonts w:ascii="Times New Roman" w:hAnsi="Times New Roman"/>
            <w:b w:val="false"/>
            <w:i w:val="false"/>
            <w:color w:val="000000"/>
            <w:sz w:val="22"/>
          </w:rPr>
          <w:t>99.83(2)</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99.83(6)</w:t>
        </w:r>
      </w:hyperlink>
      <w:r>
        <w:rPr>
          <w:rFonts w:ascii="Times New Roman" w:hAnsi="Times New Roman"/>
          <w:b w:val="false"/>
          <w:i w:val="false"/>
          <w:color w:val="000000"/>
          <w:sz w:val="22"/>
        </w:rPr>
        <w:t xml:space="preserve"> at the time CSRU provides the payment agreement to the obligor, CSRU shall also provide the obligor with any necessary forms to request a review and adjustment or administrative modification of the support obligation. The payment agreement remains in effect during the review and adjustment or administrative modification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441—98.105</w:t>
      </w:r>
      <w:r>
        <w:rPr>
          <w:rFonts w:ascii="Times New Roman" w:hAnsi="Times New Roman"/>
          <w:b/>
          <w:i w:val="false"/>
          <w:color w:val="000000"/>
          <w:sz w:val="22"/>
        </w:rPr>
        <w:t xml:space="preserve">(252J) </w:t>
      </w:r>
      <w:r>
        <w:rPr>
          <w:rFonts w:ascii="Times New Roman" w:hAnsi="Times New Roman"/>
          <w:b/>
          <w:i w:val="false"/>
          <w:color w:val="000000"/>
          <w:sz w:val="22"/>
        </w:rPr>
        <w:t xml:space="preserve">Payment agreement. </w:t>
      </w:r>
      <w:r>
        <w:rPr>
          <w:rFonts w:ascii="Times New Roman" w:hAnsi="Times New Roman"/>
          <w:b w:val="false"/>
          <w:i w:val="false"/>
          <w:color w:val="000000"/>
          <w:sz w:val="22"/>
        </w:rPr>
        <w:t xml:space="preserve">The License Sanction Payment Agreement shall require the obligor to pay the lower of the amount calculated in subrule </w:t>
      </w:r>
      <w:hyperlink r:id="rId129">
        <w:r>
          <w:rPr>
            <w:rStyle w:val="Hyperlink"/>
            <w:rFonts w:ascii="Times New Roman" w:hAnsi="Times New Roman"/>
            <w:b w:val="false"/>
            <w:i w:val="false"/>
            <w:color w:val="000000"/>
            <w:sz w:val="22"/>
          </w:rPr>
          <w:t>98.104(2)</w:t>
        </w:r>
      </w:hyperlink>
      <w:r>
        <w:rPr>
          <w:rFonts w:ascii="Times New Roman" w:hAnsi="Times New Roman"/>
          <w:b w:val="false"/>
          <w:i w:val="false"/>
          <w:color w:val="000000"/>
          <w:sz w:val="22"/>
        </w:rPr>
        <w:t xml:space="preserve"> or the maximum amount payable under an income withholding order as specified in </w:t>
      </w:r>
      <w:hyperlink r:id="rId130">
        <w:r>
          <w:rPr>
            <w:rStyle w:val="Hyperlink"/>
            <w:rFonts w:ascii="Times New Roman" w:hAnsi="Times New Roman"/>
            <w:b w:val="false"/>
            <w:i w:val="false"/>
            <w:color w:val="000000"/>
            <w:sz w:val="22"/>
          </w:rPr>
          <w:t>rule 441</w:t>
        </w:r>
      </w:hyperlink>
      <w:r>
        <w:rPr>
          <w:rFonts w:ascii="Times New Roman" w:hAnsi="Times New Roman"/>
          <w:b w:val="false"/>
          <w:i w:val="false"/>
          <w:color w:val="000000"/>
          <w:sz w:val="22"/>
        </w:rPr>
        <w:t>—</w:t>
      </w:r>
      <w:hyperlink r:id="rId131">
        <w:r>
          <w:rPr>
            <w:rStyle w:val="Hyperlink"/>
            <w:rFonts w:ascii="Times New Roman" w:hAnsi="Times New Roman"/>
            <w:b w:val="false"/>
            <w:i w:val="false"/>
            <w:color w:val="000000"/>
            <w:sz w:val="22"/>
          </w:rPr>
          <w:t>98.24</w:t>
        </w:r>
      </w:hyperlink>
      <w:r>
        <w:rPr>
          <w:rFonts w:ascii="Times New Roman" w:hAnsi="Times New Roman"/>
          <w:b w:val="false"/>
          <w:i w:val="false"/>
          <w:color w:val="000000"/>
          <w:sz w:val="22"/>
        </w:rPr>
        <w:t>(252D).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98.105(1)</w:t>
      </w:r>
      <w:r>
        <w:rPr>
          <w:rFonts w:ascii="Times New Roman" w:hAnsi="Times New Roman"/>
          <w:b w:val="false"/>
          <w:i w:val="false"/>
          <w:color w:val="000000"/>
          <w:sz w:val="22"/>
        </w:rPr>
        <w:t> </w:t>
      </w:r>
      <w:r>
        <w:rPr>
          <w:rFonts w:ascii="Times New Roman" w:hAnsi="Times New Roman"/>
          <w:b w:val="false"/>
          <w:i/>
          <w:color w:val="000000"/>
          <w:sz w:val="22"/>
        </w:rPr>
        <w:t xml:space="preserve">Duration of payment agreement. </w:t>
      </w:r>
      <w:r>
        <w:rPr>
          <w:rFonts w:ascii="Times New Roman" w:hAnsi="Times New Roman"/>
          <w:b w:val="false"/>
          <w:i w:val="false"/>
          <w:color w:val="000000"/>
          <w:sz w:val="22"/>
        </w:rPr>
        <w:t xml:space="preserve">The License Sanction Payment Agreement signed under this division shall remain in effect for at least one year from the date of issuance unless CSRU determines the obligor has a valid reason for exemption as specified in rule </w:t>
      </w:r>
      <w:hyperlink r:id="rId132">
        <w:r>
          <w:rPr>
            <w:rStyle w:val="Hyperlink"/>
            <w:rFonts w:ascii="Times New Roman" w:hAnsi="Times New Roman"/>
            <w:b w:val="false"/>
            <w:i w:val="false"/>
            <w:color w:val="000000"/>
            <w:sz w:val="22"/>
          </w:rPr>
          <w:t>441—98.102</w:t>
        </w:r>
      </w:hyperlink>
      <w:r>
        <w:rPr>
          <w:rFonts w:ascii="Times New Roman" w:hAnsi="Times New Roman"/>
          <w:b w:val="false"/>
          <w:i w:val="false"/>
          <w:color w:val="000000"/>
          <w:sz w:val="22"/>
        </w:rPr>
        <w:t xml:space="preserve">(252J). Except in those cases in which review and adjustment are in process, CSRU may, at the end of the year, begin the process of reviewing the case to ensure that the payment amount continues to accurately reflect the obligor’s ability to pay as calculated in subrule </w:t>
      </w:r>
      <w:hyperlink r:id="rId133">
        <w:r>
          <w:rPr>
            <w:rStyle w:val="Hyperlink"/>
            <w:rFonts w:ascii="Times New Roman" w:hAnsi="Times New Roman"/>
            <w:b w:val="false"/>
            <w:i w:val="false"/>
            <w:color w:val="000000"/>
            <w:sz w:val="22"/>
          </w:rPr>
          <w:t>98.104(1)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98.105(2)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at any time following the signing of a payment agreement the obligor fails to comply with all the terms of the agreement, CSRU shall issue Form 470-3274 to applicable licensing authorities in accordance with the provisions of Iowa Code chapter </w:t>
      </w:r>
      <w:hyperlink r:id="rId13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441—98.106</w:t>
      </w:r>
      <w:r>
        <w:rPr>
          <w:rFonts w:ascii="Times New Roman" w:hAnsi="Times New Roman"/>
          <w:b/>
          <w:i w:val="false"/>
          <w:color w:val="000000"/>
          <w:sz w:val="22"/>
        </w:rPr>
        <w:t xml:space="preserve">(252J) </w:t>
      </w:r>
      <w:r>
        <w:rPr>
          <w:rFonts w:ascii="Times New Roman" w:hAnsi="Times New Roman"/>
          <w:b/>
          <w:i w:val="false"/>
          <w:color w:val="000000"/>
          <w:sz w:val="22"/>
        </w:rPr>
        <w:t xml:space="preserve">Staying the process due to full payment of support. </w:t>
      </w:r>
      <w:r>
        <w:rPr>
          <w:rFonts w:ascii="Times New Roman" w:hAnsi="Times New Roman"/>
          <w:b w:val="false"/>
          <w:i w:val="false"/>
          <w:color w:val="000000"/>
          <w:sz w:val="22"/>
        </w:rPr>
        <w:t>If the obligor, at any time, pays the total support owed, both current and past due, or an individual complies with the subpoena or warrant, CSRU shall stay the process, and any Form 470-3274 that has been issued shall be withdrawn by CSRU.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441—98.107</w:t>
      </w:r>
      <w:r>
        <w:rPr>
          <w:rFonts w:ascii="Times New Roman" w:hAnsi="Times New Roman"/>
          <w:b/>
          <w:i w:val="false"/>
          <w:color w:val="000000"/>
          <w:sz w:val="22"/>
        </w:rPr>
        <w:t xml:space="preserve">(252J) </w:t>
      </w:r>
      <w:r>
        <w:rPr>
          <w:rFonts w:ascii="Times New Roman" w:hAnsi="Times New Roman"/>
          <w:b/>
          <w:i w:val="false"/>
          <w:color w:val="000000"/>
          <w:sz w:val="22"/>
        </w:rPr>
        <w:t xml:space="preserve">Duration of license sanction. </w:t>
      </w:r>
      <w:r>
        <w:rPr>
          <w:rFonts w:ascii="Times New Roman" w:hAnsi="Times New Roman"/>
          <w:b w:val="false"/>
          <w:i w:val="false"/>
          <w:color w:val="000000"/>
          <w:sz w:val="22"/>
        </w:rPr>
        <w:t xml:space="preserve">Form 470-3274 shall remain in effect until the obligor pays all support owed, both arrears and current; or the obligor enters into a payment agreement with CSRU; or the obligor meets one of the criteria for exemption specified at subrules </w:t>
      </w:r>
      <w:hyperlink r:id="rId135">
        <w:r>
          <w:rPr>
            <w:rStyle w:val="Hyperlink"/>
            <w:rFonts w:ascii="Times New Roman" w:hAnsi="Times New Roman"/>
            <w:b w:val="false"/>
            <w:i w:val="false"/>
            <w:color w:val="000000"/>
            <w:sz w:val="22"/>
          </w:rPr>
          <w:t>98.102(1)</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98.102(2)</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98.102(4)</w:t>
        </w:r>
      </w:hyperlink>
      <w:r>
        <w:rPr>
          <w:rFonts w:ascii="Times New Roman" w:hAnsi="Times New Roman"/>
          <w:b w:val="false"/>
          <w:i w:val="false"/>
          <w:color w:val="000000"/>
          <w:sz w:val="22"/>
        </w:rPr>
        <w:t>; or the individual complies with the subpoena or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441—98.108</w:t>
      </w:r>
      <w:r>
        <w:rPr>
          <w:rFonts w:ascii="Times New Roman" w:hAnsi="Times New Roman"/>
          <w:b w:val="false"/>
          <w:i w:val="false"/>
          <w:color w:val="000000"/>
          <w:sz w:val="22"/>
        </w:rPr>
        <w:t xml:space="preserve"> to </w:t>
      </w:r>
      <w:r>
        <w:rPr>
          <w:rFonts w:ascii="Times New Roman" w:hAnsi="Times New Roman"/>
          <w:b/>
          <w:i w:val="false"/>
          <w:color w:val="000000"/>
          <w:sz w:val="22"/>
        </w:rPr>
        <w:t>98.115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CONSUMER REPORTING AGENCIES</w:t>
      </w:r>
    </w:p>
    <w:p>
      <w:pPr>
        <w:spacing w:before="0" w:after="0"/>
        <w:ind w:left="120"/>
        <w:jc w:val="both"/>
      </w:pPr>
      <w:r>
        <w:rPr>
          <w:rFonts w:ascii="Times New Roman" w:hAnsi="Times New Roman"/>
          <w:b/>
          <w:i w:val="false"/>
          <w:color w:val="000000"/>
          <w:sz w:val="22"/>
        </w:rPr>
        <w:t>441—98.116</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The child support recovery unit shall make information available to consumer reporting agencies regarding the amount of delinquent support owed by a responsible person only in cases where the delinquent support exceeds $1,000. However, before the unit will release the information to a consumer reporting agency, the agency must meet the requirements for a nationwide consumer reporting agency under Iowa Code section </w:t>
      </w:r>
      <w:hyperlink r:id="rId139">
        <w:r>
          <w:rPr>
            <w:rStyle w:val="Hyperlink"/>
            <w:rFonts w:ascii="Times New Roman" w:hAnsi="Times New Roman"/>
            <w:b w:val="false"/>
            <w:i w:val="false"/>
            <w:color w:val="000000"/>
            <w:sz w:val="22"/>
          </w:rPr>
          <w:t>252B.9(3)</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98.116(1)</w:t>
      </w:r>
      <w:r>
        <w:rPr>
          <w:rFonts w:ascii="Times New Roman" w:hAnsi="Times New Roman"/>
          <w:b w:val="false"/>
          <w:i w:val="false"/>
          <w:color w:val="000000"/>
          <w:sz w:val="22"/>
        </w:rPr>
        <w:t> </w:t>
      </w:r>
      <w:r>
        <w:rPr>
          <w:rFonts w:ascii="Times New Roman" w:hAnsi="Times New Roman"/>
          <w:b w:val="false"/>
          <w:i/>
          <w:color w:val="000000"/>
          <w:sz w:val="22"/>
        </w:rPr>
        <w:t xml:space="preserve">Request of information. </w:t>
      </w:r>
      <w:r>
        <w:rPr>
          <w:rFonts w:ascii="Times New Roman" w:hAnsi="Times New Roman"/>
          <w:b w:val="false"/>
          <w:i w:val="false"/>
          <w:color w:val="000000"/>
          <w:sz w:val="22"/>
        </w:rPr>
        <w:t>Agencies may request the information from the Bureau of Collections, Department of Human Services, 400 SW Eighth Street, Suite H, Des Moines, Iowa 50309-4691. Requests for information about an individual shall include the individual’s name and identifying information such as a social security number or birth date. Agencies may also request a listing of all obligors owing support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98.116(2)</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release of information. </w:t>
      </w:r>
      <w:r>
        <w:rPr>
          <w:rFonts w:ascii="Times New Roman" w:hAnsi="Times New Roman"/>
          <w:b w:val="false"/>
          <w:i w:val="false"/>
          <w:color w:val="000000"/>
          <w:sz w:val="22"/>
        </w:rPr>
        <w:t>A notice of proposed release of information shall be sent to the last-known address of the responsible person 30 calendar days prior to the release of the support arrearage information to a consumer reporting agency. This notice shall explain the information to be released and the methods available for contesting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98.116(3)</w:t>
      </w:r>
      <w:r>
        <w:rPr>
          <w:rFonts w:ascii="Times New Roman" w:hAnsi="Times New Roman"/>
          <w:b w:val="false"/>
          <w:i w:val="false"/>
          <w:color w:val="000000"/>
          <w:sz w:val="22"/>
        </w:rPr>
        <w:t> </w:t>
      </w:r>
      <w:r>
        <w:rPr>
          <w:rFonts w:ascii="Times New Roman" w:hAnsi="Times New Roman"/>
          <w:b w:val="false"/>
          <w:i/>
          <w:color w:val="000000"/>
          <w:sz w:val="22"/>
        </w:rPr>
        <w:t xml:space="preserve">Contesting proposed release of information. </w:t>
      </w:r>
      <w:r>
        <w:rPr>
          <w:rFonts w:ascii="Times New Roman" w:hAnsi="Times New Roman"/>
          <w:b w:val="false"/>
          <w:i w:val="false"/>
          <w:color w:val="000000"/>
          <w:sz w:val="22"/>
        </w:rPr>
        <w:t>The responsible person may, within 15 calendar days of the date of the notice of proposed release of information, request a conference with the child support recovery officer to contest the accuracy of the information to be given to the consumer reporting agency. In contested cases no referral shall be made to the consumer reporting agency until after the amount of overdue support has been confirmed to exceed $1,000.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0">
        <w:r>
          <w:rPr>
            <w:rStyle w:val="Hyperlink"/>
            <w:rFonts w:ascii="Times New Roman" w:hAnsi="Times New Roman"/>
            <w:b w:val="false"/>
            <w:i w:val="false"/>
            <w:color w:val="000000"/>
            <w:sz w:val="22"/>
          </w:rPr>
          <w:t>252B.9(3)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441—98.117</w:t>
      </w:r>
      <w:r>
        <w:rPr>
          <w:rFonts w:ascii="Times New Roman" w:hAnsi="Times New Roman"/>
          <w:b w:val="false"/>
          <w:i w:val="false"/>
          <w:color w:val="000000"/>
          <w:sz w:val="22"/>
        </w:rPr>
        <w:t xml:space="preserve"> to </w:t>
      </w:r>
      <w:r>
        <w:rPr>
          <w:rFonts w:ascii="Times New Roman" w:hAnsi="Times New Roman"/>
          <w:b/>
          <w:i w:val="false"/>
          <w:color w:val="000000"/>
          <w:sz w:val="22"/>
        </w:rPr>
        <w:t>98.120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EXTERNAL ENFORCEMENT</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division implements provisions of Iowa Code chapter </w:t>
      </w:r>
      <w:hyperlink r:id="rId14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which provides for enforcement of child support arrearages by external sources. These sources are entities under contract to collect difficult-to-collect arrearages and private attorneys acting independently of the unit but with the unit’s consent. The rules provide criteria and procedures for referral of delinquent support to collection contractors, assessment of the statutory surcharge, and opportunity for the delinquent parent to contest. The rules also provide a procedure to allow state payment to private attorneys enforcing child support recovery unit (CSRU) cases and provide criteria to exempt cases from the procedure.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441—98.121</w:t>
      </w:r>
      <w:r>
        <w:rPr>
          <w:rFonts w:ascii="Times New Roman" w:hAnsi="Times New Roman"/>
          <w:b/>
          <w:i w:val="false"/>
          <w:color w:val="000000"/>
          <w:sz w:val="22"/>
        </w:rPr>
        <w:t xml:space="preserve">(252B) </w:t>
      </w:r>
      <w:r>
        <w:rPr>
          <w:rFonts w:ascii="Times New Roman" w:hAnsi="Times New Roman"/>
          <w:b/>
          <w:i w:val="false"/>
          <w:color w:val="000000"/>
          <w:sz w:val="22"/>
        </w:rPr>
        <w:t xml:space="preserve">Difficult-to-collect arrearages. </w:t>
      </w:r>
      <w:r>
        <w:rPr>
          <w:rFonts w:ascii="Times New Roman" w:hAnsi="Times New Roman"/>
          <w:b w:val="false"/>
          <w:i w:val="false"/>
          <w:color w:val="000000"/>
          <w:sz w:val="22"/>
        </w:rPr>
        <w:t xml:space="preserve">The child support recovery unit may refer difficult-to-collect arrearages to a collection entity under contract with the unit or with another state entity. Upon referral, a surcharge, in addition to the support, shall be due and payable by the obligor as provided in Iowa Code chapter </w:t>
      </w:r>
      <w:hyperlink r:id="rId14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98.121(1)</w:t>
      </w:r>
      <w:r>
        <w:rPr>
          <w:rFonts w:ascii="Times New Roman" w:hAnsi="Times New Roman"/>
          <w:b w:val="false"/>
          <w:i w:val="false"/>
          <w:color w:val="000000"/>
          <w:sz w:val="22"/>
        </w:rPr>
        <w:t> </w:t>
      </w:r>
      <w:r>
        <w:rPr>
          <w:rFonts w:ascii="Times New Roman" w:hAnsi="Times New Roman"/>
          <w:b w:val="false"/>
          <w:i/>
          <w:color w:val="000000"/>
          <w:sz w:val="22"/>
        </w:rPr>
        <w:t xml:space="preserve">Difficult-to-collect arrearage. </w:t>
      </w:r>
      <w:r>
        <w:rPr>
          <w:rFonts w:ascii="Times New Roman" w:hAnsi="Times New Roman"/>
          <w:b w:val="false"/>
          <w:i w:val="false"/>
          <w:color w:val="000000"/>
          <w:sz w:val="22"/>
        </w:rPr>
        <w:t>A difficult-to-collect arrearage is one based upon a court or administrative order which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order for current support and only an arrearage is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payment, except for federal or state tax refund offset payments, 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valid reason for exemption from the referral and surcharge process. Valid reasons for exemption and acceptable verification are those listed in subrules </w:t>
      </w:r>
      <w:hyperlink r:id="rId143">
        <w:r>
          <w:rPr>
            <w:rStyle w:val="Hyperlink"/>
            <w:rFonts w:ascii="Times New Roman" w:hAnsi="Times New Roman"/>
            <w:b w:val="false"/>
            <w:i w:val="false"/>
            <w:color w:val="000000"/>
            <w:sz w:val="22"/>
          </w:rPr>
          <w:t>98.102(1)</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98.102(3)</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98.102(6)</w:t>
        </w:r>
      </w:hyperlink>
      <w:r>
        <w:rPr>
          <w:rFonts w:ascii="Times New Roman" w:hAnsi="Times New Roman"/>
          <w:b w:val="false"/>
          <w:i w:val="false"/>
          <w:color w:val="000000"/>
          <w:sz w:val="22"/>
        </w:rPr>
        <w:t>. Upon verification of those conditions, the child support recovery unit shall bypass or exempt the obligor’s arrearages from the referral and surcharge process. When the information to verify the exemption is not available to the child support recovery unit through online sources, the child support recovery unit shall request, and the obligor shall provide, verification of the reason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98.121(2)</w:t>
      </w:r>
      <w:r>
        <w:rPr>
          <w:rFonts w:ascii="Times New Roman" w:hAnsi="Times New Roman"/>
          <w:b w:val="false"/>
          <w:i w:val="false"/>
          <w:color w:val="000000"/>
          <w:sz w:val="22"/>
        </w:rPr>
        <w:t> </w:t>
      </w:r>
      <w:r>
        <w:rPr>
          <w:rFonts w:ascii="Times New Roman" w:hAnsi="Times New Roman"/>
          <w:b w:val="false"/>
          <w:i/>
          <w:color w:val="000000"/>
          <w:sz w:val="22"/>
        </w:rPr>
        <w:t xml:space="preserve">Notice of the possibility of referral and surcharge. </w:t>
      </w:r>
      <w:r>
        <w:rPr>
          <w:rFonts w:ascii="Times New Roman" w:hAnsi="Times New Roman"/>
          <w:b w:val="false"/>
          <w:i w:val="false"/>
          <w:color w:val="000000"/>
          <w:sz w:val="22"/>
        </w:rPr>
        <w:t xml:space="preserve">The child support recovery unit shall provide notice of the possibility of a referral and surcharge to the obligor as required by Iowa Code chapter </w:t>
      </w:r>
      <w:hyperlink r:id="rId14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shall be provided at least 15 days before the unit sends the notice of referral and surcharge to the obligor,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contained in order. </w:t>
      </w:r>
      <w:r>
        <w:rPr>
          <w:rFonts w:ascii="Times New Roman" w:hAnsi="Times New Roman"/>
          <w:b w:val="false"/>
          <w:i w:val="false"/>
          <w:color w:val="000000"/>
          <w:sz w:val="22"/>
        </w:rPr>
        <w:t>When the support order under which the arrearage has accrued contains language advising of statutory provisions for referral and surcharge, no other preliminary notice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issued by the child support recovery unit. </w:t>
      </w:r>
      <w:r>
        <w:rPr>
          <w:rFonts w:ascii="Times New Roman" w:hAnsi="Times New Roman"/>
          <w:b w:val="false"/>
          <w:i w:val="false"/>
          <w:color w:val="000000"/>
          <w:sz w:val="22"/>
        </w:rPr>
        <w:t>When the support order under which the arrearage has accrued does not contain language regarding the statutory provisions for referral and surcharge, or was entered under a foreign jurisdiction and notification was not included in the support order or provided as a separate written notice, the child support recovery unit shall issue a notice to the obligor. The notice shall be sent by regular mail to the obligor’s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98.121(3)</w:t>
      </w:r>
      <w:r>
        <w:rPr>
          <w:rFonts w:ascii="Times New Roman" w:hAnsi="Times New Roman"/>
          <w:b w:val="false"/>
          <w:i w:val="false"/>
          <w:color w:val="000000"/>
          <w:sz w:val="22"/>
        </w:rPr>
        <w:t> </w:t>
      </w:r>
      <w:r>
        <w:rPr>
          <w:rFonts w:ascii="Times New Roman" w:hAnsi="Times New Roman"/>
          <w:b w:val="false"/>
          <w:i/>
          <w:color w:val="000000"/>
          <w:sz w:val="22"/>
        </w:rPr>
        <w:t xml:space="preserve">Notice of referral and surcharge. </w:t>
      </w:r>
      <w:r>
        <w:rPr>
          <w:rFonts w:ascii="Times New Roman" w:hAnsi="Times New Roman"/>
          <w:b w:val="false"/>
          <w:i w:val="false"/>
          <w:color w:val="000000"/>
          <w:sz w:val="22"/>
        </w:rPr>
        <w:t xml:space="preserve">The child support recovery unit shall send notice of a referral and surcharge to the obligor by regular mail to the obligor’s last-known address, with proof of service completed according to Rule of Civil Procedure 1.442. The notice shall contain all the information required by Iowa Code chapter </w:t>
      </w:r>
      <w:hyperlink r:id="rId14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shall be sent at least 30 days before the unit refers the arrearage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98.121(4)</w:t>
      </w:r>
      <w:r>
        <w:rPr>
          <w:rFonts w:ascii="Times New Roman" w:hAnsi="Times New Roman"/>
          <w:b w:val="false"/>
          <w:i w:val="false"/>
          <w:color w:val="000000"/>
          <w:sz w:val="22"/>
        </w:rPr>
        <w:t> </w:t>
      </w:r>
      <w:r>
        <w:rPr>
          <w:rFonts w:ascii="Times New Roman" w:hAnsi="Times New Roman"/>
          <w:b w:val="false"/>
          <w:i/>
          <w:color w:val="000000"/>
          <w:sz w:val="22"/>
        </w:rPr>
        <w:t xml:space="preserve">Contesting the referral and surcharge. </w:t>
      </w:r>
      <w:r>
        <w:rPr>
          <w:rFonts w:ascii="Times New Roman" w:hAnsi="Times New Roman"/>
          <w:b w:val="false"/>
          <w:i w:val="false"/>
          <w:color w:val="000000"/>
          <w:sz w:val="22"/>
        </w:rPr>
        <w:t xml:space="preserve">An obligor may contest the referral and surcharge. The right to contest is limited to a mistake of fact including but not limited to a mistake in the identity of the obligor, a mistake as to whether there was a payment in the three months before the date of the notice specified in subrule </w:t>
      </w:r>
      <w:hyperlink r:id="rId148">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a mistake as to whether an exemption in paragraph </w:t>
      </w:r>
      <w:hyperlink r:id="rId149">
        <w:r>
          <w:rPr>
            <w:rStyle w:val="Hyperlink"/>
            <w:rFonts w:ascii="Times New Roman" w:hAnsi="Times New Roman"/>
            <w:b w:val="false"/>
            <w:i w:val="false"/>
            <w:color w:val="000000"/>
            <w:sz w:val="22"/>
          </w:rPr>
          <w:t>98.121(1)</w:t>
        </w:r>
        <w:r>
          <w:rPr>
            <w:rFonts w:ascii="Times New Roman" w:hAnsi="Times New Roman"/>
            <w:b w:val="false"/>
            <w:i/>
            <w:color w:val="000000"/>
            <w:sz w:val="22"/>
          </w:rPr>
          <w:t>“c”</w:t>
        </w:r>
      </w:hyperlink>
      <w:r>
        <w:rPr>
          <w:rFonts w:ascii="Times New Roman" w:hAnsi="Times New Roman"/>
          <w:b w:val="false"/>
          <w:i w:val="false"/>
          <w:color w:val="000000"/>
          <w:sz w:val="22"/>
        </w:rPr>
        <w:t xml:space="preserve"> applies, or a mistake in the amount of arrearages.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referral and surcharge by submitting a written request for a review to the unit within 20 days of the date on the notice of referral and surcharge specified in subrule </w:t>
      </w:r>
      <w:hyperlink r:id="rId150">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Upon receipt of a written request for review, the unit shall follow the criteria and procedures specified in Iowa Code chapter </w:t>
      </w:r>
      <w:hyperlink r:id="rId15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for resolving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determines there is a mistake in the identity of the obligor, if there was a payment, other than a federal or state income tax offset, within the three months before the date of the notice specified in subrule </w:t>
      </w:r>
      <w:hyperlink r:id="rId152">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or if there is another mistake of fact and the arrearage does not meet the criteria for referral, the unit shall issue a written notice to the contestant or obligor of the determination and not refer the arrearages. If the unit later determines an arrearage may be subject to referral, it shall issue a new notice as provided in subrule </w:t>
      </w:r>
      <w:hyperlink r:id="rId153">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determines there was a mistake in the amount of arrearages, but the corrected amount of arrearages will still be referred, or if the unit determines there is no mistake of fact, the unit shall issue a written notice of the determination of the review to the obligor by regular mail to the last-known address of the obligor. The notice shall include the amount of the arrearages that will be referred and the surcharge which will be assessed. The notice shall also include information on requesting an additional review by the bureau chief, and on requesting a judicial hearing. For purposes of this rule, bureau chief shall mean “bureau chief” as defined in rule </w:t>
      </w:r>
      <w:hyperlink r:id="rId154">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notice of determination of review by submitting a written request for an additional review by the bureau chief within 20 days of the date of the notice of determination of the review issued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Upon receipt of the written request for additional review, the bureau chief shall review 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bureau chief determines a mistake in the identity of the obligor has occurred, if there was a payment, other than a federal or state income tax offset, within the three months before the date of the notice specified in subrule </w:t>
      </w:r>
      <w:hyperlink r:id="rId155">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 xml:space="preserve">, or if there is another mistake of fact and the arrearage does not meet the criteria for referral, the bureau chief shall issue a written notice to the contestant or obligor of the determination and the arrearages shall not be referred. If the unit later determines an arrearage may be subject to referral, it shall issue a new notice as provided in subrule </w:t>
      </w:r>
      <w:hyperlink r:id="rId156">
        <w:r>
          <w:rPr>
            <w:rStyle w:val="Hyperlink"/>
            <w:rFonts w:ascii="Times New Roman" w:hAnsi="Times New Roman"/>
            <w:b w:val="false"/>
            <w:i w:val="false"/>
            <w:color w:val="000000"/>
            <w:sz w:val="22"/>
          </w:rPr>
          <w:t>98.121(3)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bureau chief determines that there was a mistake in the amount of the arrearage but the corrected amount of arrearages will still be referred, or if there is no mistake of fact, the bureau chief shall send a written notice of the additional review determination to the obligor by regular mail to the last-known address of the obligor. The notice shall include the amount of the arrearage that will be referred and the surcharge which will be assessed. The notice shall also include information on requesting a judicial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issuance of a notice of determination of a review under paragraph </w:t>
      </w:r>
      <w:hyperlink r:id="rId157">
        <w:r>
          <w:rPr>
            <w:rStyle w:val="Hyperlink"/>
            <w:rFonts w:ascii="Times New Roman" w:hAnsi="Times New Roman"/>
            <w:b w:val="false"/>
            <w:i w:val="false"/>
            <w:color w:val="000000"/>
            <w:sz w:val="22"/>
          </w:rPr>
          <w:t>98.121(4)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issuance of a notice of determination of an additional review under paragraph </w:t>
      </w:r>
      <w:hyperlink r:id="rId158">
        <w:r>
          <w:rPr>
            <w:rStyle w:val="Hyperlink"/>
            <w:rFonts w:ascii="Times New Roman" w:hAnsi="Times New Roman"/>
            <w:b w:val="false"/>
            <w:i w:val="false"/>
            <w:color w:val="000000"/>
            <w:sz w:val="22"/>
          </w:rPr>
          <w:t>98.121(4)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obligor may request a district court hearing. The obligor shall make a request by sending a written request for a hearing to the unit within ten days of the date of the unit’s written determination of the review, or within ten days of the date of the bureau chief’s written determination of an additional review, whichever is later. Procedures for a district court hearing are specified in Iowa Code chapter </w:t>
      </w:r>
      <w:hyperlink r:id="rId15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shall not refer arrearages and assess a surcharge until after completion of any review, additional review or judicial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98.121(5)</w:t>
      </w:r>
      <w:r>
        <w:rPr>
          <w:rFonts w:ascii="Times New Roman" w:hAnsi="Times New Roman"/>
          <w:b w:val="false"/>
          <w:i w:val="false"/>
          <w:color w:val="000000"/>
          <w:sz w:val="22"/>
        </w:rPr>
        <w:t> </w:t>
      </w:r>
      <w:r>
        <w:rPr>
          <w:rFonts w:ascii="Times New Roman" w:hAnsi="Times New Roman"/>
          <w:b w:val="false"/>
          <w:i/>
          <w:color w:val="000000"/>
          <w:sz w:val="22"/>
        </w:rPr>
        <w:t xml:space="preserve">Referral and surcharge.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obligor has not paid the arrearage, has not contested the referral, or if, following the unit’s review, the bureau chief’s additional review, and any judicial hearing, the unit, bureau chief, or court does not find a mistake of fact, the arrearage shall be referred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arrearage referred shall be the amount that is unpaid as of the date of the referral. The amount of the surcharge shall be an amount equal to the amount of the arrearage unpaid as of the date of the referral, multiplied by the percentage specified in the contract with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file a notice of the surcharge with the clerk of the district court in the county in which the underlying support order is filed.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441—98.122</w:t>
      </w:r>
      <w:r>
        <w:rPr>
          <w:rFonts w:ascii="Times New Roman" w:hAnsi="Times New Roman"/>
          <w:b/>
          <w:i w:val="false"/>
          <w:color w:val="000000"/>
          <w:sz w:val="22"/>
        </w:rPr>
        <w:t xml:space="preserve">(252B) </w:t>
      </w:r>
      <w:r>
        <w:rPr>
          <w:rFonts w:ascii="Times New Roman" w:hAnsi="Times New Roman"/>
          <w:b/>
          <w:i w:val="false"/>
          <w:color w:val="000000"/>
          <w:sz w:val="22"/>
        </w:rPr>
        <w:t xml:space="preserve">Enforcement services by private attorney entitled to state compensation. </w:t>
      </w:r>
      <w:r>
        <w:rPr>
          <w:rFonts w:ascii="Times New Roman" w:hAnsi="Times New Roman"/>
          <w:b w:val="false"/>
          <w:i w:val="false"/>
          <w:color w:val="000000"/>
          <w:sz w:val="22"/>
        </w:rPr>
        <w:t xml:space="preserve">An attorney licensed to practice law in Iowa may utilize judicial proceedings to collect support, at least a portion of which is assigned support, and be entitled to compensation by the state as provided in Iowa Code chapter </w:t>
      </w:r>
      <w:hyperlink r:id="rId16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98.122(1)</w:t>
      </w:r>
      <w:r>
        <w:rPr>
          <w:rFonts w:ascii="Times New Roman" w:hAnsi="Times New Roman"/>
          <w:b w:val="false"/>
          <w:i w:val="false"/>
          <w:color w:val="000000"/>
          <w:sz w:val="22"/>
        </w:rPr>
        <w:t> </w:t>
      </w:r>
      <w:r>
        <w:rPr>
          <w:rFonts w:ascii="Times New Roman" w:hAnsi="Times New Roman"/>
          <w:b w:val="false"/>
          <w:i/>
          <w:color w:val="000000"/>
          <w:sz w:val="22"/>
        </w:rPr>
        <w:t xml:space="preserve">Eligible cases. </w:t>
      </w:r>
      <w:r>
        <w:rPr>
          <w:rFonts w:ascii="Times New Roman" w:hAnsi="Times New Roman"/>
          <w:b w:val="false"/>
          <w:i w:val="false"/>
          <w:color w:val="000000"/>
          <w:sz w:val="22"/>
        </w:rPr>
        <w:t>To be eligible for attorney services with compensation under this rule, a case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is providing services under Iowa Code chapter </w:t>
      </w:r>
      <w:hyperlink r:id="rId16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is terminated and only arrearages are due under the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no payment under any order in the case for at least a 12-month period prior to the provision of the notice from the attorney to the unit under paragraph </w:t>
      </w:r>
      <w:hyperlink r:id="rId163">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 portion of the arrearages due under any order in the case is assigned to the state because cash assistance was paid under Iowa Code chapter </w:t>
      </w:r>
      <w:hyperlink r:id="rId16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case does not have any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of good cause or other exception pursuant to Iowa Code section </w:t>
      </w:r>
      <w:hyperlink r:id="rId165">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arrears is assigned to another state because of public assistance provided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attorney has already notified the unit of the intent to initiate a judicial proceeding to collect support due under any order in the same case under this rule, and either the time to receive the collection has not expired or the unit has not received a notice from the other attorney that the judicial proceeding has concluded prior to the expiration of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from the attorney under paragraph </w:t>
      </w:r>
      <w:hyperlink r:id="rId166">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specifies contempt of court as the judicial proceeding, and the unit has generated a seek employment order to the obligor under Iowa Code section </w:t>
      </w:r>
      <w:hyperlink r:id="rId167">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or arrearages have been referred by the child support recovery unit to a collection entity under Iowa Code section </w:t>
      </w:r>
      <w:hyperlink r:id="rId168">
        <w:r>
          <w:rPr>
            <w:rStyle w:val="Hyperlink"/>
            <w:rFonts w:ascii="Times New Roman" w:hAnsi="Times New Roman"/>
            <w:b w:val="false"/>
            <w:i w:val="false"/>
            <w:color w:val="000000"/>
            <w:sz w:val="22"/>
          </w:rPr>
          <w:t>252B.5(3)</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obligor has filed for bankruptcy and collection activities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from the attorney under paragraph </w:t>
      </w:r>
      <w:hyperlink r:id="rId169">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lists a specific judicial proceeding and the unit has already initiated the same type of proceeding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case has been referred to the U.S. Attorney’s office and is still pending at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written notice to the central office of the child support recovery unit in Des Moines, as specified in subrule </w:t>
      </w:r>
      <w:hyperlink r:id="rId170">
        <w:r>
          <w:rPr>
            <w:rStyle w:val="Hyperlink"/>
            <w:rFonts w:ascii="Times New Roman" w:hAnsi="Times New Roman"/>
            <w:b w:val="false"/>
            <w:i w:val="false"/>
            <w:color w:val="000000"/>
            <w:sz w:val="22"/>
          </w:rPr>
          <w:t>98.122(2)</w:t>
        </w:r>
      </w:hyperlink>
      <w:r>
        <w:rPr>
          <w:rFonts w:ascii="Times New Roman" w:hAnsi="Times New Roman"/>
          <w:b w:val="false"/>
          <w:i w:val="false"/>
          <w:color w:val="000000"/>
          <w:sz w:val="22"/>
        </w:rPr>
        <w:t>, and to the last-known address of the obligee of the intent to initiate a specified judicial proceeding to collect support on any identified court or administrative order involving the obligor and obligee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documentation of insurance to the unit as required by Iowa Code chapter </w:t>
      </w:r>
      <w:hyperlink r:id="rId17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must be received by the collection services center within 90 days of the notice from the attorney in paragraph </w:t>
      </w:r>
      <w:hyperlink r:id="rId172">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within a subsequent 90-day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begin the process under this rule, the attorney shall submit the following to the External Services Process Specialist, Bureau of Collections, Iowa Department of Human Services, Hoover Building, Fifth Floor, Des Moines, Iowa 50319-0114 at least 30 days prior to initiating the specified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dated, written statement which lists the specific judicial proceeding which the attorney intends to initiate, any court or administrative order under which the arrearages accrued identified by the order number, and the names of the obligor and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insured as required by the statute. Documentation shall be either a copy of the attorney’s policy from the insurer, or a letter from the insurer verifying insurance coverage as required by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mail a response to the attorney within ten days of receipt of the notice from the attorney. All of the following shall apply to the unit’s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case meets the requirements of this rule, the notice shall list the case number, any order numbers, the judicial proceeding specified by the attorney, the balance due the state of Iowa, the balance due an obligee, and the date that is 90 days from the date of the notice from the attorney. The notice shall also contain a statement that any compensation due the attorney as a result of application of this rule will be calculated on the amount of support credited to arrearages due the state at the time the support paid as a result of the judicial proceeding is received by the collection services center. The notice shall also contain a statement that any support collected shall be disbursed in accordance with federal requirements, and any support due the obligee shall be disbursed to the obligee prior to disbursement to the attorney as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does not meet the requirements of this rule, the notice shall list the case number, any order number, and the reason the case does not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eligible under this rule, the attorney may initiate judicial proceedings after 30 days after providing the notice to the child support recovery unit in paragraph </w:t>
      </w:r>
      <w:hyperlink r:id="rId173">
        <w:r>
          <w:rPr>
            <w:rStyle w:val="Hyperlink"/>
            <w:rFonts w:ascii="Times New Roman" w:hAnsi="Times New Roman"/>
            <w:b w:val="false"/>
            <w:i w:val="false"/>
            <w:color w:val="000000"/>
            <w:sz w:val="22"/>
          </w:rPr>
          <w:t>98.122(2)</w:t>
        </w:r>
      </w:hyperlink>
      <w:r>
        <w:rPr>
          <w:rFonts w:ascii="Times New Roman" w:hAnsi="Times New Roman"/>
          <w:b w:val="false"/>
          <w:i/>
          <w:color w:val="000000"/>
          <w:sz w:val="22"/>
        </w:rPr>
        <w:t>“a.”</w:t>
      </w:r>
      <w:r>
        <w:rPr>
          <w:rFonts w:ascii="Times New Roman" w:hAnsi="Times New Roman"/>
          <w:b w:val="false"/>
          <w:i w:val="false"/>
          <w:color w:val="000000"/>
          <w:sz w:val="22"/>
        </w:rPr>
        <w:t xml:space="preserve"> Iowa Code chapter </w:t>
      </w:r>
      <w:hyperlink r:id="rId17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defines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may extend the time to complete the judicial proceeding or to allow for receipt of the collection by the collection services center by submitting a notice requesting a 90-day extension to the address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This or any subsequent notice must be received by the unit before expiration of the current 90-day time frame. The child support recovery unit shall acknowledge receipt of the subsequent notice and list on the acknowledgment the date that is 90 days from the date of the attorney’s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98.122(3)</w:t>
      </w:r>
      <w:r>
        <w:rPr>
          <w:rFonts w:ascii="Times New Roman" w:hAnsi="Times New Roman"/>
          <w:b w:val="false"/>
          <w:i w:val="false"/>
          <w:color w:val="000000"/>
          <w:sz w:val="22"/>
        </w:rPr>
        <w:t> </w:t>
      </w:r>
      <w:r>
        <w:rPr>
          <w:rFonts w:ascii="Times New Roman" w:hAnsi="Times New Roman"/>
          <w:b w:val="false"/>
          <w:i/>
          <w:color w:val="000000"/>
          <w:sz w:val="22"/>
        </w:rPr>
        <w:t xml:space="preserve">Collection and payment to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compliance with the requirements of Iowa Code chapter </w:t>
      </w:r>
      <w:hyperlink r:id="rId17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this rule, the attorney shall be entitled to compensation from the state as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file-stamped copy of a court order which identifies the amount of support collected as a result of the judicial proceeding and which does not order the payment of attorney fees by the obligor, and the receipt of the collection by the collection services center,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7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specifies the formula to calculate the compensation due the attorney from the state. The child support recovery unit shall calculate the compensation due the attorney based upon the amount of support which is credited to arrearages due the state at the time the collection is received by the collection services center. After calculating the amount due the attorney, the unit shall reduce the amount due the attorney by the amount of any penalty or sanction imposed upon the state as a result of any other judicial proceeding initiated by that attorney under Iowa Code chapter </w:t>
      </w:r>
      <w:hyperlink r:id="rId17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child support recovery unit shall send the attorney a notice of the amount of the compensation due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disburse any support due an obligee prior to payment of compensation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not authorize disbursement of compensation to the attorney until the later of 30 days after receipt of the collection and the file-stamped copy of the order, or resolution of any timely appeal by the obligor or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due the attorney is subject to judicial review upon application to the court by the attorney.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441—98.123</w:t>
      </w:r>
      <w:r>
        <w:rPr>
          <w:rFonts w:ascii="Times New Roman" w:hAnsi="Times New Roman"/>
          <w:b w:val="false"/>
          <w:i w:val="false"/>
          <w:color w:val="000000"/>
          <w:sz w:val="22"/>
        </w:rPr>
        <w:t xml:space="preserve"> to </w:t>
      </w:r>
      <w:r>
        <w:rPr>
          <w:rFonts w:ascii="Times New Roman" w:hAnsi="Times New Roman"/>
          <w:b/>
          <w:i w:val="false"/>
          <w:color w:val="000000"/>
          <w:sz w:val="22"/>
        </w:rPr>
        <w:t>98.130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w:t>
      </w:r>
    </w:p>
    <w:p>
      <w:pPr>
        <w:pBdr>
          <w:bottom w:space="10"/>
        </w:pBdr>
        <w:spacing w:before="0" w:after="0"/>
        <w:ind w:left="120"/>
        <w:jc w:val="center"/>
      </w:pPr>
      <w:r>
        <w:rPr>
          <w:rFonts w:ascii="Times New Roman" w:hAnsi="Times New Roman"/>
          <w:b w:val="false"/>
          <w:i w:val="false"/>
          <w:color w:val="000000"/>
          <w:sz w:val="16"/>
        </w:rPr>
        <w:t>APPEALS</w:t>
      </w:r>
    </w:p>
    <w:p>
      <w:pPr>
        <w:spacing w:before="0" w:after="0"/>
        <w:ind w:left="120"/>
        <w:jc w:val="both"/>
      </w:pPr>
      <w:r>
        <w:rPr>
          <w:rFonts w:ascii="Times New Roman" w:hAnsi="Times New Roman"/>
          <w:b/>
          <w:i w:val="false"/>
          <w:color w:val="000000"/>
          <w:sz w:val="22"/>
        </w:rPr>
        <w:t>441—98.131</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17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shall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or offset is contested as provided in </w:t>
      </w:r>
      <w:hyperlink r:id="rId180">
        <w:r>
          <w:rPr>
            <w:rStyle w:val="Hyperlink"/>
            <w:rFonts w:ascii="Times New Roman" w:hAnsi="Times New Roman"/>
            <w:b w:val="false"/>
            <w:i w:val="false"/>
            <w:color w:val="000000"/>
            <w:sz w:val="22"/>
          </w:rPr>
          <w:t>subrule 98.82(3)</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98.83(3)</w:t>
        </w:r>
      </w:hyperlink>
      <w:r>
        <w:rPr>
          <w:rFonts w:ascii="Times New Roman" w:hAnsi="Times New Roman"/>
          <w:b w:val="false"/>
          <w:i w:val="false"/>
          <w:color w:val="000000"/>
          <w:sz w:val="22"/>
        </w:rPr>
        <w:t xml:space="preserve">, or </w:t>
      </w:r>
      <w:hyperlink r:id="rId182">
        <w:r>
          <w:rPr>
            <w:rStyle w:val="Hyperlink"/>
            <w:rFonts w:ascii="Times New Roman" w:hAnsi="Times New Roman"/>
            <w:b w:val="false"/>
            <w:i w:val="false"/>
            <w:color w:val="000000"/>
            <w:sz w:val="22"/>
          </w:rPr>
          <w:t>98.84(8)</w:t>
        </w:r>
      </w:hyperlink>
      <w:r>
        <w:rPr>
          <w:rFonts w:ascii="Times New Roman" w:hAnsi="Times New Roman"/>
          <w:b w:val="false"/>
          <w:i w:val="false"/>
          <w:color w:val="000000"/>
          <w:sz w:val="22"/>
        </w:rPr>
        <w:t xml:space="preserve"> by a person’s alleging a mistake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name has been certified for passport sanction as provided in Iowa Code section </w:t>
      </w:r>
      <w:hyperlink r:id="rId183">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shall not be granted under </w:t>
      </w:r>
      <w:hyperlink r:id="rId18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the appellant has a complaint about child support recovery enforcement matters other than those described in this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441—98.132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shall include, in addition to those materials specified in Iowa Code section </w:t>
      </w:r>
      <w:hyperlink r:id="rId186">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all evidence received or considered and all other submissions, including the verbatim record of the hearing.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8">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chapter 252D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7/13/90—published 8/8/90, effective 8/15/90]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of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5/8/96—published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7/1/01]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2"/>
        </w:rPr>
        <w:t>[Nullified rules editorially removed 6/8/05, effective July 1, 2005]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5/12/06, Notice 2/15/06—published 6/7/06, effective 9/1/06]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10/10/07, Notice 8/1/07—published 11/7/07, effective 1/1/08]</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2"/>
        </w:rPr>
        <w:t>[Nullified rule editorially removed, IAC Supplement 12/28/11]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4112C</w:t>
      </w:r>
      <w:r>
        <w:rPr>
          <w:rFonts w:ascii="Times New Roman" w:hAnsi="Times New Roman"/>
          <w:b w:val="false"/>
          <w:i w:val="false"/>
          <w:color w:val="000000"/>
          <w:sz w:val="21"/>
        </w:rPr>
        <w:t xml:space="preserve"> (Notice ARC 3972C, IAB 8/29/18)</w:t>
      </w:r>
      <w:r>
        <w:rPr>
          <w:rFonts w:ascii="Times New Roman" w:hAnsi="Times New Roman"/>
          <w:b w:val="false"/>
          <w:i w:val="false"/>
          <w:color w:val="000000"/>
          <w:sz w:val="21"/>
        </w:rPr>
        <w:t>, IAB 11/7/18, effective 2/15/19]</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6855C</w:t>
      </w:r>
      <w:r>
        <w:rPr>
          <w:rFonts w:ascii="Times New Roman" w:hAnsi="Times New Roman"/>
          <w:b w:val="false"/>
          <w:i w:val="false"/>
          <w:color w:val="000000"/>
          <w:sz w:val="21"/>
        </w:rPr>
        <w:t xml:space="preserve"> (Notice ARC 6644C, IAB 11/16/22)</w:t>
      </w:r>
      <w:r>
        <w:rPr>
          <w:rFonts w:ascii="Times New Roman" w:hAnsi="Times New Roman"/>
          <w:b w:val="false"/>
          <w:i w:val="false"/>
          <w:color w:val="000000"/>
          <w:sz w:val="21"/>
        </w:rPr>
        <w:t>, IAB 2/8/23, effective 4/1/23]</w:t>
      </w:r>
    </w:p>
    <w:p>
      <w:pPr>
        <w:pBdr>
          <w:bottom w:space="2"/>
        </w:pBdr>
        <w:spacing w:before="0" w:after="0"/>
        <w:ind w:left="120"/>
        <w:jc w:val="both"/>
      </w:pPr>
      <w:r>
        <w:rPr>
          <w:rFonts w:ascii="Times New Roman" w:hAnsi="Times New Roman"/>
          <w:b w:val="false"/>
          <w:i w:val="false"/>
          <w:color w:val="000000"/>
          <w:sz w:val="22"/>
        </w:rPr>
        <w:t xml:space="preserve">See </w:t>
      </w:r>
      <w:r>
        <w:rPr>
          <w:rFonts w:ascii="Times New Roman" w:hAnsi="Times New Roman"/>
          <w:b w:val="false"/>
          <w:i w:val="false"/>
          <w:color w:val="000000"/>
          <w:sz w:val="22"/>
        </w:rPr>
        <w:t>2005 Iowa Acts, Senate File 350</w:t>
      </w:r>
      <w:r>
        <w:rPr>
          <w:rFonts w:ascii="Times New Roman" w:hAnsi="Times New Roman"/>
          <w:b w:val="false"/>
          <w:i w:val="false"/>
          <w:color w:val="000000"/>
          <w:sz w:val="22"/>
        </w:rPr>
        <w:t>, section 20.</w:t>
      </w:r>
    </w:p>
    <w:p>
      <w:pPr>
        <w:pBdr>
          <w:bottom w:space="2"/>
        </w:pBdr>
        <w:spacing w:before="0" w:after="0"/>
        <w:ind w:left="120"/>
        <w:jc w:val="both"/>
      </w:pPr>
      <w:r>
        <w:rPr>
          <w:rFonts w:ascii="Times New Roman" w:hAnsi="Times New Roman"/>
          <w:b w:val="false"/>
          <w:i w:val="false"/>
          <w:color w:val="000000"/>
          <w:sz w:val="22"/>
        </w:rPr>
        <w:t xml:space="preserve">See </w:t>
      </w:r>
      <w:r>
        <w:rPr>
          <w:rFonts w:ascii="Times New Roman" w:hAnsi="Times New Roman"/>
          <w:b w:val="false"/>
          <w:i w:val="false"/>
          <w:color w:val="000000"/>
          <w:sz w:val="22"/>
        </w:rPr>
        <w:t>2007 Iowa Acts, chapter 218</w:t>
      </w:r>
      <w:r>
        <w:rPr>
          <w:rFonts w:ascii="Times New Roman" w:hAnsi="Times New Roman"/>
          <w:b w:val="false"/>
          <w:i w:val="false"/>
          <w:color w:val="000000"/>
          <w:sz w:val="22"/>
        </w:rPr>
        <w:t xml:space="preserve">, sections 186 and 187, and </w:t>
      </w:r>
      <w:r>
        <w:rPr>
          <w:rFonts w:ascii="Times New Roman" w:hAnsi="Times New Roman"/>
          <w:b w:val="false"/>
          <w:i w:val="false"/>
          <w:color w:val="000000"/>
          <w:sz w:val="22"/>
        </w:rPr>
        <w:t>2008 Iowa Acts, chapter 1019</w:t>
      </w:r>
      <w:r>
        <w:rPr>
          <w:rFonts w:ascii="Times New Roman" w:hAnsi="Times New Roman"/>
          <w:b w:val="false"/>
          <w:i w:val="false"/>
          <w:color w:val="000000"/>
          <w:sz w:val="22"/>
        </w:rPr>
        <w:t>, section 18 (rule nullified effective July 1,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5.14.pdf" Type="http://schemas.openxmlformats.org/officeDocument/2006/relationships/hyperlink" Id="rId5"/>
    <Relationship TargetMode="External" Target="https://www.legis.iowa.gov/docs/ico/chapter/252E.4.pdf" Type="http://schemas.openxmlformats.org/officeDocument/2006/relationships/hyperlink" Id="rId6"/>
    <Relationship TargetMode="External" Target="https://www.legis.iowa.gov/docs/ico/chapter/252E.4.pdf" Type="http://schemas.openxmlformats.org/officeDocument/2006/relationships/hyperlink" Id="rId7"/>
    <Relationship TargetMode="External" Target="https://www.legis.iowa.gov/docs/ico/chapter/252D.31.pdf" Type="http://schemas.openxmlformats.org/officeDocument/2006/relationships/hyperlink" Id="rId8"/>
    <Relationship TargetMode="External" Target="https://www.legis.iowa.gov/docs/ico/chapter/252E.6A.pdf" Type="http://schemas.openxmlformats.org/officeDocument/2006/relationships/hyperlink" Id="rId9"/>
    <Relationship TargetMode="External" Target="https://www.legis.iowa.gov/docs/ico/chapter/252E.4.pdf" Type="http://schemas.openxmlformats.org/officeDocument/2006/relationships/hyperlink" Id="rId10"/>
    <Relationship TargetMode="External" Target="https://www.legis.iowa.gov/docs/ico/chapter/252E.6A.pdf" Type="http://schemas.openxmlformats.org/officeDocument/2006/relationships/hyperlink" Id="rId11"/>
    <Relationship TargetMode="External" Target="https://www.legis.iowa.gov/docs/iac/chapter/441.95.pdf" Type="http://schemas.openxmlformats.org/officeDocument/2006/relationships/hyperlink" Id="rId12"/>
    <Relationship TargetMode="External" Target="https://www.legis.iowa.gov/docs/iac/rule/441.98.24.pdf" Type="http://schemas.openxmlformats.org/officeDocument/2006/relationships/hyperlink" Id="rId13"/>
    <Relationship TargetMode="External" Target="https://www.legis.iowa.gov/docs/iac/rule/441.98.24.pdf" Type="http://schemas.openxmlformats.org/officeDocument/2006/relationships/hyperlink" Id="rId14"/>
    <Relationship TargetMode="External" Target="https://www.legis.iowa.gov/docs/iac/rule/441.98.24.pdf" Type="http://schemas.openxmlformats.org/officeDocument/2006/relationships/hyperlink" Id="rId15"/>
    <Relationship TargetMode="External" Target="https://www.legis.iowa.gov/docs/iac/rule/441.98.24.pdf" Type="http://schemas.openxmlformats.org/officeDocument/2006/relationships/hyperlink" Id="rId16"/>
    <Relationship TargetMode="External" Target="https://www.legis.iowa.gov/docs/iac/rule/441.98.24.pdf" Type="http://schemas.openxmlformats.org/officeDocument/2006/relationships/hyperlink" Id="rId17"/>
    <Relationship TargetMode="External" Target="https://www.legis.iowa.gov/docs/ico/chapter/252B.9.pdf" Type="http://schemas.openxmlformats.org/officeDocument/2006/relationships/hyperlink" Id="rId18"/>
    <Relationship TargetMode="External" Target="https://www.legis.iowa.gov/docs/iac/rule/441.98.24.pdf" Type="http://schemas.openxmlformats.org/officeDocument/2006/relationships/hyperlink" Id="rId19"/>
    <Relationship TargetMode="External" Target="https://www.legis.iowa.gov/docs/iac/rule/441.98.25.pdf" Type="http://schemas.openxmlformats.org/officeDocument/2006/relationships/hyperlink" Id="rId20"/>
    <Relationship TargetMode="External" Target="https://www.legis.iowa.gov/docs/iac/rule/441.98.25.pdf" Type="http://schemas.openxmlformats.org/officeDocument/2006/relationships/hyperlink" Id="rId21"/>
    <Relationship TargetMode="External" Target="https://www.legis.iowa.gov/docs/iac/rule/441.98.25.pdf" Type="http://schemas.openxmlformats.org/officeDocument/2006/relationships/hyperlink" Id="rId22"/>
    <Relationship TargetMode="External" Target="https://www.legis.iowa.gov/docs/iac/rule/441.98.25.pdf" Type="http://schemas.openxmlformats.org/officeDocument/2006/relationships/hyperlink" Id="rId23"/>
    <Relationship TargetMode="External" Target="https://www.legis.iowa.gov/docs/iac/rule/441.98.25.pdf" Type="http://schemas.openxmlformats.org/officeDocument/2006/relationships/hyperlink" Id="rId24"/>
    <Relationship TargetMode="External" Target="https://www.legis.iowa.gov/docs/iac/rule/441.98.25.pdf" Type="http://schemas.openxmlformats.org/officeDocument/2006/relationships/hyperlink" Id="rId25"/>
    <Relationship TargetMode="External" Target="https://www.legis.iowa.gov/docs/ico/chapter/252D.pdf" Type="http://schemas.openxmlformats.org/officeDocument/2006/relationships/hyperlink" Id="rId26"/>
    <Relationship TargetMode="External" Target="https://www.legis.iowa.gov/docs/ico/chapter/252D.8.pdf" Type="http://schemas.openxmlformats.org/officeDocument/2006/relationships/hyperlink" Id="rId27"/>
    <Relationship TargetMode="External" Target="https://www.legis.iowa.gov/docs/ico/chapter/252B.14.pdf" Type="http://schemas.openxmlformats.org/officeDocument/2006/relationships/hyperlink" Id="rId28"/>
    <Relationship TargetMode="External" Target="https://www.legis.iowa.gov/docs/ico/chapter/598.22.pdf" Type="http://schemas.openxmlformats.org/officeDocument/2006/relationships/hyperlink" Id="rId29"/>
    <Relationship TargetMode="External" Target="https://www.legis.iowa.gov/docs/iac/rule/441.98.24.pdf" Type="http://schemas.openxmlformats.org/officeDocument/2006/relationships/hyperlink" Id="rId30"/>
    <Relationship TargetMode="External" Target="https://www.legis.iowa.gov/docs/ico/chapter/252D.pdf" Type="http://schemas.openxmlformats.org/officeDocument/2006/relationships/hyperlink" Id="rId31"/>
    <Relationship TargetMode="External" Target="https://www.legis.iowa.gov/docs/ico/chapter/252E.pdf" Type="http://schemas.openxmlformats.org/officeDocument/2006/relationships/hyperlink" Id="rId32"/>
    <Relationship TargetMode="External" Target="https://www.legis.iowa.gov/docs/iac/rule/441.98.24.pdf" Type="http://schemas.openxmlformats.org/officeDocument/2006/relationships/hyperlink" Id="rId33"/>
    <Relationship TargetMode="External" Target="https://www.legis.iowa.gov/docs/ico/chapter/252D.pdf" Type="http://schemas.openxmlformats.org/officeDocument/2006/relationships/hyperlink" Id="rId34"/>
    <Relationship TargetMode="External" Target="https://www.legis.iowa.gov/docs/iac/rule/441.98.42.pdf" Type="http://schemas.openxmlformats.org/officeDocument/2006/relationships/hyperlink" Id="rId35"/>
    <Relationship TargetMode="External" Target="https://www.legis.iowa.gov/docs/iac/rule/441.98.40.pdf" Type="http://schemas.openxmlformats.org/officeDocument/2006/relationships/hyperlink" Id="rId36"/>
    <Relationship TargetMode="External" Target="https://www.legis.iowa.gov/docs/ico/chapter/252D.17.pdf" Type="http://schemas.openxmlformats.org/officeDocument/2006/relationships/hyperlink" Id="rId37"/>
    <Relationship TargetMode="External" Target="https://www.legis.iowa.gov/docs/ico/chapter/252D.17.pdf" Type="http://schemas.openxmlformats.org/officeDocument/2006/relationships/hyperlink" Id="rId38"/>
    <Relationship TargetMode="External" Target="https://www.legis.iowa.gov/docs/ico/chapter/252D.pdf" Type="http://schemas.openxmlformats.org/officeDocument/2006/relationships/hyperlink" Id="rId39"/>
    <Relationship TargetMode="External" Target="https://www.legis.iowa.gov/docs/iac/rule/441.98.24.pdf" Type="http://schemas.openxmlformats.org/officeDocument/2006/relationships/hyperlink" Id="rId40"/>
    <Relationship TargetMode="External" Target="https://www.legis.iowa.gov/docs/iac/rule/441.98.24.pdf" Type="http://schemas.openxmlformats.org/officeDocument/2006/relationships/hyperlink" Id="rId41"/>
    <Relationship TargetMode="External" Target="https://www.legis.iowa.gov/docs/iac/rule/441.98.32.pdf" Type="http://schemas.openxmlformats.org/officeDocument/2006/relationships/hyperlink" Id="rId42"/>
    <Relationship TargetMode="External" Target="https://www.legis.iowa.gov/docs/iac/rule/441.98.34.pdf" Type="http://schemas.openxmlformats.org/officeDocument/2006/relationships/hyperlink" Id="rId43"/>
    <Relationship TargetMode="External" Target="https://www.legis.iowa.gov/docs/iac/chapter/441.95.pdf" Type="http://schemas.openxmlformats.org/officeDocument/2006/relationships/hyperlink" Id="rId44"/>
    <Relationship TargetMode="External" Target="https://www.legis.iowa.gov/docs/ico/chapter/252D.pdf" Type="http://schemas.openxmlformats.org/officeDocument/2006/relationships/hyperlink" Id="rId45"/>
    <Relationship TargetMode="External" Target="https://www.legis.iowa.gov/docs/iac/rule/441.98.24.pdf" Type="http://schemas.openxmlformats.org/officeDocument/2006/relationships/hyperlink" Id="rId46"/>
    <Relationship TargetMode="External" Target="https://www.legis.iowa.gov/docs/iac/rule/441.98.24.pdf" Type="http://schemas.openxmlformats.org/officeDocument/2006/relationships/hyperlink" Id="rId47"/>
    <Relationship TargetMode="External" Target="https://www.legis.iowa.gov/docs/ico/chapter/252K.207.pdf" Type="http://schemas.openxmlformats.org/officeDocument/2006/relationships/hyperlink" Id="rId48"/>
    <Relationship TargetMode="External" Target="https://www.legis.iowa.gov/docs/iac/chapter/441.99.pdf" Type="http://schemas.openxmlformats.org/officeDocument/2006/relationships/hyperlink" Id="rId49"/>
    <Relationship TargetMode="External" Target="https://www.legis.iowa.gov/docs/iac/rule/441.98.25.pdf" Type="http://schemas.openxmlformats.org/officeDocument/2006/relationships/hyperlink" Id="rId50"/>
    <Relationship TargetMode="External" Target="https://www.legis.iowa.gov/docs/iac/rule/441.98.43.pdf" Type="http://schemas.openxmlformats.org/officeDocument/2006/relationships/hyperlink" Id="rId51"/>
    <Relationship TargetMode="External" Target="https://www.legis.iowa.gov/docs/iac/rule/441.98.46.pdf" Type="http://schemas.openxmlformats.org/officeDocument/2006/relationships/hyperlink" Id="rId52"/>
    <Relationship TargetMode="External" Target="https://www.legis.iowa.gov/docs/ico/chapter/252D.pdf" Type="http://schemas.openxmlformats.org/officeDocument/2006/relationships/hyperlink" Id="rId53"/>
    <Relationship TargetMode="External" Target="https://www.legis.iowa.gov/docs/ico/chapter/96.3.pdf" Type="http://schemas.openxmlformats.org/officeDocument/2006/relationships/hyperlink" Id="rId54"/>
    <Relationship TargetMode="External" Target="https://www.legis.iowa.gov/docs/ico/chapter/252D.pdf" Type="http://schemas.openxmlformats.org/officeDocument/2006/relationships/hyperlink" Id="rId55"/>
    <Relationship TargetMode="External" Target="https://www.legis.iowa.gov/docs/ico/chapter/252E.pdf" Type="http://schemas.openxmlformats.org/officeDocument/2006/relationships/hyperlink" Id="rId56"/>
    <Relationship TargetMode="External" Target="https://www.legis.iowa.gov/docs/iac/chapter/441.41.pdf" Type="http://schemas.openxmlformats.org/officeDocument/2006/relationships/hyperlink" Id="rId57"/>
    <Relationship TargetMode="External" Target="https://www.legis.iowa.gov/docs/iac/chapter/441.75.pdf" Type="http://schemas.openxmlformats.org/officeDocument/2006/relationships/hyperlink" Id="rId58"/>
    <Relationship TargetMode="External" Target="https://www.legis.iowa.gov/docs/iac/chapter/441.9.pdf" Type="http://schemas.openxmlformats.org/officeDocument/2006/relationships/hyperlink" Id="rId59"/>
    <Relationship TargetMode="External" Target="https://www.legis.iowa.gov/docs/ico/chapter/252B.9.pdf" Type="http://schemas.openxmlformats.org/officeDocument/2006/relationships/hyperlink" Id="rId60"/>
    <Relationship TargetMode="External" Target="https://www.legis.iowa.gov/docs/iac/rule/441.98.24.pdf" Type="http://schemas.openxmlformats.org/officeDocument/2006/relationships/hyperlink" Id="rId61"/>
    <Relationship TargetMode="External" Target="https://www.legis.iowa.gov/docs/iac/rule/441.98.74.pdf" Type="http://schemas.openxmlformats.org/officeDocument/2006/relationships/hyperlink" Id="rId62"/>
    <Relationship TargetMode="External" Target="https://www.legis.iowa.gov/docs/ico/chapter/252B.21.pdf" Type="http://schemas.openxmlformats.org/officeDocument/2006/relationships/hyperlink" Id="rId63"/>
    <Relationship TargetMode="External" Target="https://www.legis.iowa.gov/docs/iac/chapter/441.156.pdf" Type="http://schemas.openxmlformats.org/officeDocument/2006/relationships/hyperlink" Id="rId64"/>
    <Relationship TargetMode="External" Target="https://www.legis.iowa.gov/docs/ico/chapter/252B.pdf" Type="http://schemas.openxmlformats.org/officeDocument/2006/relationships/hyperlink" Id="rId65"/>
    <Relationship TargetMode="External" Target="https://www.legis.iowa.gov/docs/iac/rule/11.40.1.pdf" Type="http://schemas.openxmlformats.org/officeDocument/2006/relationships/hyperlink" Id="rId66"/>
    <Relationship TargetMode="External" Target="https://www.legis.iowa.gov/docs/ico/chapter/252B.pdf" Type="http://schemas.openxmlformats.org/officeDocument/2006/relationships/hyperlink" Id="rId67"/>
    <Relationship TargetMode="External" Target="https://www.legis.iowa.gov/docs/ico/chapter/8A.504.pdf" Type="http://schemas.openxmlformats.org/officeDocument/2006/relationships/hyperlink" Id="rId68"/>
    <Relationship TargetMode="External" Target="https://www.legis.iowa.gov/docs/iac/rule/11.40.4.pdf" Type="http://schemas.openxmlformats.org/officeDocument/2006/relationships/hyperlink" Id="rId69"/>
    <Relationship TargetMode="External" Target="https://www.legis.iowa.gov/docs/iac/chapter/441.7.pdf" Type="http://schemas.openxmlformats.org/officeDocument/2006/relationships/hyperlink" Id="rId70"/>
    <Relationship TargetMode="External" Target="https://www.legis.iowa.gov/docs/iac/chapter/441.7.pdf" Type="http://schemas.openxmlformats.org/officeDocument/2006/relationships/hyperlink" Id="rId71"/>
    <Relationship TargetMode="External" Target="https://www.legis.iowa.gov/docs/iac/rule/441.95.3.pdf" Type="http://schemas.openxmlformats.org/officeDocument/2006/relationships/hyperlink" Id="rId72"/>
    <Relationship TargetMode="External" Target="https://www.legis.iowa.gov/docs/iac/rule/441.95.4.pdf" Type="http://schemas.openxmlformats.org/officeDocument/2006/relationships/hyperlink" Id="rId73"/>
    <Relationship TargetMode="External" Target="https://www.legis.iowa.gov/docs/iac/chapter/781.9.pdf" Type="http://schemas.openxmlformats.org/officeDocument/2006/relationships/hyperlink" Id="rId74"/>
    <Relationship TargetMode="External" Target="https://www.legis.iowa.gov/docs/ico/chapter/252B.3.pdf" Type="http://schemas.openxmlformats.org/officeDocument/2006/relationships/hyperlink" Id="rId75"/>
    <Relationship TargetMode="External" Target="https://www.legis.iowa.gov/docs/ico/chapter/252B.4.pdf" Type="http://schemas.openxmlformats.org/officeDocument/2006/relationships/hyperlink" Id="rId76"/>
    <Relationship TargetMode="External" Target="https://www.legis.iowa.gov/docs/ico/chapter/8A.504.pdf" Type="http://schemas.openxmlformats.org/officeDocument/2006/relationships/hyperlink" Id="rId77"/>
    <Relationship TargetMode="External" Target="https://www.legis.iowa.gov/docs/iac/chapter/11.40.pdf" Type="http://schemas.openxmlformats.org/officeDocument/2006/relationships/hyperlink" Id="rId78"/>
    <Relationship TargetMode="External" Target="https://www.legis.iowa.gov/docs/iac/chapter/441.7.pdf" Type="http://schemas.openxmlformats.org/officeDocument/2006/relationships/hyperlink" Id="rId79"/>
    <Relationship TargetMode="External" Target="https://www.legis.iowa.gov/docs/iac/chapter/441.7.pdf" Type="http://schemas.openxmlformats.org/officeDocument/2006/relationships/hyperlink" Id="rId80"/>
    <Relationship TargetMode="External" Target="https://www.legis.iowa.gov/docs/iac/rule/441.95.3.pdf" Type="http://schemas.openxmlformats.org/officeDocument/2006/relationships/hyperlink" Id="rId81"/>
    <Relationship TargetMode="External" Target="https://www.legis.iowa.gov/docs/ico/chapter/8A.504.pdf" Type="http://schemas.openxmlformats.org/officeDocument/2006/relationships/hyperlink" Id="rId82"/>
    <Relationship TargetMode="External" Target="https://www.legis.iowa.gov/docs/ico/chapter/252B.3.pdf" Type="http://schemas.openxmlformats.org/officeDocument/2006/relationships/hyperlink" Id="rId83"/>
    <Relationship TargetMode="External" Target="https://www.legis.iowa.gov/docs/ico/chapter/252B.4.pdf" Type="http://schemas.openxmlformats.org/officeDocument/2006/relationships/hyperlink" Id="rId84"/>
    <Relationship TargetMode="External" Target="https://www.legis.iowa.gov/docs/ico/chapter/252B.5.pdf" Type="http://schemas.openxmlformats.org/officeDocument/2006/relationships/hyperlink" Id="rId85"/>
    <Relationship TargetMode="External" Target="https://www.legis.iowa.gov/docs/ico/chapter/252B.5.pdf" Type="http://schemas.openxmlformats.org/officeDocument/2006/relationships/hyperlink" Id="rId86"/>
    <Relationship TargetMode="External" Target="https://www.legis.iowa.gov/docs/iac/rule/441.98.84.pdf" Type="http://schemas.openxmlformats.org/officeDocument/2006/relationships/hyperlink" Id="rId87"/>
    <Relationship TargetMode="External" Target="https://www.legis.iowa.gov/docs/iac/rule/441.98.84.pdf" Type="http://schemas.openxmlformats.org/officeDocument/2006/relationships/hyperlink" Id="rId88"/>
    <Relationship TargetMode="External" Target="https://www.legis.iowa.gov/docs/iac/rule/441.98.84.pdf" Type="http://schemas.openxmlformats.org/officeDocument/2006/relationships/hyperlink" Id="rId89"/>
    <Relationship TargetMode="External" Target="https://www.legis.iowa.gov/docs/iac/rule/441.95.3.pdf" Type="http://schemas.openxmlformats.org/officeDocument/2006/relationships/hyperlink" Id="rId90"/>
    <Relationship TargetMode="External" Target="https://www.legis.iowa.gov/docs/iac/rule/441.98.84.pdf" Type="http://schemas.openxmlformats.org/officeDocument/2006/relationships/hyperlink" Id="rId91"/>
    <Relationship TargetMode="External" Target="https://www.legis.iowa.gov/docs/iac/chapter/441.7.pdf" Type="http://schemas.openxmlformats.org/officeDocument/2006/relationships/hyperlink" Id="rId92"/>
    <Relationship TargetMode="External" Target="https://www.legis.iowa.gov/docs/iac/chapter/441.7.pdf" Type="http://schemas.openxmlformats.org/officeDocument/2006/relationships/hyperlink" Id="rId93"/>
    <Relationship TargetMode="External" Target="https://www.legis.iowa.gov/docs/ico/chapter/234.pdf" Type="http://schemas.openxmlformats.org/officeDocument/2006/relationships/hyperlink" Id="rId94"/>
    <Relationship TargetMode="External" Target="https://www.legis.iowa.gov/docs/ico/chapter/239B.pdf" Type="http://schemas.openxmlformats.org/officeDocument/2006/relationships/hyperlink" Id="rId95"/>
    <Relationship TargetMode="External" Target="https://www.legis.iowa.gov/docs/ico/chapter/252B.3.pdf" Type="http://schemas.openxmlformats.org/officeDocument/2006/relationships/hyperlink" Id="rId96"/>
    <Relationship TargetMode="External" Target="https://www.legis.iowa.gov/docs/ico/chapter/252B.4.pdf" Type="http://schemas.openxmlformats.org/officeDocument/2006/relationships/hyperlink" Id="rId97"/>
    <Relationship TargetMode="External" Target="https://www.legis.iowa.gov/docs/ico/chapter/252B.5.pdf" Type="http://schemas.openxmlformats.org/officeDocument/2006/relationships/hyperlink" Id="rId98"/>
    <Relationship TargetMode="External" Target="https://www.legis.iowa.gov/docs/ico/chapter/252I.pdf" Type="http://schemas.openxmlformats.org/officeDocument/2006/relationships/hyperlink" Id="rId99"/>
    <Relationship TargetMode="External" Target="https://www.legis.iowa.gov/docs/ico/chapter/252I.pdf" Type="http://schemas.openxmlformats.org/officeDocument/2006/relationships/hyperlink" Id="rId100"/>
    <Relationship TargetMode="External" Target="https://www.legis.iowa.gov/docs/ico/chapter/252I.7.pdf" Type="http://schemas.openxmlformats.org/officeDocument/2006/relationships/hyperlink" Id="rId101"/>
    <Relationship TargetMode="External" Target="https://www.legis.iowa.gov/docs/iac/rule/441.98.95.pdf" Type="http://schemas.openxmlformats.org/officeDocument/2006/relationships/hyperlink" Id="rId102"/>
    <Relationship TargetMode="External" Target="https://www.legis.iowa.gov/docs/ico/chapter/252I.8.pdf" Type="http://schemas.openxmlformats.org/officeDocument/2006/relationships/hyperlink" Id="rId103"/>
    <Relationship TargetMode="External" Target="https://www.legis.iowa.gov/docs/ico/chapter/252I.pdf" Type="http://schemas.openxmlformats.org/officeDocument/2006/relationships/hyperlink" Id="rId104"/>
    <Relationship TargetMode="External" Target="https://www.legis.iowa.gov/docs/ico/chapter/252I.pdf" Type="http://schemas.openxmlformats.org/officeDocument/2006/relationships/hyperlink" Id="rId105"/>
    <Relationship TargetMode="External" Target="https://www.legis.iowa.gov/docs/ico/chapter/252J.pdf" Type="http://schemas.openxmlformats.org/officeDocument/2006/relationships/hyperlink" Id="rId106"/>
    <Relationship TargetMode="External" Target="https://www.legis.iowa.gov/docs/iac/rule/441.96.2.pdf" Type="http://schemas.openxmlformats.org/officeDocument/2006/relationships/hyperlink" Id="rId107"/>
    <Relationship TargetMode="External" Target="https://www.legis.iowa.gov/docs/iac/rule/441.98.102.pdf" Type="http://schemas.openxmlformats.org/officeDocument/2006/relationships/hyperlink" Id="rId108"/>
    <Relationship TargetMode="External" Target="https://www.legis.iowa.gov/docs/iac/rule/441.98.102.pdf" Type="http://schemas.openxmlformats.org/officeDocument/2006/relationships/hyperlink" Id="rId109"/>
    <Relationship TargetMode="External" Target="https://www.legis.iowa.gov/docs/iac/rule/441.98.102.pdf" Type="http://schemas.openxmlformats.org/officeDocument/2006/relationships/hyperlink" Id="rId110"/>
    <Relationship TargetMode="External" Target="https://www.legis.iowa.gov/docs/iac/rule/441.98.102.pdf" Type="http://schemas.openxmlformats.org/officeDocument/2006/relationships/hyperlink" Id="rId111"/>
    <Relationship TargetMode="External" Target="https://www.legis.iowa.gov/docs/ico/chapter/252J.pdf" Type="http://schemas.openxmlformats.org/officeDocument/2006/relationships/hyperlink" Id="rId112"/>
    <Relationship TargetMode="External" Target="https://www.legis.iowa.gov/docs/ico/chapter/252J.pdf" Type="http://schemas.openxmlformats.org/officeDocument/2006/relationships/hyperlink" Id="rId113"/>
    <Relationship TargetMode="External" Target="https://www.legis.iowa.gov/docs/ico/chapter/252J.3.pdf" Type="http://schemas.openxmlformats.org/officeDocument/2006/relationships/hyperlink" Id="rId114"/>
    <Relationship TargetMode="External" Target="https://www.legis.iowa.gov/docs/iac/rule/441.98.103.pdf" Type="http://schemas.openxmlformats.org/officeDocument/2006/relationships/hyperlink" Id="rId115"/>
    <Relationship TargetMode="External" Target="https://www.legis.iowa.gov/docs/iac/rule/441.98.103.pdf" Type="http://schemas.openxmlformats.org/officeDocument/2006/relationships/hyperlink" Id="rId116"/>
    <Relationship TargetMode="External" Target="https://www.legis.iowa.gov/docs/ico/chapter/252J.4.pdf" Type="http://schemas.openxmlformats.org/officeDocument/2006/relationships/hyperlink" Id="rId117"/>
    <Relationship TargetMode="External" Target="https://www.legis.iowa.gov/docs/iac/chapter/441.99.pdf" Type="http://schemas.openxmlformats.org/officeDocument/2006/relationships/hyperlink" Id="rId118"/>
    <Relationship TargetMode="External" Target="https://www.legis.iowa.gov/docs/iac/rule/441.99.4.pdf" Type="http://schemas.openxmlformats.org/officeDocument/2006/relationships/hyperlink" Id="rId119"/>
    <Relationship TargetMode="External" Target="https://www.legis.iowa.gov/docs/iac/rule/441.99.5.pdf" Type="http://schemas.openxmlformats.org/officeDocument/2006/relationships/hyperlink" Id="rId120"/>
    <Relationship TargetMode="External" Target="https://www.legis.iowa.gov/docs/iac/rule/441.99.1.pdf" Type="http://schemas.openxmlformats.org/officeDocument/2006/relationships/hyperlink" Id="rId121"/>
    <Relationship TargetMode="External" Target="https://www.legis.iowa.gov/docs/iac/rule/441.99.1.pdf" Type="http://schemas.openxmlformats.org/officeDocument/2006/relationships/hyperlink" Id="rId122"/>
    <Relationship TargetMode="External" Target="https://www.legis.iowa.gov/docs/iac/rule/441.98.104.pdf" Type="http://schemas.openxmlformats.org/officeDocument/2006/relationships/hyperlink" Id="rId123"/>
    <Relationship TargetMode="External" Target="https://www.legis.iowa.gov/docs/iac/rule/441.99.62.pdf" Type="http://schemas.openxmlformats.org/officeDocument/2006/relationships/hyperlink" Id="rId124"/>
    <Relationship TargetMode="External" Target="https://www.legis.iowa.gov/docs/iac/rule/441.99.82.pdf" Type="http://schemas.openxmlformats.org/officeDocument/2006/relationships/hyperlink" Id="rId125"/>
    <Relationship TargetMode="External" Target="https://www.legis.iowa.gov/docs/iac/rule/441.99.83.pdf" Type="http://schemas.openxmlformats.org/officeDocument/2006/relationships/hyperlink" Id="rId126"/>
    <Relationship TargetMode="External" Target="https://www.legis.iowa.gov/docs/iac/rule/441.99.83.pdf" Type="http://schemas.openxmlformats.org/officeDocument/2006/relationships/hyperlink" Id="rId127"/>
    <Relationship TargetMode="External" Target="https://www.legis.iowa.gov/docs/iac/rule/441.99.83.pdf" Type="http://schemas.openxmlformats.org/officeDocument/2006/relationships/hyperlink" Id="rId128"/>
    <Relationship TargetMode="External" Target="https://www.legis.iowa.gov/docs/iac/rule/441.98.104.pdf" Type="http://schemas.openxmlformats.org/officeDocument/2006/relationships/hyperlink" Id="rId129"/>
    <Relationship TargetMode="External" Target="https://www.legis.iowa.gov/docs/iac/chapter/441.441.pdf" Type="http://schemas.openxmlformats.org/officeDocument/2006/relationships/hyperlink" Id="rId130"/>
    <Relationship TargetMode="External" Target="https://www.legis.iowa.gov/docs/iac/rule/441.98.24.pdf" Type="http://schemas.openxmlformats.org/officeDocument/2006/relationships/hyperlink" Id="rId131"/>
    <Relationship TargetMode="External" Target="https://www.legis.iowa.gov/docs/iac/rule/441.98.102.pdf" Type="http://schemas.openxmlformats.org/officeDocument/2006/relationships/hyperlink" Id="rId132"/>
    <Relationship TargetMode="External" Target="https://www.legis.iowa.gov/docs/iac/rule/441.98.104.pdf" Type="http://schemas.openxmlformats.org/officeDocument/2006/relationships/hyperlink" Id="rId133"/>
    <Relationship TargetMode="External" Target="https://www.legis.iowa.gov/docs/ico/chapter/252J.pdf" Type="http://schemas.openxmlformats.org/officeDocument/2006/relationships/hyperlink" Id="rId134"/>
    <Relationship TargetMode="External" Target="https://www.legis.iowa.gov/docs/iac/rule/441.98.102.pdf" Type="http://schemas.openxmlformats.org/officeDocument/2006/relationships/hyperlink" Id="rId135"/>
    <Relationship TargetMode="External" Target="https://www.legis.iowa.gov/docs/iac/rule/441.98.102.pdf" Type="http://schemas.openxmlformats.org/officeDocument/2006/relationships/hyperlink" Id="rId136"/>
    <Relationship TargetMode="External" Target="https://www.legis.iowa.gov/docs/iac/rule/441.98.102.pdf" Type="http://schemas.openxmlformats.org/officeDocument/2006/relationships/hyperlink" Id="rId137"/>
    <Relationship TargetMode="External" Target="https://www.legis.iowa.gov/docs/ico/chapter/252J.pdf" Type="http://schemas.openxmlformats.org/officeDocument/2006/relationships/hyperlink" Id="rId138"/>
    <Relationship TargetMode="External" Target="https://www.legis.iowa.gov/docs/ico/chapter/252B.9.pdf" Type="http://schemas.openxmlformats.org/officeDocument/2006/relationships/hyperlink" Id="rId139"/>
    <Relationship TargetMode="External" Target="https://www.legis.iowa.gov/docs/ico/chapter/252B.9.pdf" Type="http://schemas.openxmlformats.org/officeDocument/2006/relationships/hyperlink" Id="rId140"/>
    <Relationship TargetMode="External" Target="https://www.legis.iowa.gov/docs/ico/chapter/252B.pdf" Type="http://schemas.openxmlformats.org/officeDocument/2006/relationships/hyperlink" Id="rId141"/>
    <Relationship TargetMode="External" Target="https://www.legis.iowa.gov/docs/ico/chapter/252B.pdf" Type="http://schemas.openxmlformats.org/officeDocument/2006/relationships/hyperlink" Id="rId142"/>
    <Relationship TargetMode="External" Target="https://www.legis.iowa.gov/docs/iac/rule/441.98.102.pdf" Type="http://schemas.openxmlformats.org/officeDocument/2006/relationships/hyperlink" Id="rId143"/>
    <Relationship TargetMode="External" Target="https://www.legis.iowa.gov/docs/iac/rule/441.98.102.pdf" Type="http://schemas.openxmlformats.org/officeDocument/2006/relationships/hyperlink" Id="rId144"/>
    <Relationship TargetMode="External" Target="https://www.legis.iowa.gov/docs/iac/rule/441.98.102.pdf" Type="http://schemas.openxmlformats.org/officeDocument/2006/relationships/hyperlink" Id="rId145"/>
    <Relationship TargetMode="External" Target="https://www.legis.iowa.gov/docs/ico/chapter/252B.pdf" Type="http://schemas.openxmlformats.org/officeDocument/2006/relationships/hyperlink" Id="rId146"/>
    <Relationship TargetMode="External" Target="https://www.legis.iowa.gov/docs/ico/chapter/252B.pdf" Type="http://schemas.openxmlformats.org/officeDocument/2006/relationships/hyperlink" Id="rId147"/>
    <Relationship TargetMode="External" Target="https://www.legis.iowa.gov/docs/iac/rule/441.98.121.pdf" Type="http://schemas.openxmlformats.org/officeDocument/2006/relationships/hyperlink" Id="rId148"/>
    <Relationship TargetMode="External" Target="https://www.legis.iowa.gov/docs/iac/rule/441.98.121.pdf" Type="http://schemas.openxmlformats.org/officeDocument/2006/relationships/hyperlink" Id="rId149"/>
    <Relationship TargetMode="External" Target="https://www.legis.iowa.gov/docs/iac/rule/441.98.121.pdf" Type="http://schemas.openxmlformats.org/officeDocument/2006/relationships/hyperlink" Id="rId150"/>
    <Relationship TargetMode="External" Target="https://www.legis.iowa.gov/docs/ico/chapter/252B.pdf" Type="http://schemas.openxmlformats.org/officeDocument/2006/relationships/hyperlink" Id="rId151"/>
    <Relationship TargetMode="External" Target="https://www.legis.iowa.gov/docs/iac/rule/441.98.121.pdf" Type="http://schemas.openxmlformats.org/officeDocument/2006/relationships/hyperlink" Id="rId152"/>
    <Relationship TargetMode="External" Target="https://www.legis.iowa.gov/docs/iac/rule/441.98.121.pdf" Type="http://schemas.openxmlformats.org/officeDocument/2006/relationships/hyperlink" Id="rId153"/>
    <Relationship TargetMode="External" Target="https://www.legis.iowa.gov/docs/iac/rule/441.95.1.pdf" Type="http://schemas.openxmlformats.org/officeDocument/2006/relationships/hyperlink" Id="rId154"/>
    <Relationship TargetMode="External" Target="https://www.legis.iowa.gov/docs/iac/rule/441.98.121.pdf" Type="http://schemas.openxmlformats.org/officeDocument/2006/relationships/hyperlink" Id="rId155"/>
    <Relationship TargetMode="External" Target="https://www.legis.iowa.gov/docs/iac/rule/441.98.121.pdf" Type="http://schemas.openxmlformats.org/officeDocument/2006/relationships/hyperlink" Id="rId156"/>
    <Relationship TargetMode="External" Target="https://www.legis.iowa.gov/docs/iac/rule/441.98.121.pdf" Type="http://schemas.openxmlformats.org/officeDocument/2006/relationships/hyperlink" Id="rId157"/>
    <Relationship TargetMode="External" Target="https://www.legis.iowa.gov/docs/iac/rule/441.98.121.pdf" Type="http://schemas.openxmlformats.org/officeDocument/2006/relationships/hyperlink" Id="rId158"/>
    <Relationship TargetMode="External" Target="https://www.legis.iowa.gov/docs/ico/chapter/252B.pdf" Type="http://schemas.openxmlformats.org/officeDocument/2006/relationships/hyperlink" Id="rId159"/>
    <Relationship TargetMode="External" Target="https://www.legis.iowa.gov/docs/ico/chapter/252B.pdf" Type="http://schemas.openxmlformats.org/officeDocument/2006/relationships/hyperlink" Id="rId160"/>
    <Relationship TargetMode="External" Target="https://www.legis.iowa.gov/docs/ico/chapter/252B.pdf" Type="http://schemas.openxmlformats.org/officeDocument/2006/relationships/hyperlink" Id="rId161"/>
    <Relationship TargetMode="External" Target="https://www.legis.iowa.gov/docs/ico/chapter/252B.pdf" Type="http://schemas.openxmlformats.org/officeDocument/2006/relationships/hyperlink" Id="rId162"/>
    <Relationship TargetMode="External" Target="https://www.legis.iowa.gov/docs/iac/rule/441.98.122.pdf" Type="http://schemas.openxmlformats.org/officeDocument/2006/relationships/hyperlink" Id="rId163"/>
    <Relationship TargetMode="External" Target="https://www.legis.iowa.gov/docs/ico/chapter/252B.pdf" Type="http://schemas.openxmlformats.org/officeDocument/2006/relationships/hyperlink" Id="rId164"/>
    <Relationship TargetMode="External" Target="https://www.legis.iowa.gov/docs/ico/chapter/252B.3.pdf" Type="http://schemas.openxmlformats.org/officeDocument/2006/relationships/hyperlink" Id="rId165"/>
    <Relationship TargetMode="External" Target="https://www.legis.iowa.gov/docs/iac/rule/441.98.122.pdf" Type="http://schemas.openxmlformats.org/officeDocument/2006/relationships/hyperlink" Id="rId166"/>
    <Relationship TargetMode="External" Target="https://www.legis.iowa.gov/docs/ico/chapter/252B.21.pdf" Type="http://schemas.openxmlformats.org/officeDocument/2006/relationships/hyperlink" Id="rId167"/>
    <Relationship TargetMode="External" Target="https://www.legis.iowa.gov/docs/ico/chapter/252B.5.pdf" Type="http://schemas.openxmlformats.org/officeDocument/2006/relationships/hyperlink" Id="rId168"/>
    <Relationship TargetMode="External" Target="https://www.legis.iowa.gov/docs/iac/rule/441.98.122.pdf" Type="http://schemas.openxmlformats.org/officeDocument/2006/relationships/hyperlink" Id="rId169"/>
    <Relationship TargetMode="External" Target="https://www.legis.iowa.gov/docs/iac/rule/441.98.122.pdf" Type="http://schemas.openxmlformats.org/officeDocument/2006/relationships/hyperlink" Id="rId170"/>
    <Relationship TargetMode="External" Target="https://www.legis.iowa.gov/docs/ico/chapter/252B.pdf" Type="http://schemas.openxmlformats.org/officeDocument/2006/relationships/hyperlink" Id="rId171"/>
    <Relationship TargetMode="External" Target="https://www.legis.iowa.gov/docs/iac/rule/441.98.122.pdf" Type="http://schemas.openxmlformats.org/officeDocument/2006/relationships/hyperlink" Id="rId172"/>
    <Relationship TargetMode="External" Target="https://www.legis.iowa.gov/docs/iac/rule/441.98.122.pdf" Type="http://schemas.openxmlformats.org/officeDocument/2006/relationships/hyperlink" Id="rId173"/>
    <Relationship TargetMode="External" Target="https://www.legis.iowa.gov/docs/ico/chapter/252B.pdf" Type="http://schemas.openxmlformats.org/officeDocument/2006/relationships/hyperlink" Id="rId174"/>
    <Relationship TargetMode="External" Target="https://www.legis.iowa.gov/docs/ico/chapter/252B.pdf" Type="http://schemas.openxmlformats.org/officeDocument/2006/relationships/hyperlink" Id="rId175"/>
    <Relationship TargetMode="External" Target="https://www.legis.iowa.gov/docs/ico/chapter/252B.pdf" Type="http://schemas.openxmlformats.org/officeDocument/2006/relationships/hyperlink" Id="rId176"/>
    <Relationship TargetMode="External" Target="https://www.legis.iowa.gov/docs/ico/chapter/252B.pdf" Type="http://schemas.openxmlformats.org/officeDocument/2006/relationships/hyperlink" Id="rId177"/>
    <Relationship TargetMode="External" Target="https://www.legis.iowa.gov/docs/ico/chapter/252B.pdf" Type="http://schemas.openxmlformats.org/officeDocument/2006/relationships/hyperlink" Id="rId178"/>
    <Relationship TargetMode="External" Target="https://www.legis.iowa.gov/docs/iac/chapter/441.7.pdf" Type="http://schemas.openxmlformats.org/officeDocument/2006/relationships/hyperlink" Id="rId179"/>
    <Relationship TargetMode="External" Target="https://www.legis.iowa.gov/docs/iac/rule/441.98.82.pdf" Type="http://schemas.openxmlformats.org/officeDocument/2006/relationships/hyperlink" Id="rId180"/>
    <Relationship TargetMode="External" Target="https://www.legis.iowa.gov/docs/iac/rule/441.98.83.pdf" Type="http://schemas.openxmlformats.org/officeDocument/2006/relationships/hyperlink" Id="rId181"/>
    <Relationship TargetMode="External" Target="https://www.legis.iowa.gov/docs/iac/rule/441.98.84.pdf" Type="http://schemas.openxmlformats.org/officeDocument/2006/relationships/hyperlink" Id="rId182"/>
    <Relationship TargetMode="External" Target="https://www.legis.iowa.gov/docs/ico/chapter/252B.5.pdf" Type="http://schemas.openxmlformats.org/officeDocument/2006/relationships/hyperlink" Id="rId183"/>
    <Relationship TargetMode="External" Target="https://www.legis.iowa.gov/docs/iac/chapter/441.7.pdf" Type="http://schemas.openxmlformats.org/officeDocument/2006/relationships/hyperlink" Id="rId184"/>
    <Relationship TargetMode="External" Target="https://www.legis.iowa.gov/docs/ico/chapter/17A.pdf" Type="http://schemas.openxmlformats.org/officeDocument/2006/relationships/hyperlink" Id="rId185"/>
    <Relationship TargetMode="External" Target="https://www.legis.iowa.gov/docs/ico/chapter/17A.12.pdf" Type="http://schemas.openxmlformats.org/officeDocument/2006/relationships/hyperlink" Id="rId186"/>
    <Relationship TargetMode="External" Target="https://www.legis.iowa.gov/docs/ico/chapter/17A.pdf" Type="http://schemas.openxmlformats.org/officeDocument/2006/relationships/hyperlink" Id="rId187"/>
    <Relationship TargetMode="External" Target="https://www.legis.iowa.gov/docs/ico/chapter/96.3.pdf" Type="http://schemas.openxmlformats.org/officeDocument/2006/relationships/hyperlink" Id="rId188"/>
    <Relationship TargetMode="External" Target="https://www.legis.iowa.gov/docs/ico/chapter/252D.pdf" Type="http://schemas.openxmlformats.org/officeDocument/2006/relationships/hyperlink" Id="rId1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