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IX</w:t>
      </w:r>
    </w:p>
    <w:p>
      <w:pPr>
        <w:pBdr>
          <w:bottom w:space="3"/>
        </w:pBdr>
        <w:spacing w:before="0" w:after="0"/>
        <w:ind w:left="120"/>
        <w:jc w:val="center"/>
      </w:pPr>
      <w:r>
        <w:rPr>
          <w:rFonts w:ascii="Times New Roman" w:hAnsi="Times New Roman"/>
          <w:b w:val="false"/>
          <w:i/>
          <w:color w:val="000000"/>
          <w:sz w:val="16"/>
        </w:rPr>
        <w:t>WORK INCENTIVE DEMONSTRATION</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93</w:t>
      </w:r>
    </w:p>
    <w:p>
      <w:pPr>
        <w:spacing w:before="0" w:after="0"/>
        <w:ind w:left="120"/>
        <w:jc w:val="center"/>
      </w:pPr>
      <w:r>
        <w:rPr>
          <w:rFonts w:ascii="Times New Roman" w:hAnsi="Times New Roman"/>
          <w:b w:val="false"/>
          <w:i w:val="false"/>
          <w:color w:val="000000"/>
          <w:sz w:val="21"/>
        </w:rPr>
        <w:t>PROMISE JOBS PROGRAM</w:t>
      </w:r>
    </w:p>
    <w:p>
      <w:pPr>
        <w:spacing w:before="0" w:after="0"/>
        <w:ind w:left="120"/>
        <w:jc w:val="center"/>
      </w:pPr>
      <w:r>
        <w:rPr>
          <w:rFonts w:ascii="Times New Roman" w:hAnsi="Times New Roman"/>
          <w:b w:val="false"/>
          <w:i w:val="false"/>
          <w:color w:val="000000"/>
          <w:sz w:val="14"/>
        </w:rPr>
        <w:t xml:space="preserve">[Prior to 7/1/89, see </w:t>
      </w:r>
      <w:hyperlink r:id="rId4">
        <w:r>
          <w:rPr>
            <w:rStyle w:val="Hyperlink"/>
            <w:rFonts w:ascii="Times New Roman" w:hAnsi="Times New Roman"/>
            <w:b w:val="false"/>
            <w:i w:val="false"/>
            <w:color w:val="000000"/>
            <w:sz w:val="14"/>
          </w:rPr>
          <w:t>441—Chapters 55</w:t>
        </w:r>
      </w:hyperlink>
      <w:r>
        <w:rPr>
          <w:rFonts w:ascii="Times New Roman" w:hAnsi="Times New Roman"/>
          <w:b w:val="false"/>
          <w:i w:val="false"/>
          <w:color w:val="000000"/>
          <w:sz w:val="14"/>
        </w:rPr>
        <w:t xml:space="preserve">, </w:t>
      </w:r>
      <w:hyperlink r:id="rId5">
        <w:r>
          <w:rPr>
            <w:rStyle w:val="Hyperlink"/>
            <w:rFonts w:ascii="Times New Roman" w:hAnsi="Times New Roman"/>
            <w:b w:val="false"/>
            <w:i w:val="false"/>
            <w:color w:val="000000"/>
            <w:sz w:val="14"/>
          </w:rPr>
          <w:t>59</w:t>
        </w:r>
      </w:hyperlink>
      <w:r>
        <w:rPr>
          <w:rFonts w:ascii="Times New Roman" w:hAnsi="Times New Roman"/>
          <w:b w:val="false"/>
          <w:i w:val="false"/>
          <w:color w:val="000000"/>
          <w:sz w:val="14"/>
        </w:rPr>
        <w:t xml:space="preserve"> and </w:t>
      </w:r>
      <w:hyperlink r:id="rId6">
        <w:r>
          <w:rPr>
            <w:rStyle w:val="Hyperlink"/>
            <w:rFonts w:ascii="Times New Roman" w:hAnsi="Times New Roman"/>
            <w:b w:val="false"/>
            <w:i w:val="false"/>
            <w:color w:val="000000"/>
            <w:sz w:val="14"/>
          </w:rPr>
          <w:t>90</w:t>
        </w:r>
      </w:hyperlink>
      <w:r>
        <w:rPr>
          <w:rFonts w:ascii="Times New Roman" w:hAnsi="Times New Roman"/>
          <w:b w:val="false"/>
          <w:i w:val="false"/>
          <w:color w:val="000000"/>
          <w:sz w:val="14"/>
        </w:rPr>
        <w:t>]</w:t>
      </w:r>
    </w:p>
    <w:p>
      <w:pPr>
        <w:spacing w:before="0" w:after="0"/>
        <w:ind w:left="120"/>
        <w:jc w:val="left"/>
      </w:pPr>
      <w:r>
        <w:rPr>
          <w:rFonts w:ascii="Times New Roman" w:hAnsi="Times New Roman"/>
          <w:b w:val="false"/>
          <w:i w:val="false"/>
          <w:color w:val="000000"/>
          <w:sz w:val="22"/>
        </w:rPr>
        <w:t> </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7">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 xml:space="preserve">This chapter implements the promoting independence and self-sufficiency through employment, job opportunities, and basic skills (PROMISE JOBS) program. The PROMISE JOBS program is designed to assist family investment program (FIP) recipients to become self-sufficient. Unless exempt, each FIP applicant must develop a family investment agreement (FIA) that outlines steps the applicant will take to leave public assistance and must cooperate with the terms of the agreement as a condition for receiving FIP as directed in Iowa Code chapter </w:t>
      </w:r>
      <w:hyperlink r:id="rId8">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xml:space="preserve">. Rules regarding FIP eligibility requirements, including participation in the PROMISE JOBS program, are found in </w:t>
      </w:r>
      <w:hyperlink r:id="rId9">
        <w:r>
          <w:rPr>
            <w:rStyle w:val="Hyperlink"/>
            <w:rFonts w:ascii="Times New Roman" w:hAnsi="Times New Roman"/>
            <w:b w:val="false"/>
            <w:i w:val="false"/>
            <w:color w:val="000000"/>
            <w:sz w:val="22"/>
          </w:rPr>
          <w:t>441—Chapter 41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The PROMISE JOBS program also implements the Personal Responsibility and Work Opportunity Reconciliation Act of 1996 (PRWORA), Title I, “Block Grants for Temporary Assistance for Needy Families (TANF),” which was reauthorized on February 8, 2006, through the Deficit Reduction Act of 2005, Public Law 109-171.</w:t>
      </w:r>
    </w:p>
    <w:p>
      <w:pPr>
        <w:spacing w:before="0" w:after="0"/>
        <w:ind w:left="120"/>
        <w:jc w:val="both"/>
      </w:pPr>
      <w:r>
        <w:rPr>
          <w:rFonts w:ascii="Times New Roman" w:hAnsi="Times New Roman"/>
          <w:b/>
          <w:i w:val="false"/>
          <w:color w:val="000000"/>
          <w:sz w:val="22"/>
        </w:rPr>
        <w:t>441—93.1</w:t>
      </w:r>
      <w:r>
        <w:rPr>
          <w:rFonts w:ascii="Times New Roman" w:hAnsi="Times New Roman"/>
          <w:b/>
          <w:i w:val="false"/>
          <w:color w:val="000000"/>
          <w:sz w:val="22"/>
        </w:rPr>
        <w:t xml:space="preserve">(239B)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 xml:space="preserve">means a child for whom assistance is being requested under the family investment program, any parent living in the home with the child, and any nonparental relative as defined in </w:t>
      </w:r>
      <w:hyperlink r:id="rId10">
        <w:r>
          <w:rPr>
            <w:rStyle w:val="Hyperlink"/>
            <w:rFonts w:ascii="Times New Roman" w:hAnsi="Times New Roman"/>
            <w:b w:val="false"/>
            <w:i w:val="false"/>
            <w:color w:val="000000"/>
            <w:sz w:val="22"/>
          </w:rPr>
          <w:t>441—subrule 41.22(3)</w:t>
        </w:r>
      </w:hyperlink>
      <w:r>
        <w:rPr>
          <w:rFonts w:ascii="Times New Roman" w:hAnsi="Times New Roman"/>
          <w:b w:val="false"/>
          <w:i w:val="false"/>
          <w:color w:val="000000"/>
          <w:sz w:val="22"/>
        </w:rPr>
        <w:t xml:space="preserve"> who is requesting assistance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“FaDSS” </w:t>
      </w:r>
      <w:r>
        <w:rPr>
          <w:rFonts w:ascii="Times New Roman" w:hAnsi="Times New Roman"/>
          <w:b w:val="false"/>
          <w:i w:val="false"/>
          <w:color w:val="000000"/>
          <w:sz w:val="22"/>
        </w:rPr>
        <w:t xml:space="preserve">means the family development and self-sufficiency program operated under </w:t>
      </w:r>
      <w:hyperlink r:id="rId11">
        <w:r>
          <w:rPr>
            <w:rStyle w:val="Hyperlink"/>
            <w:rFonts w:ascii="Times New Roman" w:hAnsi="Times New Roman"/>
            <w:b w:val="false"/>
            <w:i w:val="false"/>
            <w:color w:val="000000"/>
            <w:sz w:val="22"/>
          </w:rPr>
          <w:t>421—Chapter 24</w:t>
        </w:r>
      </w:hyperlink>
      <w:r>
        <w:rPr>
          <w:rFonts w:ascii="Times New Roman" w:hAnsi="Times New Roman"/>
          <w:b w:val="false"/>
          <w:i w:val="false"/>
          <w:color w:val="000000"/>
          <w:sz w:val="22"/>
        </w:rPr>
        <w:t>, which provides in-home family development services to families at risk of instability or long-term FIP dependency.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investment agreement”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“FIA” </w:t>
      </w:r>
      <w:r>
        <w:rPr>
          <w:rFonts w:ascii="Times New Roman" w:hAnsi="Times New Roman"/>
          <w:b w:val="false"/>
          <w:i w:val="false"/>
          <w:color w:val="000000"/>
          <w:sz w:val="22"/>
        </w:rPr>
        <w:t xml:space="preserve">means the agreement developed with a participant in accordance with Iowa Code section </w:t>
      </w:r>
      <w:hyperlink r:id="rId12">
        <w:r>
          <w:rPr>
            <w:rStyle w:val="Hyperlink"/>
            <w:rFonts w:ascii="Times New Roman" w:hAnsi="Times New Roman"/>
            <w:b w:val="false"/>
            <w:i w:val="false"/>
            <w:color w:val="000000"/>
            <w:sz w:val="22"/>
          </w:rPr>
          <w:t>239B.8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“FIA-responsible person” </w:t>
      </w:r>
      <w:r>
        <w:rPr>
          <w:rFonts w:ascii="Times New Roman" w:hAnsi="Times New Roman"/>
          <w:b w:val="false"/>
          <w:i w:val="false"/>
          <w:color w:val="000000"/>
          <w:sz w:val="22"/>
        </w:rPr>
        <w:t xml:space="preserve">means any member of the FIP applicant family unless exempt as described at </w:t>
      </w:r>
      <w:hyperlink r:id="rId13">
        <w:r>
          <w:rPr>
            <w:rStyle w:val="Hyperlink"/>
            <w:rFonts w:ascii="Times New Roman" w:hAnsi="Times New Roman"/>
            <w:b w:val="false"/>
            <w:i w:val="false"/>
            <w:color w:val="000000"/>
            <w:sz w:val="22"/>
          </w:rPr>
          <w:t>441—subrule 41.24(2)</w:t>
        </w:r>
      </w:hyperlink>
      <w:r>
        <w:rPr>
          <w:rFonts w:ascii="Times New Roman" w:hAnsi="Times New Roman"/>
          <w:b w:val="false"/>
          <w:i w:val="false"/>
          <w:color w:val="000000"/>
          <w:sz w:val="22"/>
        </w:rPr>
        <w:t xml:space="preserve">. See subrule </w:t>
      </w:r>
      <w:hyperlink r:id="rId14">
        <w:r>
          <w:rPr>
            <w:rStyle w:val="Hyperlink"/>
            <w:rFonts w:ascii="Times New Roman" w:hAnsi="Times New Roman"/>
            <w:b w:val="false"/>
            <w:i w:val="false"/>
            <w:color w:val="000000"/>
            <w:sz w:val="22"/>
          </w:rPr>
          <w:t>93.4(2)</w:t>
        </w:r>
      </w:hyperlink>
      <w:r>
        <w:rPr>
          <w:rFonts w:ascii="Times New Roman" w:hAnsi="Times New Roman"/>
          <w:b w:val="false"/>
          <w:i w:val="false"/>
          <w:color w:val="000000"/>
          <w:sz w:val="22"/>
        </w:rPr>
        <w:t xml:space="preserve"> for more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“FIP” </w:t>
      </w:r>
      <w:r>
        <w:rPr>
          <w:rFonts w:ascii="Times New Roman" w:hAnsi="Times New Roman"/>
          <w:b w:val="false"/>
          <w:i w:val="false"/>
          <w:color w:val="000000"/>
          <w:sz w:val="22"/>
        </w:rPr>
        <w:t xml:space="preserve">means the family investment program authorized in Iowa Code chapter </w:t>
      </w:r>
      <w:hyperlink r:id="rId15">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“Limited benefit plan”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“LBP” </w:t>
      </w:r>
      <w:r>
        <w:rPr>
          <w:rFonts w:ascii="Times New Roman" w:hAnsi="Times New Roman"/>
          <w:b w:val="false"/>
          <w:i w:val="false"/>
          <w:color w:val="000000"/>
          <w:sz w:val="22"/>
        </w:rPr>
        <w:t xml:space="preserve">means a period of time in which a participant or member of a participant’s family is either ineligible for any assistance under the family investment program or eligible for reduced assistance in accordance with Iowa Code section </w:t>
      </w:r>
      <w:hyperlink r:id="rId16">
        <w:r>
          <w:rPr>
            <w:rStyle w:val="Hyperlink"/>
            <w:rFonts w:ascii="Times New Roman" w:hAnsi="Times New Roman"/>
            <w:b w:val="false"/>
            <w:i w:val="false"/>
            <w:color w:val="000000"/>
            <w:sz w:val="22"/>
          </w:rPr>
          <w:t>239B.9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“Needy specified relative” </w:t>
      </w:r>
      <w:r>
        <w:rPr>
          <w:rFonts w:ascii="Times New Roman" w:hAnsi="Times New Roman"/>
          <w:b w:val="false"/>
          <w:i w:val="false"/>
          <w:color w:val="000000"/>
          <w:sz w:val="22"/>
        </w:rPr>
        <w:t xml:space="preserve">means a nonparental specified relative as defined in </w:t>
      </w:r>
      <w:hyperlink r:id="rId17">
        <w:r>
          <w:rPr>
            <w:rStyle w:val="Hyperlink"/>
            <w:rFonts w:ascii="Times New Roman" w:hAnsi="Times New Roman"/>
            <w:b w:val="false"/>
            <w:i w:val="false"/>
            <w:color w:val="000000"/>
            <w:sz w:val="22"/>
          </w:rPr>
          <w:t>441—subrule 41.22(3)</w:t>
        </w:r>
      </w:hyperlink>
      <w:r>
        <w:rPr>
          <w:rFonts w:ascii="Times New Roman" w:hAnsi="Times New Roman"/>
          <w:b w:val="false"/>
          <w:i w:val="false"/>
          <w:color w:val="000000"/>
          <w:sz w:val="22"/>
        </w:rPr>
        <w:t xml:space="preserve"> who meets all the eligibility requirements to be included in the family investment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“Participant” </w:t>
      </w:r>
      <w:r>
        <w:rPr>
          <w:rFonts w:ascii="Times New Roman" w:hAnsi="Times New Roman"/>
          <w:b w:val="false"/>
          <w:i w:val="false"/>
          <w:color w:val="000000"/>
          <w:sz w:val="22"/>
        </w:rPr>
        <w:t>for purposes of the PROMISE JOBS program means a person who has signed an FIA and is approved to receive FIP benefits, a parent or relative living in the home of a child approved to receive FIP benefits, or a person reconsidering a subsequent limited benefit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“PROMISE JOBS program” </w:t>
      </w:r>
      <w:r>
        <w:rPr>
          <w:rFonts w:ascii="Times New Roman" w:hAnsi="Times New Roman"/>
          <w:b w:val="false"/>
          <w:i w:val="false"/>
          <w:color w:val="000000"/>
          <w:sz w:val="22"/>
        </w:rPr>
        <w:t xml:space="preserve">means the promoting independence and self-sufficiency through employment, job opportunities, and basic skills program created in Iowa Code section </w:t>
      </w:r>
      <w:hyperlink r:id="rId18">
        <w:r>
          <w:rPr>
            <w:rStyle w:val="Hyperlink"/>
            <w:rFonts w:ascii="Times New Roman" w:hAnsi="Times New Roman"/>
            <w:b w:val="false"/>
            <w:i w:val="false"/>
            <w:color w:val="000000"/>
            <w:sz w:val="22"/>
          </w:rPr>
          <w:t>239B.17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6634C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441—93.2</w:t>
      </w:r>
      <w:r>
        <w:rPr>
          <w:rFonts w:ascii="Times New Roman" w:hAnsi="Times New Roman"/>
          <w:b/>
          <w:i w:val="false"/>
          <w:color w:val="000000"/>
          <w:sz w:val="22"/>
        </w:rPr>
        <w:t xml:space="preserve">(239B) </w:t>
      </w:r>
      <w:r>
        <w:rPr>
          <w:rFonts w:ascii="Times New Roman" w:hAnsi="Times New Roman"/>
          <w:b/>
          <w:i w:val="false"/>
          <w:color w:val="000000"/>
          <w:sz w:val="22"/>
        </w:rPr>
        <w:t xml:space="preserve">Program administration. </w:t>
      </w:r>
      <w:r>
        <w:rPr>
          <w:rFonts w:ascii="Times New Roman" w:hAnsi="Times New Roman"/>
          <w:b w:val="false"/>
          <w:i w:val="false"/>
          <w:color w:val="000000"/>
          <w:sz w:val="22"/>
        </w:rPr>
        <w:t>The department of human services shall administer an employment and training program known as PROMISE JOBS. To the extent compatible with resources available, the department’s bureau of refugee services shall provide PROMISE JOBS services to persons who entered the United States with refugee status until those persons obtain United States citizenship.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93.2(1)</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service. </w:t>
      </w:r>
      <w:r>
        <w:rPr>
          <w:rFonts w:ascii="Times New Roman" w:hAnsi="Times New Roman"/>
          <w:b w:val="false"/>
          <w:i w:val="false"/>
          <w:color w:val="000000"/>
          <w:sz w:val="22"/>
        </w:rPr>
        <w:t xml:space="preserve">PROMISE JOBS services shall include, but are not limited to, those listed in paragraph </w:t>
      </w:r>
      <w:hyperlink r:id="rId19">
        <w:r>
          <w:rPr>
            <w:rStyle w:val="Hyperlink"/>
            <w:rFonts w:ascii="Times New Roman" w:hAnsi="Times New Roman"/>
            <w:b w:val="false"/>
            <w:i w:val="false"/>
            <w:color w:val="000000"/>
            <w:sz w:val="22"/>
          </w:rPr>
          <w:t>93.4(4)</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be available statewide. If the department of human services determines that sufficient funds are not available to offer services on location in each county, the department shall prioritize the availability of services to those counties having the largest FIP populations.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Because of state and federal budgetary limitations, federal mandatory work requirements, requirements for minimum participation rates, and other TANF requirements imposed on the PROMISE JOBS program, the department of human services shall have the administrative authority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Determine agency and geographical breakdowns for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Designate specific groups for priority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Designate specific PROMISE JOBS components or supportive service levels for a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93.2(2)</w:t>
      </w:r>
      <w:r>
        <w:rPr>
          <w:rFonts w:ascii="Times New Roman" w:hAnsi="Times New Roman"/>
          <w:b w:val="false"/>
          <w:i w:val="false"/>
          <w:color w:val="000000"/>
          <w:sz w:val="22"/>
        </w:rPr>
        <w:t> </w:t>
      </w:r>
      <w:r>
        <w:rPr>
          <w:rFonts w:ascii="Times New Roman" w:hAnsi="Times New Roman"/>
          <w:b w:val="false"/>
          <w:i/>
          <w:color w:val="000000"/>
          <w:sz w:val="22"/>
        </w:rPr>
        <w:t xml:space="preserve">Contracts with provider agencies. </w:t>
      </w:r>
      <w:r>
        <w:rPr>
          <w:rFonts w:ascii="Times New Roman" w:hAnsi="Times New Roman"/>
          <w:b w:val="false"/>
          <w:i w:val="false"/>
          <w:color w:val="000000"/>
          <w:sz w:val="22"/>
        </w:rPr>
        <w:t>The department of human services may contract with the department of workforce development, the department of economic development, or other appropriate entity to provide PROMISE JOBS services and case management of those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 services. </w:t>
      </w:r>
      <w:r>
        <w:rPr>
          <w:rFonts w:ascii="Times New Roman" w:hAnsi="Times New Roman"/>
          <w:b w:val="false"/>
          <w:i w:val="false"/>
          <w:color w:val="000000"/>
          <w:sz w:val="22"/>
        </w:rPr>
        <w:t>The provider agency shall receive financial reimbursement as specified in contracts negotiated with each agency. Contracts shall also specify in detail the expenses that are not eligible for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Record keeping. </w:t>
      </w:r>
      <w:r>
        <w:rPr>
          <w:rFonts w:ascii="Times New Roman" w:hAnsi="Times New Roman"/>
          <w:b w:val="false"/>
          <w:i w:val="false"/>
          <w:color w:val="000000"/>
          <w:sz w:val="22"/>
        </w:rPr>
        <w:t>All PROMISE JOBS agencies shall maintain PROMISE JOBS participant case files and records for at least five years after FIP cancellation, in either paper or electronic format. Records shall be maintained for longer than five years if any litigation, audit, or claim is started and not resolved during that period. In these instances, the records must be retained for five years after the litigation, audit, or claim is resolved. Case files must be disposed of in accordance with applicable federal requirements pertaining to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 xml:space="preserve">The departments of workforce development and human rights and all subcontractor provider agencies shall safeguard participant information in conformance with Iowa Code section </w:t>
      </w:r>
      <w:hyperlink r:id="rId20">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The department of human services and the PROMISE JOBS provider agencies may disclose participant information to other state agencies or to any other entity when that agency or entity must have that information in order to provide services to PROMISE JOBS participants that have been determined to be necessary for successful participation in PROMISE JOBS, if approved by the director of the department of human services or the director’s designee, pursuant to a written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1694C</w:t>
      </w:r>
      <w:r>
        <w:rPr>
          <w:rFonts w:ascii="Times New Roman" w:hAnsi="Times New Roman"/>
          <w:b w:val="false"/>
          <w:i w:val="false"/>
          <w:color w:val="000000"/>
          <w:sz w:val="16"/>
        </w:rPr>
        <w:t>, IAB 10/29/14, effective 1/1/15</w:t>
      </w:r>
      <w:r>
        <w:rPr>
          <w:rFonts w:ascii="Times New Roman" w:hAnsi="Times New Roman"/>
          <w:b w:val="false"/>
          <w:i w:val="false"/>
          <w:color w:val="000000"/>
          <w:sz w:val="16"/>
        </w:rPr>
        <w:t xml:space="preserve">; </w:t>
      </w:r>
      <w:r>
        <w:rPr>
          <w:rFonts w:ascii="Times New Roman" w:hAnsi="Times New Roman"/>
          <w:b/>
          <w:i w:val="false"/>
          <w:color w:val="000000"/>
          <w:sz w:val="16"/>
        </w:rPr>
        <w:t>ARC 6634C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441—93.3</w:t>
      </w:r>
      <w:r>
        <w:rPr>
          <w:rFonts w:ascii="Times New Roman" w:hAnsi="Times New Roman"/>
          <w:b/>
          <w:i w:val="false"/>
          <w:color w:val="000000"/>
          <w:sz w:val="22"/>
        </w:rPr>
        <w:t xml:space="preserve">(239B) </w:t>
      </w:r>
      <w:r>
        <w:rPr>
          <w:rFonts w:ascii="Times New Roman" w:hAnsi="Times New Roman"/>
          <w:b/>
          <w:i w:val="false"/>
          <w:color w:val="000000"/>
          <w:sz w:val="22"/>
        </w:rPr>
        <w:t xml:space="preserve">Registration and referral.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93.3(1)</w:t>
      </w:r>
      <w:r>
        <w:rPr>
          <w:rFonts w:ascii="Times New Roman" w:hAnsi="Times New Roman"/>
          <w:b w:val="false"/>
          <w:i w:val="false"/>
          <w:color w:val="000000"/>
          <w:sz w:val="22"/>
        </w:rPr>
        <w:t> </w:t>
      </w:r>
      <w:r>
        <w:rPr>
          <w:rFonts w:ascii="Times New Roman" w:hAnsi="Times New Roman"/>
          <w:b w:val="false"/>
          <w:i/>
          <w:color w:val="000000"/>
          <w:sz w:val="22"/>
        </w:rPr>
        <w:t xml:space="preserve">Registration for PROMISE JOBS. </w:t>
      </w:r>
      <w:r>
        <w:rPr>
          <w:rFonts w:ascii="Times New Roman" w:hAnsi="Times New Roman"/>
          <w:b w:val="false"/>
          <w:i w:val="false"/>
          <w:color w:val="000000"/>
          <w:sz w:val="22"/>
        </w:rPr>
        <w:t xml:space="preserve">Unless the department of human services determines a person is exempt as specified in </w:t>
      </w:r>
      <w:hyperlink r:id="rId21">
        <w:r>
          <w:rPr>
            <w:rStyle w:val="Hyperlink"/>
            <w:rFonts w:ascii="Times New Roman" w:hAnsi="Times New Roman"/>
            <w:b w:val="false"/>
            <w:i w:val="false"/>
            <w:color w:val="000000"/>
            <w:sz w:val="22"/>
          </w:rPr>
          <w:t>441—subrule 41.24(2)</w:t>
        </w:r>
      </w:hyperlink>
      <w:r>
        <w:rPr>
          <w:rFonts w:ascii="Times New Roman" w:hAnsi="Times New Roman"/>
          <w:b w:val="false"/>
          <w:i w:val="false"/>
          <w:color w:val="000000"/>
          <w:sz w:val="22"/>
        </w:rPr>
        <w:t xml:space="preserve">, an application for FIP assistance constitutes a registration for the PROMISE JOBS program and acceptance of the requirement to enter into an FIA for all members of the FIP case and all other persons responsible for the FIA as specified at rule </w:t>
      </w:r>
      <w:hyperlink r:id="rId22">
        <w:r>
          <w:rPr>
            <w:rStyle w:val="Hyperlink"/>
            <w:rFonts w:ascii="Times New Roman" w:hAnsi="Times New Roman"/>
            <w:b w:val="false"/>
            <w:i w:val="false"/>
            <w:color w:val="000000"/>
            <w:sz w:val="22"/>
          </w:rPr>
          <w:t>441—41.24</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93.3(2)</w:t>
      </w:r>
      <w:r>
        <w:rPr>
          <w:rFonts w:ascii="Times New Roman" w:hAnsi="Times New Roman"/>
          <w:b w:val="false"/>
          <w:i w:val="false"/>
          <w:color w:val="000000"/>
          <w:sz w:val="22"/>
        </w:rPr>
        <w:t> </w:t>
      </w:r>
      <w:r>
        <w:rPr>
          <w:rFonts w:ascii="Times New Roman" w:hAnsi="Times New Roman"/>
          <w:b w:val="false"/>
          <w:i/>
          <w:color w:val="000000"/>
          <w:sz w:val="22"/>
        </w:rPr>
        <w:t xml:space="preserve">Referral. </w:t>
      </w:r>
      <w:r>
        <w:rPr>
          <w:rFonts w:ascii="Times New Roman" w:hAnsi="Times New Roman"/>
          <w:b w:val="false"/>
          <w:i w:val="false"/>
          <w:color w:val="000000"/>
          <w:sz w:val="22"/>
        </w:rPr>
        <w:t xml:space="preserve">The department of human services shall refer all FIA-responsible persons from FIP applicant and participant households to PROMISE JOBS pursuant to </w:t>
      </w:r>
      <w:hyperlink r:id="rId23">
        <w:r>
          <w:rPr>
            <w:rStyle w:val="Hyperlink"/>
            <w:rFonts w:ascii="Times New Roman" w:hAnsi="Times New Roman"/>
            <w:b w:val="false"/>
            <w:i w:val="false"/>
            <w:color w:val="000000"/>
            <w:sz w:val="22"/>
          </w:rPr>
          <w:t>441—subrule 41.24(4)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93.3(3)</w:t>
      </w:r>
      <w:r>
        <w:rPr>
          <w:rFonts w:ascii="Times New Roman" w:hAnsi="Times New Roman"/>
          <w:b w:val="false"/>
          <w:i w:val="false"/>
          <w:color w:val="000000"/>
          <w:sz w:val="22"/>
        </w:rPr>
        <w:t> </w:t>
      </w:r>
      <w:r>
        <w:rPr>
          <w:rFonts w:ascii="Times New Roman" w:hAnsi="Times New Roman"/>
          <w:b w:val="false"/>
          <w:i/>
          <w:color w:val="000000"/>
          <w:sz w:val="22"/>
        </w:rPr>
        <w:t xml:space="preserve">Initial appointment.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FIP applicants. </w:t>
      </w:r>
      <w:r>
        <w:rPr>
          <w:rFonts w:ascii="Times New Roman" w:hAnsi="Times New Roman"/>
          <w:b w:val="false"/>
          <w:i w:val="false"/>
          <w:color w:val="000000"/>
          <w:sz w:val="22"/>
        </w:rPr>
        <w:t xml:space="preserve">FIP applicants, including those who are in a limited benefit plan, shall be offered an appointment with the PROMISE JOBS provider agency for orientation, assessment, and FIA development at the earliest available time. The provider agency shall make sufficient appointment times available to allow the applicant to be scheduled no later than ten calendar days after the date of the notice that FIA responsibility has begun, as required by rule </w:t>
      </w:r>
      <w:hyperlink r:id="rId24">
        <w:r>
          <w:rPr>
            <w:rStyle w:val="Hyperlink"/>
            <w:rFonts w:ascii="Times New Roman" w:hAnsi="Times New Roman"/>
            <w:b w:val="false"/>
            <w:i w:val="false"/>
            <w:color w:val="000000"/>
            <w:sz w:val="22"/>
          </w:rPr>
          <w:t>441—93.4</w:t>
        </w:r>
      </w:hyperlink>
      <w:r>
        <w:rPr>
          <w:rFonts w:ascii="Times New Roman" w:hAnsi="Times New Roman"/>
          <w:b w:val="false"/>
          <w:i w:val="false"/>
          <w:color w:val="000000"/>
          <w:sz w:val="22"/>
        </w:rPr>
        <w:t xml:space="preserve">(239B) and 441—paragraphs </w:t>
      </w:r>
      <w:hyperlink r:id="rId25">
        <w:r>
          <w:rPr>
            <w:rStyle w:val="Hyperlink"/>
            <w:rFonts w:ascii="Times New Roman" w:hAnsi="Times New Roman"/>
            <w:b w:val="false"/>
            <w:i w:val="false"/>
            <w:color w:val="000000"/>
            <w:sz w:val="22"/>
          </w:rPr>
          <w:t>41.24(1)</w:t>
        </w:r>
        <w:r>
          <w:rPr>
            <w:rFonts w:ascii="Times New Roman" w:hAnsi="Times New Roman"/>
            <w:b w:val="false"/>
            <w:i/>
            <w:color w:val="000000"/>
            <w:sz w:val="22"/>
          </w:rPr>
          <w:t>“c,”</w:t>
        </w:r>
      </w:hyperlink>
      <w:hyperlink r:id="rId26">
        <w:r>
          <w:rPr>
            <w:rStyle w:val="Hyperlink"/>
            <w:rFonts w:ascii="Times New Roman" w:hAnsi="Times New Roman"/>
            <w:b w:val="false"/>
            <w:i w:val="false"/>
            <w:color w:val="000000"/>
            <w:sz w:val="22"/>
          </w:rPr>
          <w:t>41.24(1)</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41.24(10)</w:t>
        </w:r>
        <w:r>
          <w:rPr>
            <w:rFonts w:ascii="Times New Roman" w:hAnsi="Times New Roman"/>
            <w:b w:val="false"/>
            <w:i/>
            <w:color w:val="000000"/>
            <w:sz w:val="22"/>
          </w:rPr>
          <w:t>“g.”</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Exempt status change. </w:t>
      </w:r>
      <w:r>
        <w:rPr>
          <w:rFonts w:ascii="Times New Roman" w:hAnsi="Times New Roman"/>
          <w:b w:val="false"/>
          <w:i w:val="false"/>
          <w:color w:val="000000"/>
          <w:sz w:val="22"/>
        </w:rPr>
        <w:t xml:space="preserve">Persons who become FIA-responsible while receiving FIP shall initiate PROMISE JOBS orientation and FIA development by contacting the appropriate PROMISE JOBS office to schedule an appointment within ten calendar days of the mailing date of the letter explaining that exempt status has been lost and FIA responsibility has begun, as required by </w:t>
      </w:r>
      <w:hyperlink r:id="rId28">
        <w:r>
          <w:rPr>
            <w:rStyle w:val="Hyperlink"/>
            <w:rFonts w:ascii="Times New Roman" w:hAnsi="Times New Roman"/>
            <w:b w:val="false"/>
            <w:i w:val="false"/>
            <w:color w:val="000000"/>
            <w:sz w:val="22"/>
          </w:rPr>
          <w:t>441—subrule 41.24(5)</w:t>
        </w:r>
      </w:hyperlink>
      <w:r>
        <w:rPr>
          <w:rFonts w:ascii="Times New Roman" w:hAnsi="Times New Roman"/>
          <w:b w:val="false"/>
          <w:i w:val="false"/>
          <w:color w:val="000000"/>
          <w:sz w:val="22"/>
        </w:rPr>
        <w:t xml:space="preserve">. If the person fails to schedule an appointment or fails to appear for an appointment, PROMISE JOBS shall send one written reminder letter that informs the person that those who do not develop a family investment agreement shall enter into a limited benefit plan. If the person fails to schedule an appointment within ten calendar days of the written reminder letter or fails to appear for an appointment scheduled after the written reminder letter is sent, the person shall enter into a limited benefit plan as described at </w:t>
      </w:r>
      <w:hyperlink r:id="rId29">
        <w:r>
          <w:rPr>
            <w:rStyle w:val="Hyperlink"/>
            <w:rFonts w:ascii="Times New Roman" w:hAnsi="Times New Roman"/>
            <w:b w:val="false"/>
            <w:i w:val="false"/>
            <w:color w:val="000000"/>
            <w:sz w:val="22"/>
          </w:rPr>
          <w:t>441—paragraph 41.24(8)</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93.3(4)</w:t>
      </w:r>
      <w:r>
        <w:rPr>
          <w:rFonts w:ascii="Times New Roman" w:hAnsi="Times New Roman"/>
          <w:b w:val="false"/>
          <w:i w:val="false"/>
          <w:color w:val="000000"/>
          <w:sz w:val="22"/>
        </w:rPr>
        <w:t> </w:t>
      </w:r>
      <w:r>
        <w:rPr>
          <w:rFonts w:ascii="Times New Roman" w:hAnsi="Times New Roman"/>
          <w:b w:val="false"/>
          <w:i/>
          <w:color w:val="000000"/>
          <w:sz w:val="22"/>
        </w:rPr>
        <w:t xml:space="preserve">Orientation. </w:t>
      </w:r>
      <w:r>
        <w:rPr>
          <w:rFonts w:ascii="Times New Roman" w:hAnsi="Times New Roman"/>
          <w:b w:val="false"/>
          <w:i w:val="false"/>
          <w:color w:val="000000"/>
          <w:sz w:val="22"/>
        </w:rPr>
        <w:t>Every person referred to PROMISE JOBS shall receive orientation services. PROMISE JOBS workers shall provide FIA orientation.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During orientation, each applicant shall receive a full explanation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advantages of employment under the family investment program (FIP), including information on earned income tax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available under PROMISE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Participant rights and responsibilities under the FIA and PROMISE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limited benefit plan as described at </w:t>
      </w:r>
      <w:hyperlink r:id="rId30">
        <w:r>
          <w:rPr>
            <w:rStyle w:val="Hyperlink"/>
            <w:rFonts w:ascii="Times New Roman" w:hAnsi="Times New Roman"/>
            <w:b w:val="false"/>
            <w:i w:val="false"/>
            <w:color w:val="000000"/>
            <w:sz w:val="22"/>
          </w:rPr>
          <w:t>441—subrule 41.24(8)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benefits of cooperation with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Other programs available through the department of human services, specifically the transitional Medicaid and child care assistance programs;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availability of family planning counseling services in the area and the financial implications of newly born children on the participant’s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applicant shall receive Form 470-3104, confirming that information described in paragraph </w:t>
      </w:r>
      <w:hyperlink r:id="rId31">
        <w:r>
          <w:rPr>
            <w:rStyle w:val="Hyperlink"/>
            <w:rFonts w:ascii="Times New Roman" w:hAnsi="Times New Roman"/>
            <w:b w:val="false"/>
            <w:i w:val="false"/>
            <w:color w:val="000000"/>
            <w:sz w:val="22"/>
          </w:rPr>
          <w:t>93.3(4)</w:t>
        </w:r>
      </w:hyperlink>
      <w:r>
        <w:rPr>
          <w:rFonts w:ascii="Times New Roman" w:hAnsi="Times New Roman"/>
          <w:b w:val="false"/>
          <w:i/>
          <w:color w:val="000000"/>
          <w:sz w:val="22"/>
        </w:rPr>
        <w:t>“a”</w:t>
      </w:r>
      <w:r>
        <w:rPr>
          <w:rFonts w:ascii="Times New Roman" w:hAnsi="Times New Roman"/>
          <w:b w:val="false"/>
          <w:i w:val="false"/>
          <w:color w:val="000000"/>
          <w:sz w:val="22"/>
        </w:rPr>
        <w:t xml:space="preserve"> has been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93.3(5)</w:t>
      </w:r>
      <w:r>
        <w:rPr>
          <w:rFonts w:ascii="Times New Roman" w:hAnsi="Times New Roman"/>
          <w:b w:val="false"/>
          <w:i w:val="false"/>
          <w:color w:val="000000"/>
          <w:sz w:val="22"/>
        </w:rPr>
        <w:t> </w:t>
      </w:r>
      <w:r>
        <w:rPr>
          <w:rFonts w:ascii="Times New Roman" w:hAnsi="Times New Roman"/>
          <w:b w:val="false"/>
          <w:i/>
          <w:color w:val="000000"/>
          <w:sz w:val="22"/>
        </w:rPr>
        <w:t xml:space="preserve">Initial meeting. </w:t>
      </w:r>
      <w:r>
        <w:rPr>
          <w:rFonts w:ascii="Times New Roman" w:hAnsi="Times New Roman"/>
          <w:b w:val="false"/>
          <w:i w:val="false"/>
          <w:color w:val="000000"/>
          <w:sz w:val="22"/>
        </w:rPr>
        <w:t>The PROMISE JOBS worker shall meet with each referred person, or with the family if another parent or a child is also referred to PROMISE JOBS,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Determine participation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Establish expenses and a schedule for supportive payments,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Discuss child care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93.3(6)</w:t>
      </w:r>
      <w:r>
        <w:rPr>
          <w:rFonts w:ascii="Times New Roman" w:hAnsi="Times New Roman"/>
          <w:b w:val="false"/>
          <w:i w:val="false"/>
          <w:color w:val="000000"/>
          <w:sz w:val="22"/>
        </w:rPr>
        <w:t> </w:t>
      </w:r>
      <w:r>
        <w:rPr>
          <w:rFonts w:ascii="Times New Roman" w:hAnsi="Times New Roman"/>
          <w:b w:val="false"/>
          <w:i/>
          <w:color w:val="000000"/>
          <w:sz w:val="22"/>
        </w:rPr>
        <w:t xml:space="preserve">Workforce development registration. </w:t>
      </w:r>
      <w:r>
        <w:rPr>
          <w:rFonts w:ascii="Times New Roman" w:hAnsi="Times New Roman"/>
          <w:b w:val="false"/>
          <w:i w:val="false"/>
          <w:color w:val="000000"/>
          <w:sz w:val="22"/>
        </w:rPr>
        <w:t>Each applicant is required to register for work with the department of workforce development, upon request by the PROMISE JOBS worker.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1146C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6634C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441—93.4</w:t>
      </w:r>
      <w:r>
        <w:rPr>
          <w:rFonts w:ascii="Times New Roman" w:hAnsi="Times New Roman"/>
          <w:b/>
          <w:i w:val="false"/>
          <w:color w:val="000000"/>
          <w:sz w:val="22"/>
        </w:rPr>
        <w:t xml:space="preserve">(239B) </w:t>
      </w:r>
      <w:r>
        <w:rPr>
          <w:rFonts w:ascii="Times New Roman" w:hAnsi="Times New Roman"/>
          <w:b/>
          <w:i w:val="false"/>
          <w:color w:val="000000"/>
          <w:sz w:val="22"/>
        </w:rPr>
        <w:t xml:space="preserve">The family investment agreement (FIA). </w:t>
      </w:r>
      <w:r>
        <w:rPr>
          <w:rFonts w:ascii="Times New Roman" w:hAnsi="Times New Roman"/>
          <w:b w:val="false"/>
          <w:i w:val="false"/>
          <w:color w:val="000000"/>
          <w:sz w:val="22"/>
        </w:rPr>
        <w:t xml:space="preserve">The family investment agreement (FIA) is the condition of and basis for PROMISE JOBS services and is an eligibility requirement for the family investment program as specified in rule </w:t>
      </w:r>
      <w:hyperlink r:id="rId32">
        <w:r>
          <w:rPr>
            <w:rStyle w:val="Hyperlink"/>
            <w:rFonts w:ascii="Times New Roman" w:hAnsi="Times New Roman"/>
            <w:b w:val="false"/>
            <w:i w:val="false"/>
            <w:color w:val="000000"/>
            <w:sz w:val="22"/>
          </w:rPr>
          <w:t>441—41.24</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93.4(1)</w:t>
      </w:r>
      <w:r>
        <w:rPr>
          <w:rFonts w:ascii="Times New Roman" w:hAnsi="Times New Roman"/>
          <w:b w:val="false"/>
          <w:i w:val="false"/>
          <w:color w:val="000000"/>
          <w:sz w:val="22"/>
        </w:rPr>
        <w:t> </w:t>
      </w:r>
      <w:r>
        <w:rPr>
          <w:rFonts w:ascii="Times New Roman" w:hAnsi="Times New Roman"/>
          <w:b w:val="false"/>
          <w:i/>
          <w:color w:val="000000"/>
          <w:sz w:val="22"/>
        </w:rPr>
        <w:t xml:space="preserve">Development. </w:t>
      </w:r>
      <w:r>
        <w:rPr>
          <w:rFonts w:ascii="Times New Roman" w:hAnsi="Times New Roman"/>
          <w:b w:val="false"/>
          <w:i w:val="false"/>
          <w:color w:val="000000"/>
          <w:sz w:val="22"/>
        </w:rPr>
        <w:t>An initial FIA shall be developed during the orientation and assessment process through discussion between the FIA-responsible person and the PROMISE JOBS worker. For the FIA to be considered completed, Form 470-3095, Family Investment Agreement, and Form 470-3096, FIA Steps to Achieve Self-Sufficiency, shall be signed by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FIA-responsible person or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Other family members who are referred to PROMISE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PROMISE JOBS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PROMISE JOBS supervisor.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93.4(2)</w:t>
      </w:r>
      <w:r>
        <w:rPr>
          <w:rFonts w:ascii="Times New Roman" w:hAnsi="Times New Roman"/>
          <w:b w:val="false"/>
          <w:i w:val="false"/>
          <w:color w:val="000000"/>
          <w:sz w:val="22"/>
        </w:rPr>
        <w:t> </w:t>
      </w:r>
      <w:r>
        <w:rPr>
          <w:rFonts w:ascii="Times New Roman" w:hAnsi="Times New Roman"/>
          <w:b w:val="false"/>
          <w:i/>
          <w:color w:val="000000"/>
          <w:sz w:val="22"/>
        </w:rPr>
        <w:t xml:space="preserve">FIA-responsible persons. </w:t>
      </w:r>
      <w:r>
        <w:rPr>
          <w:rFonts w:ascii="Times New Roman" w:hAnsi="Times New Roman"/>
          <w:b w:val="false"/>
          <w:i w:val="false"/>
          <w:color w:val="000000"/>
          <w:sz w:val="22"/>
        </w:rPr>
        <w:t xml:space="preserve">All members of the FIP applicant family shall develop and sign an FIA, unless exempt as described at </w:t>
      </w:r>
      <w:hyperlink r:id="rId33">
        <w:r>
          <w:rPr>
            <w:rStyle w:val="Hyperlink"/>
            <w:rFonts w:ascii="Times New Roman" w:hAnsi="Times New Roman"/>
            <w:b w:val="false"/>
            <w:i w:val="false"/>
            <w:color w:val="000000"/>
            <w:sz w:val="22"/>
          </w:rPr>
          <w:t>441—subrule 41.24(2)</w:t>
        </w:r>
      </w:hyperlink>
      <w:r>
        <w:rPr>
          <w:rFonts w:ascii="Times New Roman" w:hAnsi="Times New Roman"/>
          <w:b w:val="false"/>
          <w:i w:val="false"/>
          <w:color w:val="000000"/>
          <w:sz w:val="22"/>
        </w:rPr>
        <w:t>. When an FIA-responsible person is incompetent or incapacitated, someone acting responsibly on that person’s behalf may participate in the interview. Responsibility for carrying out the steps of the FIA ends at the point that FIP assistance is not provided to the participant or when a participant becomes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Parents. </w:t>
      </w:r>
      <w:r>
        <w:rPr>
          <w:rFonts w:ascii="Times New Roman" w:hAnsi="Times New Roman"/>
          <w:b w:val="false"/>
          <w:i w:val="false"/>
          <w:color w:val="000000"/>
          <w:sz w:val="22"/>
        </w:rPr>
        <w:t xml:space="preserve">All parents who are not exempt from PROMISE JOBS shall be responsible for signing and carrying out the activities of the FIA. Parents of any age are exempt only if they are receiving Supplemental Security Income (SSI) or they are not U.S. citizens and are not qualified aliens as defined in rule </w:t>
      </w:r>
      <w:hyperlink r:id="rId34">
        <w:r>
          <w:rPr>
            <w:rStyle w:val="Hyperlink"/>
            <w:rFonts w:ascii="Times New Roman" w:hAnsi="Times New Roman"/>
            <w:b w:val="false"/>
            <w:i w:val="false"/>
            <w:color w:val="000000"/>
            <w:sz w:val="22"/>
          </w:rPr>
          <w:t>441—40.21</w:t>
        </w:r>
      </w:hyperlink>
      <w:r>
        <w:rPr>
          <w:rFonts w:ascii="Times New Roman" w:hAnsi="Times New Roman"/>
          <w:b w:val="false"/>
          <w:i w:val="false"/>
          <w:color w:val="000000"/>
          <w:sz w:val="22"/>
        </w:rPr>
        <w:t xml:space="preserve">(239B). When the FIP eligible group includes a minor parent living with one or both parents or a needy specified relative who receives FIP, as described at </w:t>
      </w:r>
      <w:hyperlink r:id="rId35">
        <w:r>
          <w:rPr>
            <w:rStyle w:val="Hyperlink"/>
            <w:rFonts w:ascii="Times New Roman" w:hAnsi="Times New Roman"/>
            <w:b w:val="false"/>
            <w:i w:val="false"/>
            <w:color w:val="000000"/>
            <w:sz w:val="22"/>
          </w:rPr>
          <w:t>441—subparagraph 41.28(2)</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and none is exempt from PROMISE JOBS participation, each parent or needy specified relative is responsible for a separate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Teens. </w:t>
      </w:r>
      <w:r>
        <w:rPr>
          <w:rFonts w:ascii="Times New Roman" w:hAnsi="Times New Roman"/>
          <w:b w:val="false"/>
          <w:i w:val="false"/>
          <w:color w:val="000000"/>
          <w:sz w:val="22"/>
        </w:rPr>
        <w:t>Persons aged 16 to 19 shall be responsible for signing and carrying out the activities of the FIA unless they are receiving Supplemental Security Income (SSI) or they attend school full-time.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FIP-eligible group includes one or both parents or a needy specified relative and a child or children and none is exempt from PROMISE JOBS participation, all shall be asked to sign one FIA with the family and to carry out the activities of that FIA rather than signing separate FIAs. Copies of the FIA shall be placed in each individual case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FIP-eligible group includes one or both parents or a needy specified relative who is exempt from PROMISE JOBS participation and a child or children who are not exempt, each child is responsible for completing a separate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minor nonparental specified relative who is not exempt and whose needs are included in the FIP grant shall be responsible for signing and carrying out the activities of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Other adults. </w:t>
      </w:r>
      <w:r>
        <w:rPr>
          <w:rFonts w:ascii="Times New Roman" w:hAnsi="Times New Roman"/>
          <w:b w:val="false"/>
          <w:i w:val="false"/>
          <w:color w:val="000000"/>
          <w:sz w:val="22"/>
        </w:rPr>
        <w:t>All other adults who are not exempt and whose needs are included in the FIP grant shall be responsible for signing and carrying out the activities of the FIA.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93.4(3)</w:t>
      </w:r>
      <w:r>
        <w:rPr>
          <w:rFonts w:ascii="Times New Roman" w:hAnsi="Times New Roman"/>
          <w:b w:val="false"/>
          <w:i w:val="false"/>
          <w:color w:val="000000"/>
          <w:sz w:val="22"/>
        </w:rPr>
        <w:t> </w:t>
      </w:r>
      <w:r>
        <w:rPr>
          <w:rFonts w:ascii="Times New Roman" w:hAnsi="Times New Roman"/>
          <w:b w:val="false"/>
          <w:i/>
          <w:color w:val="000000"/>
          <w:sz w:val="22"/>
        </w:rPr>
        <w:t xml:space="preserve">FIA content. </w:t>
      </w:r>
      <w:r>
        <w:rPr>
          <w:rFonts w:ascii="Times New Roman" w:hAnsi="Times New Roman"/>
          <w:b w:val="false"/>
          <w:i w:val="false"/>
          <w:color w:val="000000"/>
          <w:sz w:val="22"/>
        </w:rPr>
        <w:t>The FIA shall include the goals of the family for achieving self-sufficiency and shall establish a time frame with a specific ending date, during which the family expects to become self-sufficient and after which FIP benefits will be terminated. For individuals and families with acknowledged barriers, one or more incremental FIAs may be written.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FIAs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Outline the expectations of the PROMISE JOBS program and of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Clearly establish interim goals and FIA activities necessary to reach long-term goals and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Identify barriers to participation so that the FIA may include a plan, appropriate referrals, and supportive services necessary to eliminate or manage the barriers;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Stipulate specific services to be provided by the PROMISE JOBS program, including child care assistance, transportation assistance, family development services, and other supportive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Include the participant’s responsibility to provide verification of hours of participation, and how and when the verification shall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 a participant’s response to the option of referral for family planning counseling as described at subrule </w:t>
      </w:r>
      <w:hyperlink r:id="rId36">
        <w:r>
          <w:rPr>
            <w:rStyle w:val="Hyperlink"/>
            <w:rFonts w:ascii="Times New Roman" w:hAnsi="Times New Roman"/>
            <w:b w:val="false"/>
            <w:i w:val="false"/>
            <w:color w:val="000000"/>
            <w:sz w:val="22"/>
          </w:rPr>
          <w:t>93.9(3)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Plans from other agencies. The FIA may incorporate a self-sufficiency plan that the family has developed with another agency or person, such as, but not limited to, Head Start, public housing authorities, child welfare workers, vocational rehabilitation, and FaDSS grantees,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participant shall authorize PROMISE JOBS to obtain the self-sufficiency plan and to arrange coordination with the manager of the self-sufficiency plan by signing Form 470-0429, Consent to Obtain and Release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self-sufficiency plan may be included in the participant’s FIA if the self-sufficiency plan meets the requirements of this chapter and is deemed by the PROMISE JOBS worker to be appropriate to the family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93.4(4)</w:t>
      </w:r>
      <w:r>
        <w:rPr>
          <w:rFonts w:ascii="Times New Roman" w:hAnsi="Times New Roman"/>
          <w:b w:val="false"/>
          <w:i w:val="false"/>
          <w:color w:val="000000"/>
          <w:sz w:val="22"/>
        </w:rPr>
        <w:t> </w:t>
      </w:r>
      <w:r>
        <w:rPr>
          <w:rFonts w:ascii="Times New Roman" w:hAnsi="Times New Roman"/>
          <w:b w:val="false"/>
          <w:i/>
          <w:color w:val="000000"/>
          <w:sz w:val="22"/>
        </w:rPr>
        <w:t xml:space="preserve">Participation requirements. </w:t>
      </w:r>
      <w:r>
        <w:rPr>
          <w:rFonts w:ascii="Times New Roman" w:hAnsi="Times New Roman"/>
          <w:b w:val="false"/>
          <w:i w:val="false"/>
          <w:color w:val="000000"/>
          <w:sz w:val="22"/>
        </w:rPr>
        <w:t>The FIA shall require the FIA-responsible persons and family members who are referred to PROMISE JOBS to choose participation in one or more activities as described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Goals. </w:t>
      </w:r>
      <w:r>
        <w:rPr>
          <w:rFonts w:ascii="Times New Roman" w:hAnsi="Times New Roman"/>
          <w:b w:val="false"/>
          <w:i w:val="false"/>
          <w:color w:val="000000"/>
          <w:sz w:val="22"/>
        </w:rPr>
        <w:t>It is expected that employment leading to economic self-sufficiency is the eventual goal of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the maximum extent possible, the FIA shall reflect the goals of the family, subject to program rules; funding; the capability, experience, and aptitudes of family members; and the potential market for the job skills currently possessed or to be developed.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goal for all participants is to be involved in PROMISE JOBS activities on a full-time basis unless problems or barriers prohibit this level of involvement. “Full-time” is considered as an average of at least 30 hours per week. Exceptions to full-time involvement are identified in rule </w:t>
      </w:r>
      <w:hyperlink r:id="rId37">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 xml:space="preserve">(239B) and subrule </w:t>
      </w:r>
      <w:hyperlink r:id="rId38">
        <w:r>
          <w:rPr>
            <w:rStyle w:val="Hyperlink"/>
            <w:rFonts w:ascii="Times New Roman" w:hAnsi="Times New Roman"/>
            <w:b w:val="false"/>
            <w:i w:val="false"/>
            <w:color w:val="000000"/>
            <w:sz w:val="22"/>
          </w:rPr>
          <w:t>93.4(5)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Activities. </w:t>
      </w:r>
      <w:r>
        <w:rPr>
          <w:rFonts w:ascii="Times New Roman" w:hAnsi="Times New Roman"/>
          <w:b w:val="false"/>
          <w:i w:val="false"/>
          <w:color w:val="000000"/>
          <w:sz w:val="22"/>
        </w:rPr>
        <w:t xml:space="preserve">Except as specified in paragraph </w:t>
      </w:r>
      <w:hyperlink r:id="rId39">
        <w:r>
          <w:rPr>
            <w:rStyle w:val="Hyperlink"/>
            <w:rFonts w:ascii="Times New Roman" w:hAnsi="Times New Roman"/>
            <w:b w:val="false"/>
            <w:i w:val="false"/>
            <w:color w:val="000000"/>
            <w:sz w:val="22"/>
          </w:rPr>
          <w:t>93.4(4)</w:t>
        </w:r>
        <w:r>
          <w:rPr>
            <w:rFonts w:ascii="Times New Roman" w:hAnsi="Times New Roman"/>
            <w:b w:val="false"/>
            <w:i/>
            <w:color w:val="000000"/>
            <w:sz w:val="22"/>
          </w:rPr>
          <w:t>“c,”</w:t>
        </w:r>
      </w:hyperlink>
      <w:r>
        <w:rPr>
          <w:rFonts w:ascii="Times New Roman" w:hAnsi="Times New Roman"/>
          <w:b w:val="false"/>
          <w:i w:val="false"/>
          <w:color w:val="000000"/>
          <w:sz w:val="22"/>
        </w:rPr>
        <w:t xml:space="preserve"> PROMISE JOBS activities may include, but are not limited to, any combination of the following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Orientation as described in subrule </w:t>
      </w:r>
      <w:hyperlink r:id="rId40">
        <w:r>
          <w:rPr>
            <w:rStyle w:val="Hyperlink"/>
            <w:rFonts w:ascii="Times New Roman" w:hAnsi="Times New Roman"/>
            <w:b w:val="false"/>
            <w:i w:val="false"/>
            <w:color w:val="000000"/>
            <w:sz w:val="22"/>
          </w:rPr>
          <w:t>93.3(4)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Assessment as described in rule </w:t>
      </w:r>
      <w:hyperlink r:id="rId41">
        <w:r>
          <w:rPr>
            <w:rStyle w:val="Hyperlink"/>
            <w:rFonts w:ascii="Times New Roman" w:hAnsi="Times New Roman"/>
            <w:b w:val="false"/>
            <w:i w:val="false"/>
            <w:color w:val="000000"/>
            <w:sz w:val="22"/>
          </w:rPr>
          <w:t>441—93.5</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Job readiness and job search activities, including job readiness skills training and other activities that prepare a participant to search for or obtain employment, individual and structured job search, unplanned job opportunities, mental health treatment, substance abuse treatment, or other rehabilitative activities, as described in rule </w:t>
      </w:r>
      <w:hyperlink r:id="rId42">
        <w:r>
          <w:rPr>
            <w:rStyle w:val="Hyperlink"/>
            <w:rFonts w:ascii="Times New Roman" w:hAnsi="Times New Roman"/>
            <w:b w:val="false"/>
            <w:i w:val="false"/>
            <w:color w:val="000000"/>
            <w:sz w:val="22"/>
          </w:rPr>
          <w:t>441—93.6</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Work activities, including part-time or full-time employment, self-employment, on-the-job training, work experience placement, or unpaid community service as described in rule </w:t>
      </w:r>
      <w:hyperlink r:id="rId43">
        <w:r>
          <w:rPr>
            <w:rStyle w:val="Hyperlink"/>
            <w:rFonts w:ascii="Times New Roman" w:hAnsi="Times New Roman"/>
            <w:b w:val="false"/>
            <w:i w:val="false"/>
            <w:color w:val="000000"/>
            <w:sz w:val="22"/>
          </w:rPr>
          <w:t>441—93.7</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Educational activities, including high school completion, high school equivalency diploma (HSED) certification, adult basic education (ABE), English as a second language (ESL) training, vocational training, or postsecondary training up to and including a baccalaureate degree, as described in rule </w:t>
      </w:r>
      <w:hyperlink r:id="rId44">
        <w:r>
          <w:rPr>
            <w:rStyle w:val="Hyperlink"/>
            <w:rFonts w:ascii="Times New Roman" w:hAnsi="Times New Roman"/>
            <w:b w:val="false"/>
            <w:i w:val="false"/>
            <w:color w:val="000000"/>
            <w:sz w:val="22"/>
          </w:rPr>
          <w:t>441—93.8</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Parenting skills training as described in subrule </w:t>
      </w:r>
      <w:hyperlink r:id="rId45">
        <w:r>
          <w:rPr>
            <w:rStyle w:val="Hyperlink"/>
            <w:rFonts w:ascii="Times New Roman" w:hAnsi="Times New Roman"/>
            <w:b w:val="false"/>
            <w:i w:val="false"/>
            <w:color w:val="000000"/>
            <w:sz w:val="22"/>
          </w:rPr>
          <w:t>93.9(1)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Participation in the family development and self-sufficiency program (FaDSS) or other family development programs as described in subrule </w:t>
      </w:r>
      <w:hyperlink r:id="rId46">
        <w:r>
          <w:rPr>
            <w:rStyle w:val="Hyperlink"/>
            <w:rFonts w:ascii="Times New Roman" w:hAnsi="Times New Roman"/>
            <w:b w:val="false"/>
            <w:i w:val="false"/>
            <w:color w:val="000000"/>
            <w:sz w:val="22"/>
          </w:rPr>
          <w:t>93.9(2)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Referral for family planning counseling as described in subrule </w:t>
      </w:r>
      <w:hyperlink r:id="rId47">
        <w:r>
          <w:rPr>
            <w:rStyle w:val="Hyperlink"/>
            <w:rFonts w:ascii="Times New Roman" w:hAnsi="Times New Roman"/>
            <w:b w:val="false"/>
            <w:i w:val="false"/>
            <w:color w:val="000000"/>
            <w:sz w:val="22"/>
          </w:rPr>
          <w:t>93.9(3)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Family violence option as described in subparagraph </w:t>
      </w:r>
      <w:hyperlink r:id="rId48">
        <w:r>
          <w:rPr>
            <w:rStyle w:val="Hyperlink"/>
            <w:rFonts w:ascii="Times New Roman" w:hAnsi="Times New Roman"/>
            <w:b w:val="false"/>
            <w:i w:val="false"/>
            <w:color w:val="000000"/>
            <w:sz w:val="22"/>
          </w:rPr>
          <w:t>93.4(5)</w:t>
        </w:r>
      </w:hyperlink>
      <w:r>
        <w:rPr>
          <w:rFonts w:ascii="Times New Roman" w:hAnsi="Times New Roman"/>
          <w:b w:val="false"/>
          <w:i/>
          <w:color w:val="000000"/>
          <w:sz w:val="22"/>
        </w:rPr>
        <w:t>“b”</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Services provided by other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FIA activities for participants aged 16 to 19. </w:t>
      </w:r>
      <w:r>
        <w:rPr>
          <w:rFonts w:ascii="Times New Roman" w:hAnsi="Times New Roman"/>
          <w:b w:val="false"/>
          <w:i w:val="false"/>
          <w:color w:val="000000"/>
          <w:sz w:val="22"/>
        </w:rPr>
        <w:t>Development of FIA activities shall follow these guidelines for participants aged 16 to 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Participants aged 16 to 19 who are not parents and who have not completed high school shall be strongly encouraged to participate in educational activities to obtain a high school diploma or the equivalent. A high school education is recognized as important to achieving self-sufficiency. Participants shall be given information on the earning power of people with a high school education compared to those who do not so that participants are able to make an informed choice. If high school or high school equivalency completion is not included in a teenager’s FIA, other FIA activities shall be required. High school or high school equivalency completion shall be proposed and reconsidered at the next FIA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Parents under the age of 18 who are not married and who have not completed high school shall be expected to use enrollment or continued attendance in high school or involvement in a high school equivalency program as a first step in the FIA, except when the parent is deemed incapable of participating in these activities by the local education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Parents aged 19 and younger shall include parenting skills training as described at subrule </w:t>
      </w:r>
      <w:hyperlink r:id="rId49">
        <w:r>
          <w:rPr>
            <w:rStyle w:val="Hyperlink"/>
            <w:rFonts w:ascii="Times New Roman" w:hAnsi="Times New Roman"/>
            <w:b w:val="false"/>
            <w:i w:val="false"/>
            <w:color w:val="000000"/>
            <w:sz w:val="22"/>
          </w:rPr>
          <w:t>93.9(1)</w:t>
        </w:r>
      </w:hyperlink>
      <w:r>
        <w:rPr>
          <w:rFonts w:ascii="Times New Roman" w:hAnsi="Times New Roman"/>
          <w:b w:val="false"/>
          <w:i w:val="false"/>
          <w:color w:val="000000"/>
          <w:sz w:val="22"/>
        </w:rPr>
        <w:t xml:space="preserve"> in their FIA or the case file shall include documentation that this requirement has been fulfilled.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Parents under the age of 18 who are not married and who do not live with a parent or legal guardian shall include FaDSS, as described at </w:t>
      </w:r>
      <w:hyperlink r:id="rId50">
        <w:r>
          <w:rPr>
            <w:rStyle w:val="Hyperlink"/>
            <w:rFonts w:ascii="Times New Roman" w:hAnsi="Times New Roman"/>
            <w:b w:val="false"/>
            <w:i w:val="false"/>
            <w:color w:val="000000"/>
            <w:sz w:val="22"/>
          </w:rPr>
          <w:t>421—Chapter 24</w:t>
        </w:r>
      </w:hyperlink>
      <w:r>
        <w:rPr>
          <w:rFonts w:ascii="Times New Roman" w:hAnsi="Times New Roman"/>
          <w:b w:val="false"/>
          <w:i w:val="false"/>
          <w:color w:val="000000"/>
          <w:sz w:val="22"/>
        </w:rPr>
        <w:t xml:space="preserve">, or other family development services, as described in subrule </w:t>
      </w:r>
      <w:hyperlink r:id="rId51">
        <w:r>
          <w:rPr>
            <w:rStyle w:val="Hyperlink"/>
            <w:rFonts w:ascii="Times New Roman" w:hAnsi="Times New Roman"/>
            <w:b w:val="false"/>
            <w:i w:val="false"/>
            <w:color w:val="000000"/>
            <w:sz w:val="22"/>
          </w:rPr>
          <w:t>93.9(2)</w:t>
        </w:r>
      </w:hyperlink>
      <w:r>
        <w:rPr>
          <w:rFonts w:ascii="Times New Roman" w:hAnsi="Times New Roman"/>
          <w:b w:val="false"/>
          <w:i w:val="false"/>
          <w:color w:val="000000"/>
          <w:sz w:val="22"/>
        </w:rPr>
        <w:t>, in the FIA. The FaDSS or other family development services shall continue after the parent reaches the age of 18 only when the participant and the family development worker believe that the services are needed for the family to reach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Waiting lists. </w:t>
      </w:r>
      <w:r>
        <w:rPr>
          <w:rFonts w:ascii="Times New Roman" w:hAnsi="Times New Roman"/>
          <w:b w:val="false"/>
          <w:i w:val="false"/>
          <w:color w:val="000000"/>
          <w:sz w:val="22"/>
        </w:rPr>
        <w:t>The department of human services reserves the authority to prioritize services to FIP applicants and participants in the order that best fits the needs of FIP applicants and recipients and of the PROMISE JOBS program. Participants who are placed on a waiting list for a PROMISE JOBS component shall include other appropriate activities in the FIA while waiting unless family circumstances indicate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shall be removed from these waiting lists and placed in components at the discretion of state-level PROMISE JOBS administrators in order to help participants achieve self-sufficiency in the shortest possible time, meet budgetary limitations, enable participants to make maximum use of other programs, fulfill the federal minimum participation rate requirements, and meet other TANF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who were enrolled in approved postsecondary training at the time of FIP cancellation shall not be placed on a postsecondary training waiting list if the participant is still satisfactorily participating in approvable training at the time that FIP eligibility is regained.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Unavailability of funding. </w:t>
      </w:r>
      <w:r>
        <w:rPr>
          <w:rFonts w:ascii="Times New Roman" w:hAnsi="Times New Roman"/>
          <w:b w:val="false"/>
          <w:i w:val="false"/>
          <w:color w:val="000000"/>
          <w:sz w:val="22"/>
        </w:rPr>
        <w:t>If funding for the PROMISE JOBS activities included in a participant’s FIA or required supportive payments are not available, the participant’s FIA shall be renegotiated to include different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93.4(5)</w:t>
      </w:r>
      <w:r>
        <w:rPr>
          <w:rFonts w:ascii="Times New Roman" w:hAnsi="Times New Roman"/>
          <w:b w:val="false"/>
          <w:i w:val="false"/>
          <w:color w:val="000000"/>
          <w:sz w:val="22"/>
        </w:rPr>
        <w:t> </w:t>
      </w:r>
      <w:r>
        <w:rPr>
          <w:rFonts w:ascii="Times New Roman" w:hAnsi="Times New Roman"/>
          <w:b w:val="false"/>
          <w:i/>
          <w:color w:val="000000"/>
          <w:sz w:val="22"/>
        </w:rPr>
        <w:t xml:space="preserve">Barriers to participation. </w:t>
      </w:r>
      <w:r>
        <w:rPr>
          <w:rFonts w:ascii="Times New Roman" w:hAnsi="Times New Roman"/>
          <w:b w:val="false"/>
          <w:i w:val="false"/>
          <w:color w:val="000000"/>
          <w:sz w:val="22"/>
        </w:rPr>
        <w:t>Problems with participation of a permanent or long-term nature shall be considered barriers to participation and shall be identified in the FIA as issues to be resolved or managed so that maximum participation can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Barriers defined. </w:t>
      </w:r>
      <w:r>
        <w:rPr>
          <w:rFonts w:ascii="Times New Roman" w:hAnsi="Times New Roman"/>
          <w:b w:val="false"/>
          <w:i w:val="false"/>
          <w:color w:val="000000"/>
          <w:sz w:val="22"/>
        </w:rPr>
        <w:t>Barriers to participation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 or adult care needed before a person can participate or take a job is not available. Participants are not required to do any activity unless suitable child or adult care has been arranged.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Lack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Substance addiction.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Victim of domestic violence or sexual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Overwhelming family stress.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Physical or cognitive disability or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Inclusion in FIA.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barriers are identified during assessment, removal or management of the barrier shall be part of the FIA from the beginning.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barriers are revealed by the applicant or participant during the FIA development or are identified by problems that develop after the FIA is signed, the FIA shall be renegotiated and amended to provide for removal or management of the barriers.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limited instances where special-needs care for a child or adult is not available, it may be most practical for the participant to develop the FIA to identify providing the care as part of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Victims of domestic violence may include in their FIA the family violence option, which is a safety plan to address or attempt to prevent domestic violence. The family violence option may allow for a temporary waiver from participation in PROMISE JOBS activities when appropriate for the participant or participant’s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PROMISE JOBS worker shall review the need for inclusion of a barrier to participation in the FIA at least once every six months to determine if the barrier continues to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Cooperation with removing or managing barriers.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Applicants. An FIA-responsible applicant who chooses not to cooperate in removing or managing barriers to participation identified during FIA development shall be denied FIP.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Participants. A participant who chooses not to cooperate in removing or managing identified barriers to participation shall be considered to have chosen the limited benefit plan. If the participant claims a cognitive or physical disability or mental illness that is expected to last for more than 12 consecutive months, the participant is required to apply for Social Security Disability and Supplemental Security Income benefits. When the participant refuses to apply for those benefits, the FIP household is ineligible for FIP as described at </w:t>
      </w:r>
      <w:hyperlink r:id="rId52">
        <w:r>
          <w:rPr>
            <w:rStyle w:val="Hyperlink"/>
            <w:rFonts w:ascii="Times New Roman" w:hAnsi="Times New Roman"/>
            <w:b w:val="false"/>
            <w:i w:val="false"/>
            <w:color w:val="000000"/>
            <w:sz w:val="22"/>
          </w:rPr>
          <w:t>441—subrule 41.27(1)</w:t>
        </w:r>
      </w:hyperlink>
      <w:r>
        <w:rPr>
          <w:rFonts w:ascii="Times New Roman" w:hAnsi="Times New Roman"/>
          <w:b w:val="false"/>
          <w:i w:val="false"/>
          <w:color w:val="000000"/>
          <w:sz w:val="22"/>
        </w:rPr>
        <w:t>, and the limited benefit plan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93.4(6)</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complete an FIA.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FIP applicants. </w:t>
      </w:r>
      <w:r>
        <w:rPr>
          <w:rFonts w:ascii="Times New Roman" w:hAnsi="Times New Roman"/>
          <w:b w:val="false"/>
          <w:i w:val="false"/>
          <w:color w:val="000000"/>
          <w:sz w:val="22"/>
        </w:rPr>
        <w:t>An applicant’s failure to develop or sign an FIA shall result in denial of the family’s application for FIP assistance, as described at 441—paragraphs 41.24(4)</w:t>
      </w:r>
      <w:r>
        <w:rPr>
          <w:rFonts w:ascii="Times New Roman" w:hAnsi="Times New Roman"/>
          <w:b w:val="false"/>
          <w:i/>
          <w:color w:val="000000"/>
          <w:sz w:val="22"/>
        </w:rPr>
        <w:t>“a,” “b”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FIP participants. </w:t>
      </w:r>
      <w:r>
        <w:rPr>
          <w:rFonts w:ascii="Times New Roman" w:hAnsi="Times New Roman"/>
          <w:b w:val="false"/>
          <w:i w:val="false"/>
          <w:color w:val="000000"/>
          <w:sz w:val="22"/>
        </w:rPr>
        <w:t xml:space="preserve">FIP participants who choose not to enter into an FIA or who choose not to continue its activities after signing an FIA shall enter into the limited benefit plan (LBP) as described at </w:t>
      </w:r>
      <w:hyperlink r:id="rId53">
        <w:r>
          <w:rPr>
            <w:rStyle w:val="Hyperlink"/>
            <w:rFonts w:ascii="Times New Roman" w:hAnsi="Times New Roman"/>
            <w:b w:val="false"/>
            <w:i w:val="false"/>
            <w:color w:val="000000"/>
            <w:sz w:val="22"/>
          </w:rPr>
          <w:t>441—subrule 41.24(8)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93.4(7)</w:t>
      </w:r>
      <w:r>
        <w:rPr>
          <w:rFonts w:ascii="Times New Roman" w:hAnsi="Times New Roman"/>
          <w:b w:val="false"/>
          <w:i w:val="false"/>
          <w:color w:val="000000"/>
          <w:sz w:val="22"/>
        </w:rPr>
        <w:t> </w:t>
      </w:r>
      <w:r>
        <w:rPr>
          <w:rFonts w:ascii="Times New Roman" w:hAnsi="Times New Roman"/>
          <w:b w:val="false"/>
          <w:i/>
          <w:color w:val="000000"/>
          <w:sz w:val="22"/>
        </w:rPr>
        <w:t xml:space="preserve">Progress reviews. </w:t>
      </w:r>
      <w:r>
        <w:rPr>
          <w:rFonts w:ascii="Times New Roman" w:hAnsi="Times New Roman"/>
          <w:b w:val="false"/>
          <w:i w:val="false"/>
          <w:color w:val="000000"/>
          <w:sz w:val="22"/>
        </w:rPr>
        <w:t>The PROMISE JOBS worker shall review all FIAs at least once every six months. Progress reviews do not have to be face-to-face interviews but must include verbal contact with and input from at least one family member. FIA goals, Form 470-3096, FIA Steps for Achieving Self-Sufficiency, and, if appropriate, the needs for child care, transportation, and other supports shall be reviewed for continued appropriateness.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93.4(8)</w:t>
      </w:r>
      <w:r>
        <w:rPr>
          <w:rFonts w:ascii="Times New Roman" w:hAnsi="Times New Roman"/>
          <w:b w:val="false"/>
          <w:i w:val="false"/>
          <w:color w:val="000000"/>
          <w:sz w:val="22"/>
        </w:rPr>
        <w:t> </w:t>
      </w:r>
      <w:r>
        <w:rPr>
          <w:rFonts w:ascii="Times New Roman" w:hAnsi="Times New Roman"/>
          <w:b w:val="false"/>
          <w:i/>
          <w:color w:val="000000"/>
          <w:sz w:val="22"/>
        </w:rPr>
        <w:t xml:space="preserve">Renegotiation.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FIA shall be renegotiated to reflect a new plan for self-sufficiency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participant has participated satisfactorily in the current FIA activities but is not self-sufficient by the end date specified in the FIA;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participant demonstrates effort in carrying out the steps of the FIA but is unable to participate satisfactorily in the current FIA activities due to a barrier as described at subrule </w:t>
      </w:r>
      <w:hyperlink r:id="rId54">
        <w:r>
          <w:rPr>
            <w:rStyle w:val="Hyperlink"/>
            <w:rFonts w:ascii="Times New Roman" w:hAnsi="Times New Roman"/>
            <w:b w:val="false"/>
            <w:i w:val="false"/>
            <w:color w:val="000000"/>
            <w:sz w:val="22"/>
          </w:rPr>
          <w:t>93.4(5)</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participant’s circumstances change to such an extent that the current FIA activities are no longer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Participants who choose not to cooperate in the renegotiation process when requested by PROMISE JOBS shall be considered to have chosen the limited benefit plan. Procedures at subrule </w:t>
      </w:r>
      <w:hyperlink r:id="rId55">
        <w:r>
          <w:rPr>
            <w:rStyle w:val="Hyperlink"/>
            <w:rFonts w:ascii="Times New Roman" w:hAnsi="Times New Roman"/>
            <w:b w:val="false"/>
            <w:i w:val="false"/>
            <w:color w:val="000000"/>
            <w:sz w:val="22"/>
          </w:rPr>
          <w:t>93.4(5)</w:t>
        </w:r>
      </w:hyperlink>
      <w:r>
        <w:rPr>
          <w:rFonts w:ascii="Times New Roman" w:hAnsi="Times New Roman"/>
          <w:b w:val="false"/>
          <w:i w:val="false"/>
          <w:color w:val="000000"/>
          <w:sz w:val="22"/>
        </w:rPr>
        <w:t xml:space="preserve"> and rules </w:t>
      </w:r>
      <w:hyperlink r:id="rId56">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 xml:space="preserve">(239B) and </w:t>
      </w:r>
      <w:hyperlink r:id="rId57">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93.4(9)</w:t>
      </w: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When a participant who has signed an FIA loses FIP eligibility and has not become exempt from PROMISE JOBS at the time of FIP reapplication, the contents of the original FIA and the participant’s responsibility for carrying out the steps of that FIA may be reinstated when the steps of the FIA fit the family’s current circumstances. The FIA shall be renegotiated and amended if needed to accommodate changed family circumstances.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1146C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1694C</w:t>
      </w:r>
      <w:r>
        <w:rPr>
          <w:rFonts w:ascii="Times New Roman" w:hAnsi="Times New Roman"/>
          <w:b w:val="false"/>
          <w:i w:val="false"/>
          <w:color w:val="000000"/>
          <w:sz w:val="16"/>
        </w:rPr>
        <w:t>, IAB 10/29/14, effective 1/1/15</w:t>
      </w:r>
      <w:r>
        <w:rPr>
          <w:rFonts w:ascii="Times New Roman" w:hAnsi="Times New Roman"/>
          <w:b w:val="false"/>
          <w:i w:val="false"/>
          <w:color w:val="000000"/>
          <w:sz w:val="16"/>
        </w:rPr>
        <w:t xml:space="preserve">; </w:t>
      </w:r>
      <w:r>
        <w:rPr>
          <w:rFonts w:ascii="Times New Roman" w:hAnsi="Times New Roman"/>
          <w:b/>
          <w:i w:val="false"/>
          <w:color w:val="000000"/>
          <w:sz w:val="16"/>
        </w:rPr>
        <w:t>ARC 6634C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441—93.5</w:t>
      </w:r>
      <w:r>
        <w:rPr>
          <w:rFonts w:ascii="Times New Roman" w:hAnsi="Times New Roman"/>
          <w:b/>
          <w:i w:val="false"/>
          <w:color w:val="000000"/>
          <w:sz w:val="22"/>
        </w:rPr>
        <w:t xml:space="preserve">(239B) </w:t>
      </w:r>
      <w:r>
        <w:rPr>
          <w:rFonts w:ascii="Times New Roman" w:hAnsi="Times New Roman"/>
          <w:b/>
          <w:i w:val="false"/>
          <w:color w:val="000000"/>
          <w:sz w:val="22"/>
        </w:rPr>
        <w:t xml:space="preserve">Assessment. </w:t>
      </w:r>
      <w:r>
        <w:rPr>
          <w:rFonts w:ascii="Times New Roman" w:hAnsi="Times New Roman"/>
          <w:b w:val="false"/>
          <w:i w:val="false"/>
          <w:color w:val="000000"/>
          <w:sz w:val="22"/>
        </w:rPr>
        <w:t>The purpose of assessment is to provide an evaluation of the FIP applicant or participant family that furnishes a basis for the PROMISE JOBS worker to determine:</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 family members’ employability and educational potential, so that participants can make well-informed choices; and (2) the services that will be needed for the family to achieve self-sufficiency, so that the worker can provide appropriate guidance.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93.5(1)</w:t>
      </w:r>
      <w:r>
        <w:rPr>
          <w:rFonts w:ascii="Times New Roman" w:hAnsi="Times New Roman"/>
          <w:b w:val="false"/>
          <w:i w:val="false"/>
          <w:color w:val="000000"/>
          <w:sz w:val="22"/>
        </w:rPr>
        <w:t> </w:t>
      </w:r>
      <w:r>
        <w:rPr>
          <w:rFonts w:ascii="Times New Roman" w:hAnsi="Times New Roman"/>
          <w:b w:val="false"/>
          <w:i/>
          <w:color w:val="000000"/>
          <w:sz w:val="22"/>
        </w:rPr>
        <w:t xml:space="preserve">Initial assessment. </w:t>
      </w:r>
      <w:r>
        <w:rPr>
          <w:rFonts w:ascii="Times New Roman" w:hAnsi="Times New Roman"/>
          <w:b w:val="false"/>
          <w:i w:val="false"/>
          <w:color w:val="000000"/>
          <w:sz w:val="22"/>
        </w:rPr>
        <w:t>All persons referred to PROMISE JOBS shall complete an initial assessment, which shall be used to develop the initial FIA. The PROMISE JOBS worker shall meet individually with FIA-responsible persons who are referred to PROMISE JOBS to develop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Self-assessment. </w:t>
      </w:r>
      <w:r>
        <w:rPr>
          <w:rFonts w:ascii="Times New Roman" w:hAnsi="Times New Roman"/>
          <w:b w:val="false"/>
          <w:i w:val="false"/>
          <w:color w:val="000000"/>
          <w:sz w:val="22"/>
        </w:rPr>
        <w:t>The participant may either fill out Form 470-0806, Self-Assessment, before the meeting or fill the form out during the meeting with assistance from the PROMISE JOBS worker. The results from self-assessment shall be used to assist in identifying the applicant’s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Scope of initial assessment. </w:t>
      </w:r>
      <w:r>
        <w:rPr>
          <w:rFonts w:ascii="Times New Roman" w:hAnsi="Times New Roman"/>
          <w:b w:val="false"/>
          <w:i w:val="false"/>
          <w:color w:val="000000"/>
          <w:sz w:val="22"/>
        </w:rPr>
        <w:t>The initial assessment meeting, at a minimum, shall review the family’s financial situation, family profile and goals, employment background, educational background, housing needs, child care needs, transportation needs, health care needs, family-size assessment and the participant’s wishes regarding referral to family planning counseling, and other barriers which may require referral to entities other than PROMISE JOBS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93.5(2)</w:t>
      </w:r>
      <w:r>
        <w:rPr>
          <w:rFonts w:ascii="Times New Roman" w:hAnsi="Times New Roman"/>
          <w:b w:val="false"/>
          <w:i w:val="false"/>
          <w:color w:val="000000"/>
          <w:sz w:val="22"/>
        </w:rPr>
        <w:t> </w:t>
      </w:r>
      <w:r>
        <w:rPr>
          <w:rFonts w:ascii="Times New Roman" w:hAnsi="Times New Roman"/>
          <w:b w:val="false"/>
          <w:i/>
          <w:color w:val="000000"/>
          <w:sz w:val="22"/>
        </w:rPr>
        <w:t xml:space="preserve">Additional assessments. </w:t>
      </w:r>
      <w:r>
        <w:rPr>
          <w:rFonts w:ascii="Times New Roman" w:hAnsi="Times New Roman"/>
          <w:b w:val="false"/>
          <w:i w:val="false"/>
          <w:color w:val="000000"/>
          <w:sz w:val="22"/>
        </w:rPr>
        <w:t>Additional assessments may include, but are not limited to, literacy and aptitude testing, educational level and basic skills assessment, evaluation of job interests or job skills, occupation-specific assessment or testing, or an evaluation of past pertinent information. An additional assessment may be used by mutual agreement between the PROMISE JOBS worker and the participant as a tool and to help explore possible FIA development. For a specific additional assessment to be required, completion of the assessment must be specified in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on applicants. </w:t>
      </w:r>
      <w:r>
        <w:rPr>
          <w:rFonts w:ascii="Times New Roman" w:hAnsi="Times New Roman"/>
          <w:b w:val="false"/>
          <w:i w:val="false"/>
          <w:color w:val="000000"/>
          <w:sz w:val="22"/>
        </w:rPr>
        <w:t>If information identified during the initial assessment indicates that further information is needed to help the participant and PROMISE JOBS worker identify appropriate FIA activities and level of involvement, the applicant shall complete additional assessments as determined by the PROMISE JOBS worker. Completion of this assessment may be the first step in the initial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Medical examination. </w:t>
      </w:r>
      <w:r>
        <w:rPr>
          <w:rFonts w:ascii="Times New Roman" w:hAnsi="Times New Roman"/>
          <w:b w:val="false"/>
          <w:i w:val="false"/>
          <w:color w:val="000000"/>
          <w:sz w:val="22"/>
        </w:rPr>
        <w:t>The PROMISE JOBS worker may require a person to complete a medical examination before including a particular PROMISE JOBS activity in the FIA when a participant specifies or exhibits any condition that might jeopardize successful participation in the program. The worker shall ask the health practitioner to indicate to the best of the practitioner’s knowledge whether the person is capable of completing the FIA activity or continuing with appropriate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Rehabilitation assessments. </w:t>
      </w:r>
      <w:r>
        <w:rPr>
          <w:rFonts w:ascii="Times New Roman" w:hAnsi="Times New Roman"/>
          <w:b w:val="false"/>
          <w:i w:val="false"/>
          <w:color w:val="000000"/>
          <w:sz w:val="22"/>
        </w:rPr>
        <w:t>At any time during the assessment process or as more information is revealed, a referral may be made for professional assessments in physical health, mental health, substance abuse, or other rehabilitative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on participants. </w:t>
      </w:r>
      <w:r>
        <w:rPr>
          <w:rFonts w:ascii="Times New Roman" w:hAnsi="Times New Roman"/>
          <w:b w:val="false"/>
          <w:i w:val="false"/>
          <w:color w:val="000000"/>
          <w:sz w:val="22"/>
        </w:rPr>
        <w:t>Assessments may be completed or redone at any time throughout the development and duration of the FIA if the information is needed to help the participant and the PROMISE JOBS worker make decisions concerning the type or level of the participant’s involvement in PROMISE JOBS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93.5(3)</w:t>
      </w:r>
      <w:r>
        <w:rPr>
          <w:rFonts w:ascii="Times New Roman" w:hAnsi="Times New Roman"/>
          <w:b w:val="false"/>
          <w:i w:val="false"/>
          <w:color w:val="000000"/>
          <w:sz w:val="22"/>
        </w:rPr>
        <w:t> </w:t>
      </w:r>
      <w:r>
        <w:rPr>
          <w:rFonts w:ascii="Times New Roman" w:hAnsi="Times New Roman"/>
          <w:b w:val="false"/>
          <w:i/>
          <w:color w:val="000000"/>
          <w:sz w:val="22"/>
        </w:rPr>
        <w:t xml:space="preserve">Postsecondary educational evaluation. </w:t>
      </w:r>
      <w:r>
        <w:rPr>
          <w:rFonts w:ascii="Times New Roman" w:hAnsi="Times New Roman"/>
          <w:b w:val="false"/>
          <w:i w:val="false"/>
          <w:color w:val="000000"/>
          <w:sz w:val="22"/>
        </w:rPr>
        <w:t>Participants who wish to include postsecondary education in their FIA shall complete an educational evaluation to determine the likelihood of success.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Request for education resulting in a vocational certificate or certificate of completion. </w:t>
      </w:r>
      <w:r>
        <w:rPr>
          <w:rFonts w:ascii="Times New Roman" w:hAnsi="Times New Roman"/>
          <w:b w:val="false"/>
          <w:i w:val="false"/>
          <w:color w:val="000000"/>
          <w:sz w:val="22"/>
        </w:rPr>
        <w:t>Vocational certificate or certification of completion training programs offer short-term training in a specific vocational area. Examples include, but are not limited to: nurse aid certification, training to receive a commercial driver’s license, training in information technology, health care services, and child care services. The PROMISE JOBS worker shall determine the likelihood of success using the following types of tools or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review of information from past training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Past job performance in comparable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Basic skills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Career-specific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specific standardized test,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Other key historical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Request for education resulting in an associate or baccalaureate degree. </w:t>
      </w:r>
      <w:r>
        <w:rPr>
          <w:rFonts w:ascii="Times New Roman" w:hAnsi="Times New Roman"/>
          <w:b w:val="false"/>
          <w:i w:val="false"/>
          <w:color w:val="000000"/>
          <w:sz w:val="22"/>
        </w:rPr>
        <w:t>The PROMISE JOBS worker shall determine the likelihood of academic success through an educational evaluation. The evaluation may include use of the following types of tools or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Standardized assessments in reading comprehension, math, and writing skills, such as GATB (General Aptitude Test Battery), Kuder Skills Assessment, or CASA (Comprehensive Adult Student Assessment)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Occupation-specific skills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Interest inventories;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or past grades;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Other pertinent historical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Documenting educational evaluation results. </w:t>
      </w:r>
      <w:r>
        <w:rPr>
          <w:rFonts w:ascii="Times New Roman" w:hAnsi="Times New Roman"/>
          <w:b w:val="false"/>
          <w:i w:val="false"/>
          <w:color w:val="000000"/>
          <w:sz w:val="22"/>
        </w:rPr>
        <w:t>When a participant has requested education to be included in the FIA, the PROMISE JOBS worker shall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What formal assessments were completed, if any, and what the results were;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What other information was reviewed;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How the evaluation information was used by the PROMISE JOBS worker in either approving or denying the inclusion of education in the participant’s FIA;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request is approved or denied. If the request is denied, PROMISE JOBS shall issue Form 470-0602, Notice of Decision: Services, to the participant as required in paragraph </w:t>
      </w:r>
      <w:hyperlink r:id="rId58">
        <w:r>
          <w:rPr>
            <w:rStyle w:val="Hyperlink"/>
            <w:rFonts w:ascii="Times New Roman" w:hAnsi="Times New Roman"/>
            <w:b w:val="false"/>
            <w:i w:val="false"/>
            <w:color w:val="000000"/>
            <w:sz w:val="22"/>
          </w:rPr>
          <w:t>93.10(1)</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93.5(4)</w:t>
      </w:r>
      <w:r>
        <w:rPr>
          <w:rFonts w:ascii="Times New Roman" w:hAnsi="Times New Roman"/>
          <w:b w:val="false"/>
          <w:i w:val="false"/>
          <w:color w:val="000000"/>
          <w:sz w:val="22"/>
        </w:rPr>
        <w:t> </w:t>
      </w:r>
      <w:r>
        <w:rPr>
          <w:rFonts w:ascii="Times New Roman" w:hAnsi="Times New Roman"/>
          <w:b w:val="false"/>
          <w:i/>
          <w:color w:val="000000"/>
          <w:sz w:val="22"/>
        </w:rPr>
        <w:t xml:space="preserve">Substituting or supplementing an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Substituting assessment information. </w:t>
      </w:r>
      <w:r>
        <w:rPr>
          <w:rFonts w:ascii="Times New Roman" w:hAnsi="Times New Roman"/>
          <w:b w:val="false"/>
          <w:i w:val="false"/>
          <w:color w:val="000000"/>
          <w:sz w:val="22"/>
        </w:rPr>
        <w:t>If the FIA-responsible person’s mental status, physical status, and life situation have not changed significantly, comparable assessment information completed with another agency or person within the past two years may be used instead of performing new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Examples of agencies or persons that may complete comparable assessment information include, but are not limited to, the department of workforce development, Head Start, public housing authorities, child welfare workers, vocational rehabilitation services, an educational institution or testing service, or family development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FIA-responsible person may authorize PROMISE JOBS to obtain these assessment results by signing Form 470-0429, Consent to Obtain and Release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Supplementing assessment information. </w:t>
      </w:r>
      <w:r>
        <w:rPr>
          <w:rFonts w:ascii="Times New Roman" w:hAnsi="Times New Roman"/>
          <w:b w:val="false"/>
          <w:i w:val="false"/>
          <w:color w:val="000000"/>
          <w:sz w:val="22"/>
        </w:rPr>
        <w:t>In order to ensure that the family investment agreement activities do not conflict with any case plans that have already been established for the family, the FIA-responsible person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Supplement assessment information,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 communication between the PROMISE JOBS worker and other agencies or persons.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Use of key historical information. </w:t>
      </w:r>
      <w:r>
        <w:rPr>
          <w:rFonts w:ascii="Times New Roman" w:hAnsi="Times New Roman"/>
          <w:b w:val="false"/>
          <w:i w:val="false"/>
          <w:color w:val="000000"/>
          <w:sz w:val="22"/>
        </w:rPr>
        <w:t>When key historical information, such as a review of the participant’s job history or past training outcomes, relays a clear picture of the participant’s skills and abilities, a formal, standardized educational assessment may not be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participant is currently enrolled in or has been enrolled in comparable training or an academic program in the past two years, the evaluation of the participant’s performance, including grades received, may be substituted for a formal, standardized educational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using historical information as an indicator of future success, changes in the participant’s mental status, physical status, life circumstances, and motivation shall be given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93.5(5)</w:t>
      </w:r>
      <w:r>
        <w:rPr>
          <w:rFonts w:ascii="Times New Roman" w:hAnsi="Times New Roman"/>
          <w:b w:val="false"/>
          <w:i w:val="false"/>
          <w:color w:val="000000"/>
          <w:sz w:val="22"/>
        </w:rPr>
        <w:t> </w:t>
      </w:r>
      <w:r>
        <w:rPr>
          <w:rFonts w:ascii="Times New Roman" w:hAnsi="Times New Roman"/>
          <w:b w:val="false"/>
          <w:i/>
          <w:color w:val="000000"/>
          <w:sz w:val="22"/>
        </w:rPr>
        <w:t xml:space="preserve">Assessment after FIP cancellation or limited benefit plan. </w:t>
      </w:r>
      <w:r>
        <w:rPr>
          <w:rFonts w:ascii="Times New Roman" w:hAnsi="Times New Roman"/>
          <w:b w:val="false"/>
          <w:i w:val="false"/>
          <w:color w:val="000000"/>
          <w:sz w:val="22"/>
        </w:rPr>
        <w:t>FIP participants who previously participated in either a basic or additional assessment and then were canceled from FIP or entered a limited benefit plan may be required to complete an assessment again when the PROMISE JOBS worker determines that updated information is needed for development or amendment of the FIA.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93.5(6)</w:t>
      </w:r>
      <w:r>
        <w:rPr>
          <w:rFonts w:ascii="Times New Roman" w:hAnsi="Times New Roman"/>
          <w:b w:val="false"/>
          <w:i w:val="false"/>
          <w:color w:val="000000"/>
          <w:sz w:val="22"/>
        </w:rPr>
        <w:t> </w:t>
      </w:r>
      <w:r>
        <w:rPr>
          <w:rFonts w:ascii="Times New Roman" w:hAnsi="Times New Roman"/>
          <w:b w:val="false"/>
          <w:i/>
          <w:color w:val="000000"/>
          <w:sz w:val="22"/>
        </w:rPr>
        <w:t xml:space="preserve">Participants with FaDSS services only. </w:t>
      </w:r>
      <w:r>
        <w:rPr>
          <w:rFonts w:ascii="Times New Roman" w:hAnsi="Times New Roman"/>
          <w:b w:val="false"/>
          <w:i w:val="false"/>
          <w:color w:val="000000"/>
          <w:sz w:val="22"/>
        </w:rPr>
        <w:t>For participants with FaDSS services as the only activity in their FIA, the PROMISE JOBS worker shall use information provided by the FaDSS worker to help assess when a participant is ready to participate in other PROMISE JOBS activities. The PROMISE JOBS worker may require additional assessments to be completed if more information is needed to decide the type or level of the participant’s involvement in other PROMISE JOBS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93.5(7)</w:t>
      </w:r>
      <w:r>
        <w:rPr>
          <w:rFonts w:ascii="Times New Roman" w:hAnsi="Times New Roman"/>
          <w:b w:val="false"/>
          <w:i w:val="false"/>
          <w:color w:val="000000"/>
          <w:sz w:val="22"/>
        </w:rPr>
        <w:t> </w:t>
      </w:r>
      <w:r>
        <w:rPr>
          <w:rFonts w:ascii="Times New Roman" w:hAnsi="Times New Roman"/>
          <w:b w:val="false"/>
          <w:i/>
          <w:color w:val="000000"/>
          <w:sz w:val="22"/>
        </w:rPr>
        <w:t xml:space="preserve">Documenting participation. </w:t>
      </w:r>
      <w:r>
        <w:rPr>
          <w:rFonts w:ascii="Times New Roman" w:hAnsi="Times New Roman"/>
          <w:b w:val="false"/>
          <w:i w:val="false"/>
          <w:color w:val="000000"/>
          <w:sz w:val="22"/>
        </w:rPr>
        <w:t xml:space="preserve">The participant shall provide documentation of participation in assessments as described at subrule </w:t>
      </w:r>
      <w:hyperlink r:id="rId59">
        <w:r>
          <w:rPr>
            <w:rStyle w:val="Hyperlink"/>
            <w:rFonts w:ascii="Times New Roman" w:hAnsi="Times New Roman"/>
            <w:b w:val="false"/>
            <w:i w:val="false"/>
            <w:color w:val="000000"/>
            <w:sz w:val="22"/>
          </w:rPr>
          <w:t>93.10(2)</w:t>
        </w:r>
      </w:hyperlink>
      <w:r>
        <w:rPr>
          <w:rFonts w:ascii="Times New Roman" w:hAnsi="Times New Roman"/>
          <w:b w:val="false"/>
          <w:i w:val="false"/>
          <w:color w:val="000000"/>
          <w:sz w:val="22"/>
        </w:rPr>
        <w:t xml:space="preserve">. Persons who miss any portion of a scheduled assessment may be required to make up the missed portion, based on worker judgment and participant needs.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93.5(8)</w:t>
      </w:r>
      <w:r>
        <w:rPr>
          <w:rFonts w:ascii="Times New Roman" w:hAnsi="Times New Roman"/>
          <w:b w:val="false"/>
          <w:i w:val="false"/>
          <w:color w:val="000000"/>
          <w:sz w:val="22"/>
        </w:rPr>
        <w:t> </w:t>
      </w:r>
      <w:r>
        <w:rPr>
          <w:rFonts w:ascii="Times New Roman" w:hAnsi="Times New Roman"/>
          <w:b w:val="false"/>
          <w:i/>
          <w:color w:val="000000"/>
          <w:sz w:val="22"/>
        </w:rPr>
        <w:t xml:space="preserve">Supportive payments allowed. </w:t>
      </w:r>
      <w:r>
        <w:rPr>
          <w:rFonts w:ascii="Times New Roman" w:hAnsi="Times New Roman"/>
          <w:b w:val="false"/>
          <w:i w:val="false"/>
          <w:color w:val="000000"/>
          <w:sz w:val="22"/>
        </w:rPr>
        <w:t xml:space="preserve">Except for assessment activities that occur on the same day as orientation, persons participating in assessment activities are eligible for child care assistance and transportation payments needed to allow the scheduled participation as described at rule </w:t>
      </w:r>
      <w:hyperlink r:id="rId60">
        <w:r>
          <w:rPr>
            <w:rStyle w:val="Hyperlink"/>
            <w:rFonts w:ascii="Times New Roman" w:hAnsi="Times New Roman"/>
            <w:b w:val="false"/>
            <w:i w:val="false"/>
            <w:color w:val="000000"/>
            <w:sz w:val="22"/>
          </w:rPr>
          <w:t>441—93.11</w:t>
        </w:r>
      </w:hyperlink>
      <w:r>
        <w:rPr>
          <w:rFonts w:ascii="Times New Roman" w:hAnsi="Times New Roman"/>
          <w:b w:val="false"/>
          <w:i w:val="false"/>
          <w:color w:val="000000"/>
          <w:sz w:val="22"/>
        </w:rPr>
        <w:t>(239B). When make-up sessions are required, the participant shall not receive an additional transportation payment, but necessary child care assistance shall be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93.5(9)</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complete assessment. </w:t>
      </w:r>
      <w:r>
        <w:rPr>
          <w:rFonts w:ascii="Times New Roman" w:hAnsi="Times New Roman"/>
          <w:b w:val="false"/>
          <w:i w:val="false"/>
          <w:color w:val="000000"/>
          <w:sz w:val="22"/>
        </w:rPr>
        <w:t xml:space="preserve">Participants who do not complete assessments that are written into their FIA shall be considered to have chosen the limited benefit plan unless they have good cause. Procedures at subrule </w:t>
      </w:r>
      <w:hyperlink r:id="rId61">
        <w:r>
          <w:rPr>
            <w:rStyle w:val="Hyperlink"/>
            <w:rFonts w:ascii="Times New Roman" w:hAnsi="Times New Roman"/>
            <w:b w:val="false"/>
            <w:i w:val="false"/>
            <w:color w:val="000000"/>
            <w:sz w:val="22"/>
          </w:rPr>
          <w:t>93.4(5)</w:t>
        </w:r>
      </w:hyperlink>
      <w:r>
        <w:rPr>
          <w:rFonts w:ascii="Times New Roman" w:hAnsi="Times New Roman"/>
          <w:b w:val="false"/>
          <w:i w:val="false"/>
          <w:color w:val="000000"/>
          <w:sz w:val="22"/>
        </w:rPr>
        <w:t xml:space="preserve"> and rules </w:t>
      </w:r>
      <w:hyperlink r:id="rId62">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 xml:space="preserve">(239B) and </w:t>
      </w:r>
      <w:hyperlink r:id="rId63">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6634C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441—93.6</w:t>
      </w:r>
      <w:r>
        <w:rPr>
          <w:rFonts w:ascii="Times New Roman" w:hAnsi="Times New Roman"/>
          <w:b/>
          <w:i w:val="false"/>
          <w:color w:val="000000"/>
          <w:sz w:val="22"/>
        </w:rPr>
        <w:t xml:space="preserve">(239B) </w:t>
      </w:r>
      <w:r>
        <w:rPr>
          <w:rFonts w:ascii="Times New Roman" w:hAnsi="Times New Roman"/>
          <w:b/>
          <w:i w:val="false"/>
          <w:color w:val="000000"/>
          <w:sz w:val="22"/>
        </w:rPr>
        <w:t xml:space="preserve">Job readiness and job search activities. </w:t>
      </w:r>
      <w:r>
        <w:rPr>
          <w:rFonts w:ascii="Times New Roman" w:hAnsi="Times New Roman"/>
          <w:b w:val="false"/>
          <w:i w:val="false"/>
          <w:color w:val="000000"/>
          <w:sz w:val="22"/>
        </w:rPr>
        <w:t xml:space="preserve">Job readiness and job search activities include job readiness skills training and other activities that prepare a participant to search for or obtain employment, individual and structured job search, unplanned job opportunities, substance abuse treatment, mental health treatment, and other rehabilitation activities. The participant and the PROMISE JOBS worker shall incorporate into the FIA the job readiness and job search activities that are appropriate for the goals, work history, skill level, and life circumstances of the participant.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93.6(1)</w:t>
      </w:r>
      <w:r>
        <w:rPr>
          <w:rFonts w:ascii="Times New Roman" w:hAnsi="Times New Roman"/>
          <w:b w:val="false"/>
          <w:i w:val="false"/>
          <w:color w:val="000000"/>
          <w:sz w:val="22"/>
        </w:rPr>
        <w:t> </w:t>
      </w:r>
      <w:r>
        <w:rPr>
          <w:rFonts w:ascii="Times New Roman" w:hAnsi="Times New Roman"/>
          <w:b w:val="false"/>
          <w:i/>
          <w:color w:val="000000"/>
          <w:sz w:val="22"/>
        </w:rPr>
        <w:t xml:space="preserve">Job readiness. </w:t>
      </w:r>
      <w:r>
        <w:rPr>
          <w:rFonts w:ascii="Times New Roman" w:hAnsi="Times New Roman"/>
          <w:b w:val="false"/>
          <w:i w:val="false"/>
          <w:color w:val="000000"/>
          <w:sz w:val="22"/>
        </w:rPr>
        <w:t>Job readiness prepares participants to search for or obtain employment. Job readiness consists of job readiness skills training and other activities completed outside of a training session that prepare a participant to search for or obtain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Delivery of job readiness skills training. </w:t>
      </w:r>
      <w:r>
        <w:rPr>
          <w:rFonts w:ascii="Times New Roman" w:hAnsi="Times New Roman"/>
          <w:b w:val="false"/>
          <w:i w:val="false"/>
          <w:color w:val="000000"/>
          <w:sz w:val="22"/>
        </w:rPr>
        <w:t>Job readiness skills training is provided in scheduled sessions consisting of up to 30 hours of structured activity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 Job readiness skills training. </w:t>
      </w:r>
      <w:r>
        <w:rPr>
          <w:rFonts w:ascii="Times New Roman" w:hAnsi="Times New Roman"/>
          <w:b w:val="false"/>
          <w:i w:val="false"/>
          <w:color w:val="000000"/>
          <w:sz w:val="22"/>
        </w:rPr>
        <w:t>Job readiness skills training may include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Interests and skills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Self-esteem building and motivational exercises;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Identifying and eliminating employment barriers;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Résumé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Completing job applications and follow-up letters;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Obtaining interviews and telephone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Interviewing skills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Goal attainment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Soft skills and life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Job market trends and finding job leads;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Self-marketing and positive attitude building;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Job retention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 Other job readiness activities. </w:t>
      </w:r>
      <w:r>
        <w:rPr>
          <w:rFonts w:ascii="Times New Roman" w:hAnsi="Times New Roman"/>
          <w:b w:val="false"/>
          <w:i w:val="false"/>
          <w:color w:val="000000"/>
          <w:sz w:val="22"/>
        </w:rPr>
        <w:t xml:space="preserve">Job readiness may include activities that prepare the participant to search for or obtain employment and are completed outside of a training session. This includes activities such as but not limited to working individually with Iowa workforce development (IWD), bureau of refugee services (BRS), or FaDSS staff to develop a résumé, improve interview skills, or identify any of the other skills listed in paragraph </w:t>
      </w:r>
      <w:hyperlink r:id="rId64">
        <w:r>
          <w:rPr>
            <w:rStyle w:val="Hyperlink"/>
            <w:rFonts w:ascii="Times New Roman" w:hAnsi="Times New Roman"/>
            <w:b w:val="false"/>
            <w:i w:val="false"/>
            <w:color w:val="000000"/>
            <w:sz w:val="22"/>
          </w:rPr>
          <w:t>93.6(1)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Attendance.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Attendance is required when a participant is scheduled for job readiness skills training or other job readiness activities unless the participant has good cause as described at rule </w:t>
      </w:r>
      <w:hyperlink r:id="rId65">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 xml:space="preserve">(239B) or a barrier as described at subrule </w:t>
      </w:r>
      <w:hyperlink r:id="rId66">
        <w:r>
          <w:rPr>
            <w:rStyle w:val="Hyperlink"/>
            <w:rFonts w:ascii="Times New Roman" w:hAnsi="Times New Roman"/>
            <w:b w:val="false"/>
            <w:i w:val="false"/>
            <w:color w:val="000000"/>
            <w:sz w:val="22"/>
          </w:rPr>
          <w:t>93.4(5)</w:t>
        </w:r>
      </w:hyperlink>
      <w:r>
        <w:rPr>
          <w:rFonts w:ascii="Times New Roman" w:hAnsi="Times New Roman"/>
          <w:b w:val="false"/>
          <w:i w:val="false"/>
          <w:color w:val="000000"/>
          <w:sz w:val="22"/>
        </w:rPr>
        <w:t>. Participants who miss any portion of job readiness skills training may be required to either make up the missed portion of the sessions or to retake the entire week of training based on practical worker judgment and participant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Participants who obtain employment are required to continue the job readiness skills training unless the scheduled training hours conflict with the scheduled hours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Supportive payments allowed. </w:t>
      </w:r>
      <w:r>
        <w:rPr>
          <w:rFonts w:ascii="Times New Roman" w:hAnsi="Times New Roman"/>
          <w:b w:val="false"/>
          <w:i w:val="false"/>
          <w:color w:val="000000"/>
          <w:sz w:val="22"/>
        </w:rPr>
        <w:t xml:space="preserve">Child care assistance and transportation payments shall be provided as described at rule </w:t>
      </w:r>
      <w:hyperlink r:id="rId67">
        <w:r>
          <w:rPr>
            <w:rStyle w:val="Hyperlink"/>
            <w:rFonts w:ascii="Times New Roman" w:hAnsi="Times New Roman"/>
            <w:b w:val="false"/>
            <w:i w:val="false"/>
            <w:color w:val="000000"/>
            <w:sz w:val="22"/>
          </w:rPr>
          <w:t>441—93.11</w:t>
        </w:r>
      </w:hyperlink>
      <w:r>
        <w:rPr>
          <w:rFonts w:ascii="Times New Roman" w:hAnsi="Times New Roman"/>
          <w:b w:val="false"/>
          <w:i w:val="false"/>
          <w:color w:val="000000"/>
          <w:sz w:val="22"/>
        </w:rPr>
        <w:t>(239B) when needed to participate in job readiness skills training or other job readiness activities. The transportation payment shall be paid before the first scheduled day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Participants who must repeat or make up any portion of job readiness skills training because of absence due to reasons as described at rule </w:t>
      </w:r>
      <w:hyperlink r:id="rId68">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 xml:space="preserve">(239B) shall receive an additional transportation payment as described at subrule </w:t>
      </w:r>
      <w:hyperlink r:id="rId69">
        <w:r>
          <w:rPr>
            <w:rStyle w:val="Hyperlink"/>
            <w:rFonts w:ascii="Times New Roman" w:hAnsi="Times New Roman"/>
            <w:b w:val="false"/>
            <w:i w:val="false"/>
            <w:color w:val="000000"/>
            <w:sz w:val="22"/>
          </w:rPr>
          <w:t>93.11(3)</w:t>
        </w:r>
      </w:hyperlink>
      <w:r>
        <w:rPr>
          <w:rFonts w:ascii="Times New Roman" w:hAnsi="Times New Roman"/>
          <w:b w:val="false"/>
          <w:i w:val="false"/>
          <w:color w:val="000000"/>
          <w:sz w:val="22"/>
        </w:rPr>
        <w:t xml:space="preserve"> for each day that must be repeated and child care assistance. This rule applies only when the participant will have transportation costs that exceed the participant’s original payment because of repeating or making up a portion of job readiness skills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Participants who must repeat or make up any portion of job readiness skills training as a result of absences due to reasons other than those described at rule </w:t>
      </w:r>
      <w:hyperlink r:id="rId70">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 xml:space="preserve">(239B) shall not receive an additional transportation payment.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Documenting job readiness skills training or other job readiness participation. </w:t>
      </w:r>
      <w:r>
        <w:rPr>
          <w:rFonts w:ascii="Times New Roman" w:hAnsi="Times New Roman"/>
          <w:b w:val="false"/>
          <w:i w:val="false"/>
          <w:color w:val="000000"/>
          <w:sz w:val="22"/>
        </w:rPr>
        <w:t xml:space="preserve">Hours of participation in job readiness skills training or other job readiness activities shall be documented as described at subrule </w:t>
      </w:r>
      <w:hyperlink r:id="rId71">
        <w:r>
          <w:rPr>
            <w:rStyle w:val="Hyperlink"/>
            <w:rFonts w:ascii="Times New Roman" w:hAnsi="Times New Roman"/>
            <w:b w:val="false"/>
            <w:i w:val="false"/>
            <w:color w:val="000000"/>
            <w:sz w:val="22"/>
          </w:rPr>
          <w:t>93.10(2)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Failure to participate in job readiness skills training activities. </w:t>
      </w:r>
      <w:r>
        <w:rPr>
          <w:rFonts w:ascii="Times New Roman" w:hAnsi="Times New Roman"/>
          <w:b w:val="false"/>
          <w:i w:val="false"/>
          <w:color w:val="000000"/>
          <w:sz w:val="22"/>
        </w:rPr>
        <w:t xml:space="preserve">Participants who without good cause do not appear for scheduled job readiness skills training activities as stated in the FIA shall be considered to have chosen the limited benefit plan. Procedures at subrule </w:t>
      </w:r>
      <w:hyperlink r:id="rId72">
        <w:r>
          <w:rPr>
            <w:rStyle w:val="Hyperlink"/>
            <w:rFonts w:ascii="Times New Roman" w:hAnsi="Times New Roman"/>
            <w:b w:val="false"/>
            <w:i w:val="false"/>
            <w:color w:val="000000"/>
            <w:sz w:val="22"/>
          </w:rPr>
          <w:t>93.4(5)</w:t>
        </w:r>
      </w:hyperlink>
      <w:r>
        <w:rPr>
          <w:rFonts w:ascii="Times New Roman" w:hAnsi="Times New Roman"/>
          <w:b w:val="false"/>
          <w:i w:val="false"/>
          <w:color w:val="000000"/>
          <w:sz w:val="22"/>
        </w:rPr>
        <w:t xml:space="preserve"> and rules </w:t>
      </w:r>
      <w:hyperlink r:id="rId73">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 xml:space="preserve">(239B) and </w:t>
      </w:r>
      <w:hyperlink r:id="rId74">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93.6(2)</w:t>
      </w:r>
      <w:r>
        <w:rPr>
          <w:rFonts w:ascii="Times New Roman" w:hAnsi="Times New Roman"/>
          <w:b w:val="false"/>
          <w:i w:val="false"/>
          <w:color w:val="000000"/>
          <w:sz w:val="22"/>
        </w:rPr>
        <w:t> </w:t>
      </w:r>
      <w:r>
        <w:rPr>
          <w:rFonts w:ascii="Times New Roman" w:hAnsi="Times New Roman"/>
          <w:b w:val="false"/>
          <w:i/>
          <w:color w:val="000000"/>
          <w:sz w:val="22"/>
        </w:rPr>
        <w:t xml:space="preserve">Individual job search. </w:t>
      </w:r>
      <w:r>
        <w:rPr>
          <w:rFonts w:ascii="Times New Roman" w:hAnsi="Times New Roman"/>
          <w:b w:val="false"/>
          <w:i w:val="false"/>
          <w:color w:val="000000"/>
          <w:sz w:val="22"/>
        </w:rPr>
        <w:t>Individual job search shall be available to all participants, particularly those who have recent ties with the workforce, have successfully removed or reduced barriers to work, have completed job readiness skills training, or have completed education or training activities and are now ready to work. Participants are not required to participate in individual job search full-time. Individual job search may be combined with other FIA activities to reach full-time equivalency. Hours of participation in individual job search shall be determined according to the participant’s individual circumstances and be at a level that will reasonably allow the participant to successfully find full-time employment. If after three calendar months the participant still has not found employment, the worker shall review the participant’s situation for possible barriers to employment or possible need for training to increase the participant’s employability. Job search may continue if appropriate, but linking with other activities should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Job search plan. </w:t>
      </w:r>
      <w:r>
        <w:rPr>
          <w:rFonts w:ascii="Times New Roman" w:hAnsi="Times New Roman"/>
          <w:b w:val="false"/>
          <w:i w:val="false"/>
          <w:color w:val="000000"/>
          <w:sz w:val="22"/>
        </w:rPr>
        <w:t>In consultation with the PROMISE JOBS worker, the participant shall design and provide a written plan of the individual job search activities on Form 470-4481. The plan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Contain a designated period for job search not to exceed five weeks ending on a Friday within the same calendar month and the specific methods for finding job openings.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Specify the number of hours to be committed for each week of the designated period so as to provide the most effective use of transportation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Specify due dates for providing documentation of job search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Contain information as specific as possible about areas of employment interest, employers to be contacted, and other pertinent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 signed by the participant and the PROMISE JOBS advisor.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Supportive payments allowed. </w:t>
      </w:r>
      <w:r>
        <w:rPr>
          <w:rFonts w:ascii="Times New Roman" w:hAnsi="Times New Roman"/>
          <w:b w:val="false"/>
          <w:i w:val="false"/>
          <w:color w:val="000000"/>
          <w:sz w:val="22"/>
        </w:rPr>
        <w:t xml:space="preserve">Child care assistance and transportation payments shall be provided as described at rule </w:t>
      </w:r>
      <w:hyperlink r:id="rId75">
        <w:r>
          <w:rPr>
            <w:rStyle w:val="Hyperlink"/>
            <w:rFonts w:ascii="Times New Roman" w:hAnsi="Times New Roman"/>
            <w:b w:val="false"/>
            <w:i w:val="false"/>
            <w:color w:val="000000"/>
            <w:sz w:val="22"/>
          </w:rPr>
          <w:t>441—93.11</w:t>
        </w:r>
      </w:hyperlink>
      <w:r>
        <w:rPr>
          <w:rFonts w:ascii="Times New Roman" w:hAnsi="Times New Roman"/>
          <w:b w:val="false"/>
          <w:i w:val="false"/>
          <w:color w:val="000000"/>
          <w:sz w:val="22"/>
        </w:rPr>
        <w:t xml:space="preserve">(239B) when needed for participation in individual job search. The transportation payment shall be paid in full prior to the start of each designated period of the individual job search. Transportation payments for any missed days of job search activity shall be subject to transportation overpayment policies as described at subrule </w:t>
      </w:r>
      <w:hyperlink r:id="rId76">
        <w:r>
          <w:rPr>
            <w:rStyle w:val="Hyperlink"/>
            <w:rFonts w:ascii="Times New Roman" w:hAnsi="Times New Roman"/>
            <w:b w:val="false"/>
            <w:i w:val="false"/>
            <w:color w:val="000000"/>
            <w:sz w:val="22"/>
          </w:rPr>
          <w:t>93.11(3)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Documenting job search participation. </w:t>
      </w:r>
      <w:r>
        <w:rPr>
          <w:rFonts w:ascii="Times New Roman" w:hAnsi="Times New Roman"/>
          <w:b w:val="false"/>
          <w:i w:val="false"/>
          <w:color w:val="000000"/>
          <w:sz w:val="22"/>
        </w:rPr>
        <w:t xml:space="preserve">The participant shall document the actual hours spent on job contacts and other job search activities. Participant documentation shall be provided as described at subrule </w:t>
      </w:r>
      <w:hyperlink r:id="rId77">
        <w:r>
          <w:rPr>
            <w:rStyle w:val="Hyperlink"/>
            <w:rFonts w:ascii="Times New Roman" w:hAnsi="Times New Roman"/>
            <w:b w:val="false"/>
            <w:i w:val="false"/>
            <w:color w:val="000000"/>
            <w:sz w:val="22"/>
          </w:rPr>
          <w:t>93.10(2)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Failure to participate in individual job search. </w:t>
      </w:r>
      <w:r>
        <w:rPr>
          <w:rFonts w:ascii="Times New Roman" w:hAnsi="Times New Roman"/>
          <w:b w:val="false"/>
          <w:i w:val="false"/>
          <w:color w:val="000000"/>
          <w:sz w:val="22"/>
        </w:rPr>
        <w:t xml:space="preserve">Participants who without good cause do not participate in the steps of the job search plan described at paragraph </w:t>
      </w:r>
      <w:hyperlink r:id="rId78">
        <w:r>
          <w:rPr>
            <w:rStyle w:val="Hyperlink"/>
            <w:rFonts w:ascii="Times New Roman" w:hAnsi="Times New Roman"/>
            <w:b w:val="false"/>
            <w:i w:val="false"/>
            <w:color w:val="000000"/>
            <w:sz w:val="22"/>
          </w:rPr>
          <w:t>93.6(2)</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be considered to have chosen the limited benefit plan. Procedures at subrule </w:t>
      </w:r>
      <w:hyperlink r:id="rId79">
        <w:r>
          <w:rPr>
            <w:rStyle w:val="Hyperlink"/>
            <w:rFonts w:ascii="Times New Roman" w:hAnsi="Times New Roman"/>
            <w:b w:val="false"/>
            <w:i w:val="false"/>
            <w:color w:val="000000"/>
            <w:sz w:val="22"/>
          </w:rPr>
          <w:t>93.4(5)</w:t>
        </w:r>
      </w:hyperlink>
      <w:r>
        <w:rPr>
          <w:rFonts w:ascii="Times New Roman" w:hAnsi="Times New Roman"/>
          <w:b w:val="false"/>
          <w:i w:val="false"/>
          <w:color w:val="000000"/>
          <w:sz w:val="22"/>
        </w:rPr>
        <w:t xml:space="preserve"> and rules </w:t>
      </w:r>
      <w:hyperlink r:id="rId80">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(239B) and </w:t>
      </w:r>
      <w:hyperlink r:id="rId81">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93.6(3)</w:t>
      </w:r>
      <w:r>
        <w:rPr>
          <w:rFonts w:ascii="Times New Roman" w:hAnsi="Times New Roman"/>
          <w:b w:val="false"/>
          <w:i w:val="false"/>
          <w:color w:val="000000"/>
          <w:sz w:val="22"/>
        </w:rPr>
        <w:t> </w:t>
      </w:r>
      <w:r>
        <w:rPr>
          <w:rFonts w:ascii="Times New Roman" w:hAnsi="Times New Roman"/>
          <w:b w:val="false"/>
          <w:i/>
          <w:color w:val="000000"/>
          <w:sz w:val="22"/>
        </w:rPr>
        <w:t xml:space="preserve">Unplanned job opportunity. </w:t>
      </w:r>
      <w:r>
        <w:rPr>
          <w:rFonts w:ascii="Times New Roman" w:hAnsi="Times New Roman"/>
          <w:b w:val="false"/>
          <w:i w:val="false"/>
          <w:color w:val="000000"/>
          <w:sz w:val="22"/>
        </w:rPr>
        <w:t>PROMISE JOBS participants who have an unplanned opportunity to interview or apply for a job shall be encouraged to take advantage of the opportunity.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Supportive payments allowed. </w:t>
      </w:r>
      <w:r>
        <w:rPr>
          <w:rFonts w:ascii="Times New Roman" w:hAnsi="Times New Roman"/>
          <w:b w:val="false"/>
          <w:i w:val="false"/>
          <w:color w:val="000000"/>
          <w:sz w:val="22"/>
        </w:rPr>
        <w:t xml:space="preserve">Child care assistance and transportation payments needed to make an unplanned job contact shall be provided as described at rule </w:t>
      </w:r>
      <w:hyperlink r:id="rId82">
        <w:r>
          <w:rPr>
            <w:rStyle w:val="Hyperlink"/>
            <w:rFonts w:ascii="Times New Roman" w:hAnsi="Times New Roman"/>
            <w:b w:val="false"/>
            <w:i w:val="false"/>
            <w:color w:val="000000"/>
            <w:sz w:val="22"/>
          </w:rPr>
          <w:t>441—93.11</w:t>
        </w:r>
      </w:hyperlink>
      <w:r>
        <w:rPr>
          <w:rFonts w:ascii="Times New Roman" w:hAnsi="Times New Roman"/>
          <w:b w:val="false"/>
          <w:i w:val="false"/>
          <w:color w:val="000000"/>
          <w:sz w:val="22"/>
        </w:rPr>
        <w:t>(239B) when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participant has a signed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job contact is an in-person contact to complete an application or to attend an interview,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participant provides documentation as described in paragraph </w:t>
      </w:r>
      <w:hyperlink r:id="rId83">
        <w:r>
          <w:rPr>
            <w:rStyle w:val="Hyperlink"/>
            <w:rFonts w:ascii="Times New Roman" w:hAnsi="Times New Roman"/>
            <w:b w:val="false"/>
            <w:i w:val="false"/>
            <w:color w:val="000000"/>
            <w:sz w:val="22"/>
          </w:rPr>
          <w:t>93.6(3)</w:t>
        </w:r>
      </w:hyperlink>
      <w:r>
        <w:rPr>
          <w:rFonts w:ascii="Times New Roman" w:hAnsi="Times New Roman"/>
          <w:b w:val="false"/>
          <w:i/>
          <w:color w:val="000000"/>
          <w:sz w:val="22"/>
        </w:rPr>
        <w:t>“b.”</w:t>
      </w:r>
      <w:r>
        <w:rPr>
          <w:rFonts w:ascii="Times New Roman" w:hAnsi="Times New Roman"/>
          <w:b w:val="false"/>
          <w:i w:val="false"/>
          <w:color w:val="000000"/>
          <w:sz w:val="22"/>
        </w:rPr>
        <w:t xml:space="preserve"> Payment shall be issued after documentation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Documenting participation. </w:t>
      </w:r>
      <w:r>
        <w:rPr>
          <w:rFonts w:ascii="Times New Roman" w:hAnsi="Times New Roman"/>
          <w:b w:val="false"/>
          <w:i w:val="false"/>
          <w:color w:val="000000"/>
          <w:sz w:val="22"/>
        </w:rPr>
        <w:t xml:space="preserve">The participant shall provide documentation of the actual time spent making the specific job contact. Documentation shall be provided as described at subrule </w:t>
      </w:r>
      <w:hyperlink r:id="rId84">
        <w:r>
          <w:rPr>
            <w:rStyle w:val="Hyperlink"/>
            <w:rFonts w:ascii="Times New Roman" w:hAnsi="Times New Roman"/>
            <w:b w:val="false"/>
            <w:i w:val="false"/>
            <w:color w:val="000000"/>
            <w:sz w:val="22"/>
          </w:rPr>
          <w:t>93.10(2)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Limited benefit plan. </w:t>
      </w:r>
      <w:r>
        <w:rPr>
          <w:rFonts w:ascii="Times New Roman" w:hAnsi="Times New Roman"/>
          <w:b w:val="false"/>
          <w:i w:val="false"/>
          <w:color w:val="000000"/>
          <w:sz w:val="22"/>
        </w:rPr>
        <w:t>A limited benefit plan does not apply when a participant fails to complete a job contact that is not part of a structured or individual job search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93.6(4)</w:t>
      </w:r>
      <w:r>
        <w:rPr>
          <w:rFonts w:ascii="Times New Roman" w:hAnsi="Times New Roman"/>
          <w:b w:val="false"/>
          <w:i w:val="false"/>
          <w:color w:val="000000"/>
          <w:sz w:val="22"/>
        </w:rPr>
        <w:t> </w:t>
      </w:r>
      <w:r>
        <w:rPr>
          <w:rFonts w:ascii="Times New Roman" w:hAnsi="Times New Roman"/>
          <w:b w:val="false"/>
          <w:i/>
          <w:color w:val="000000"/>
          <w:sz w:val="22"/>
        </w:rPr>
        <w:t xml:space="preserve"> Structured job search. </w:t>
      </w:r>
      <w:r>
        <w:rPr>
          <w:rFonts w:ascii="Times New Roman" w:hAnsi="Times New Roman"/>
          <w:b w:val="false"/>
          <w:i w:val="false"/>
          <w:color w:val="000000"/>
          <w:sz w:val="22"/>
        </w:rPr>
        <w:t>Structured job search is designed with scheduled activities and required hours of participation to reflect proven job search techniques and the employment environment of the PROMISE JOBS service area. A PROMISE JOBS advisor is available to monitor the participant’s progress in the participant’s job search and to provide assistance and support. Structured job search provides up to 30 hours of scheduled activity. Hours of participation in structured job search shall be determined according to the participant’s individual circumstance and may be full-time or at a level that will reasonably allow the participant to successfully find full-time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 Attendance. </w:t>
      </w:r>
      <w:r>
        <w:rPr>
          <w:rFonts w:ascii="Times New Roman" w:hAnsi="Times New Roman"/>
          <w:b w:val="false"/>
          <w:i w:val="false"/>
          <w:color w:val="000000"/>
          <w:sz w:val="22"/>
        </w:rPr>
        <w:t>Participants are scheduled to appear daily at the PROMISE JOBS site to access resources for job leads. Participants who miss any portion of scheduled structured job search may be required to either make up the missed portion of the session or to retake the entire week of training based on practical worker judgment and participant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Participants who obtain employment averaging 30 hours or more per week may discontinue structured job 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Participants who obtain employment averaging 20 hours or more per week, but less than 30 hours per week, may discontinue structured job search if part-time employment was the FIA goal or the scheduled job search hours conflict with the scheduled hours of employment. The participant may be required to participate in other FIA activities during the hours that do not conflict with employment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Participants who obtain employment averaging less than 20 hours per week shall continue structured job search unless the scheduled job search hours conflict with the scheduled hours of employment. The participant may be required to participate in other FIA activities during the hours that do not conflict with employment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Job search plan. </w:t>
      </w:r>
      <w:r>
        <w:rPr>
          <w:rFonts w:ascii="Times New Roman" w:hAnsi="Times New Roman"/>
          <w:b w:val="false"/>
          <w:i w:val="false"/>
          <w:color w:val="000000"/>
          <w:sz w:val="22"/>
        </w:rPr>
        <w:t>PROMISE JOBS and the participant shall develop a written job search plan using Form 470-4481 at the beginning of the structured job search period. The plan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Contain a designated period for job search and the specific methods for finding job openings.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Specify the number of hours to be committed for the designated period so as to provide the most effective use of transportation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Specify the due date for providing documentation of job search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Contain information as specific as possible about areas of employment interests, employers to be contacted, and other pertinent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 signed by the participant and the PROMISE JOBS advisor.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Supportive payments allowed. </w:t>
      </w:r>
      <w:r>
        <w:rPr>
          <w:rFonts w:ascii="Times New Roman" w:hAnsi="Times New Roman"/>
          <w:b w:val="false"/>
          <w:i w:val="false"/>
          <w:color w:val="000000"/>
          <w:sz w:val="22"/>
        </w:rPr>
        <w:t xml:space="preserve">Child care assistance and transportation payments shall be provided as described at rule </w:t>
      </w:r>
      <w:hyperlink r:id="rId85">
        <w:r>
          <w:rPr>
            <w:rStyle w:val="Hyperlink"/>
            <w:rFonts w:ascii="Times New Roman" w:hAnsi="Times New Roman"/>
            <w:b w:val="false"/>
            <w:i w:val="false"/>
            <w:color w:val="000000"/>
            <w:sz w:val="22"/>
          </w:rPr>
          <w:t>441—93.11</w:t>
        </w:r>
      </w:hyperlink>
      <w:r>
        <w:rPr>
          <w:rFonts w:ascii="Times New Roman" w:hAnsi="Times New Roman"/>
          <w:b w:val="false"/>
          <w:i w:val="false"/>
          <w:color w:val="000000"/>
          <w:sz w:val="22"/>
        </w:rPr>
        <w:t>(239B) when needed to participate in structured job 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Documenting participation. </w:t>
      </w:r>
      <w:r>
        <w:rPr>
          <w:rFonts w:ascii="Times New Roman" w:hAnsi="Times New Roman"/>
          <w:b w:val="false"/>
          <w:i w:val="false"/>
          <w:color w:val="000000"/>
          <w:sz w:val="22"/>
        </w:rPr>
        <w:t xml:space="preserve">The PROMISE JOBS worker shall verify and document each participant’s monthly hours of actual participation in structured job search. Participant documentation shall be provided as described at subrule </w:t>
      </w:r>
      <w:hyperlink r:id="rId86">
        <w:r>
          <w:rPr>
            <w:rStyle w:val="Hyperlink"/>
            <w:rFonts w:ascii="Times New Roman" w:hAnsi="Times New Roman"/>
            <w:b w:val="false"/>
            <w:i w:val="false"/>
            <w:color w:val="000000"/>
            <w:sz w:val="22"/>
          </w:rPr>
          <w:t>93.10(2)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Failure to participate in structured job search. </w:t>
      </w:r>
      <w:r>
        <w:rPr>
          <w:rFonts w:ascii="Times New Roman" w:hAnsi="Times New Roman"/>
          <w:b w:val="false"/>
          <w:i w:val="false"/>
          <w:color w:val="000000"/>
          <w:sz w:val="22"/>
        </w:rPr>
        <w:t xml:space="preserve">Participants who without good cause do not complete structured job search as identified in their FIA shall be considered to have chosen the limited benefit plan. Procedures at subrule </w:t>
      </w:r>
      <w:hyperlink r:id="rId87">
        <w:r>
          <w:rPr>
            <w:rStyle w:val="Hyperlink"/>
            <w:rFonts w:ascii="Times New Roman" w:hAnsi="Times New Roman"/>
            <w:b w:val="false"/>
            <w:i w:val="false"/>
            <w:color w:val="000000"/>
            <w:sz w:val="22"/>
          </w:rPr>
          <w:t>93.4(5)</w:t>
        </w:r>
      </w:hyperlink>
      <w:r>
        <w:rPr>
          <w:rFonts w:ascii="Times New Roman" w:hAnsi="Times New Roman"/>
          <w:b w:val="false"/>
          <w:i w:val="false"/>
          <w:color w:val="000000"/>
          <w:sz w:val="22"/>
        </w:rPr>
        <w:t xml:space="preserve"> and rules </w:t>
      </w:r>
      <w:hyperlink r:id="rId88">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 xml:space="preserve">(239B) and </w:t>
      </w:r>
      <w:hyperlink r:id="rId89">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93.6(5)</w:t>
      </w:r>
      <w:r>
        <w:rPr>
          <w:rFonts w:ascii="Times New Roman" w:hAnsi="Times New Roman"/>
          <w:b w:val="false"/>
          <w:i w:val="false"/>
          <w:color w:val="000000"/>
          <w:sz w:val="22"/>
        </w:rPr>
        <w:t> </w:t>
      </w:r>
      <w:r>
        <w:rPr>
          <w:rFonts w:ascii="Times New Roman" w:hAnsi="Times New Roman"/>
          <w:b w:val="false"/>
          <w:i/>
          <w:color w:val="000000"/>
          <w:sz w:val="22"/>
        </w:rPr>
        <w:t xml:space="preserve">Substance abuse treatment, mental health treatment, and other rehabilitative activities. </w:t>
      </w:r>
      <w:r>
        <w:rPr>
          <w:rFonts w:ascii="Times New Roman" w:hAnsi="Times New Roman"/>
          <w:b w:val="false"/>
          <w:i w:val="false"/>
          <w:color w:val="000000"/>
          <w:sz w:val="22"/>
        </w:rPr>
        <w:t>Substance abuse or mental health treatment or other rehabilitative activities are available when needed for a participant to be successful in participating in other FIA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Treatment determination. </w:t>
      </w:r>
      <w:r>
        <w:rPr>
          <w:rFonts w:ascii="Times New Roman" w:hAnsi="Times New Roman"/>
          <w:b w:val="false"/>
          <w:i w:val="false"/>
          <w:color w:val="000000"/>
          <w:sz w:val="22"/>
        </w:rPr>
        <w:t>The need for treatment or rehabilitative activities must be determined by a qualified medical professional, substance abuse professional, or mental health professional. The qualified professional must document that treatment or rehabilitative activities are needed for the participant to obtain or retain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Supportive payments allowed. </w:t>
      </w:r>
      <w:r>
        <w:rPr>
          <w:rFonts w:ascii="Times New Roman" w:hAnsi="Times New Roman"/>
          <w:b w:val="false"/>
          <w:i w:val="false"/>
          <w:color w:val="000000"/>
          <w:sz w:val="22"/>
        </w:rPr>
        <w:t xml:space="preserve">Child care assistance and transportation payments shall be provided as described at rule </w:t>
      </w:r>
      <w:hyperlink r:id="rId90">
        <w:r>
          <w:rPr>
            <w:rStyle w:val="Hyperlink"/>
            <w:rFonts w:ascii="Times New Roman" w:hAnsi="Times New Roman"/>
            <w:b w:val="false"/>
            <w:i w:val="false"/>
            <w:color w:val="000000"/>
            <w:sz w:val="22"/>
          </w:rPr>
          <w:t>441—93.11</w:t>
        </w:r>
      </w:hyperlink>
      <w:r>
        <w:rPr>
          <w:rFonts w:ascii="Times New Roman" w:hAnsi="Times New Roman"/>
          <w:b w:val="false"/>
          <w:i w:val="false"/>
          <w:color w:val="000000"/>
          <w:sz w:val="22"/>
        </w:rPr>
        <w:t>(239B) when needed to participate in substance abuse treatment, mental health treatment, or other rehabilitative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Documenting participation. </w:t>
      </w:r>
      <w:r>
        <w:rPr>
          <w:rFonts w:ascii="Times New Roman" w:hAnsi="Times New Roman"/>
          <w:b w:val="false"/>
          <w:i w:val="false"/>
          <w:color w:val="000000"/>
          <w:sz w:val="22"/>
        </w:rPr>
        <w:t xml:space="preserve">The service provider shall verify actual hours of participation in treatment. Documentation of participation shall be provided as described at subrule </w:t>
      </w:r>
      <w:hyperlink r:id="rId91">
        <w:r>
          <w:rPr>
            <w:rStyle w:val="Hyperlink"/>
            <w:rFonts w:ascii="Times New Roman" w:hAnsi="Times New Roman"/>
            <w:b w:val="false"/>
            <w:i w:val="false"/>
            <w:color w:val="000000"/>
            <w:sz w:val="22"/>
          </w:rPr>
          <w:t>93.10(2)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Failure to participate in treatment or other rehabilitative activities. </w:t>
      </w:r>
      <w:r>
        <w:rPr>
          <w:rFonts w:ascii="Times New Roman" w:hAnsi="Times New Roman"/>
          <w:b w:val="false"/>
          <w:i w:val="false"/>
          <w:color w:val="000000"/>
          <w:sz w:val="22"/>
        </w:rPr>
        <w:t xml:space="preserve">Participants who without good cause do not participate in substance abuse treatment, mental health treatment, or other rehabilitative activities as specified in their FIA shall be considered to have chosen the limited benefit plan. Procedures at subrule </w:t>
      </w:r>
      <w:hyperlink r:id="rId92">
        <w:r>
          <w:rPr>
            <w:rStyle w:val="Hyperlink"/>
            <w:rFonts w:ascii="Times New Roman" w:hAnsi="Times New Roman"/>
            <w:b w:val="false"/>
            <w:i w:val="false"/>
            <w:color w:val="000000"/>
            <w:sz w:val="22"/>
          </w:rPr>
          <w:t>93.4(5)</w:t>
        </w:r>
      </w:hyperlink>
      <w:r>
        <w:rPr>
          <w:rFonts w:ascii="Times New Roman" w:hAnsi="Times New Roman"/>
          <w:b w:val="false"/>
          <w:i w:val="false"/>
          <w:color w:val="000000"/>
          <w:sz w:val="22"/>
        </w:rPr>
        <w:t xml:space="preserve"> and rules </w:t>
      </w:r>
      <w:hyperlink r:id="rId93">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(239B) and </w:t>
      </w:r>
      <w:hyperlink r:id="rId94">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1146C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6634C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441—93.7</w:t>
      </w:r>
      <w:r>
        <w:rPr>
          <w:rFonts w:ascii="Times New Roman" w:hAnsi="Times New Roman"/>
          <w:b/>
          <w:i w:val="false"/>
          <w:color w:val="000000"/>
          <w:sz w:val="22"/>
        </w:rPr>
        <w:t xml:space="preserve">(239B) </w:t>
      </w:r>
      <w:r>
        <w:rPr>
          <w:rFonts w:ascii="Times New Roman" w:hAnsi="Times New Roman"/>
          <w:b/>
          <w:i w:val="false"/>
          <w:color w:val="000000"/>
          <w:sz w:val="22"/>
        </w:rPr>
        <w:t xml:space="preserve">Work activities. </w:t>
      </w:r>
      <w:r>
        <w:rPr>
          <w:rFonts w:ascii="Times New Roman" w:hAnsi="Times New Roman"/>
          <w:b w:val="false"/>
          <w:i w:val="false"/>
          <w:color w:val="000000"/>
          <w:sz w:val="22"/>
        </w:rPr>
        <w:t>Work activities include full-time employment, part-time employment, self-employment, on-the-job training, work experience placement, and unpaid community service. The participant and the PROMISE JOBS worker shall incorporate into the FIA employment activities that are appropriate for the work history, skill level, and life circumstances of the participant. If the FIA activity is so hazardous that safety glasses, hard hats, or other safety equipment is needed, participation shall not be arranged or approved unless these safety precautions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93.7(1)</w:t>
      </w:r>
      <w:r>
        <w:rPr>
          <w:rFonts w:ascii="Times New Roman" w:hAnsi="Times New Roman"/>
          <w:b w:val="false"/>
          <w:i w:val="false"/>
          <w:color w:val="000000"/>
          <w:sz w:val="22"/>
        </w:rPr>
        <w:t> </w:t>
      </w:r>
      <w:r>
        <w:rPr>
          <w:rFonts w:ascii="Times New Roman" w:hAnsi="Times New Roman"/>
          <w:b w:val="false"/>
          <w:i/>
          <w:color w:val="000000"/>
          <w:sz w:val="22"/>
        </w:rPr>
        <w:t xml:space="preserve">Full-time or part-time employment. </w:t>
      </w:r>
      <w:r>
        <w:rPr>
          <w:rFonts w:ascii="Times New Roman" w:hAnsi="Times New Roman"/>
          <w:b w:val="false"/>
          <w:i w:val="false"/>
          <w:color w:val="000000"/>
          <w:sz w:val="22"/>
        </w:rPr>
        <w:t xml:space="preserve">FIAs may include full-time employment or part-time employment. Employment that does not lead to economic self-sufficiency may be included in the FIA only if the employment situation leads to better employment opportunities through building work skills and work history. See subrule </w:t>
      </w:r>
      <w:hyperlink r:id="rId95">
        <w:r>
          <w:rPr>
            <w:rStyle w:val="Hyperlink"/>
            <w:rFonts w:ascii="Times New Roman" w:hAnsi="Times New Roman"/>
            <w:b w:val="false"/>
            <w:i w:val="false"/>
            <w:color w:val="000000"/>
            <w:sz w:val="22"/>
          </w:rPr>
          <w:t>93.7(2)</w:t>
        </w:r>
      </w:hyperlink>
      <w:r>
        <w:rPr>
          <w:rFonts w:ascii="Times New Roman" w:hAnsi="Times New Roman"/>
          <w:b w:val="false"/>
          <w:i w:val="false"/>
          <w:color w:val="000000"/>
          <w:sz w:val="22"/>
        </w:rPr>
        <w:t xml:space="preserve"> for additional policies applicable to self-employment.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Full-time employment. </w:t>
      </w:r>
      <w:r>
        <w:rPr>
          <w:rFonts w:ascii="Times New Roman" w:hAnsi="Times New Roman"/>
          <w:b w:val="false"/>
          <w:i w:val="false"/>
          <w:color w:val="000000"/>
          <w:sz w:val="22"/>
        </w:rPr>
        <w:t>The goal for all participants is to participate in full-time employment. “Full-time employment” is defined as being employed an average of 30 or more hours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who have not achieved self-sufficiency through full-time employment before the end date of the FIA may have the FIA extended.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choose not to enter into the renegotiation process to extend the FIA shall be considered to have chosen the limited benefit plan. Procedures at subrule </w:t>
      </w:r>
      <w:hyperlink r:id="rId96">
        <w:r>
          <w:rPr>
            <w:rStyle w:val="Hyperlink"/>
            <w:rFonts w:ascii="Times New Roman" w:hAnsi="Times New Roman"/>
            <w:b w:val="false"/>
            <w:i w:val="false"/>
            <w:color w:val="000000"/>
            <w:sz w:val="22"/>
          </w:rPr>
          <w:t>93.4(5)</w:t>
        </w:r>
      </w:hyperlink>
      <w:r>
        <w:rPr>
          <w:rFonts w:ascii="Times New Roman" w:hAnsi="Times New Roman"/>
          <w:b w:val="false"/>
          <w:i w:val="false"/>
          <w:color w:val="000000"/>
          <w:sz w:val="22"/>
        </w:rPr>
        <w:t xml:space="preserve"> and rules </w:t>
      </w:r>
      <w:hyperlink r:id="rId97">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 xml:space="preserve">(239B) and </w:t>
      </w:r>
      <w:hyperlink r:id="rId98">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Part-time employment. </w:t>
      </w:r>
      <w:r>
        <w:rPr>
          <w:rFonts w:ascii="Times New Roman" w:hAnsi="Times New Roman"/>
          <w:b w:val="false"/>
          <w:i w:val="false"/>
          <w:color w:val="000000"/>
          <w:sz w:val="22"/>
        </w:rPr>
        <w:t xml:space="preserve">Part-time employment is defined as being employed an average of less than 30 hours per week. An FIA that includes part-time employment shall also include participation in other PROMISE JOBS activities, including additional part-time employment, unless barriers to participation exist as defined in rule </w:t>
      </w:r>
      <w:hyperlink r:id="rId99">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 xml:space="preserve">(239B) and subrule </w:t>
      </w:r>
      <w:hyperlink r:id="rId100">
        <w:r>
          <w:rPr>
            <w:rStyle w:val="Hyperlink"/>
            <w:rFonts w:ascii="Times New Roman" w:hAnsi="Times New Roman"/>
            <w:b w:val="false"/>
            <w:i w:val="false"/>
            <w:color w:val="000000"/>
            <w:sz w:val="22"/>
          </w:rPr>
          <w:t>93.4(5)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Supportive payments allowed. </w:t>
      </w:r>
      <w:r>
        <w:rPr>
          <w:rFonts w:ascii="Times New Roman" w:hAnsi="Times New Roman"/>
          <w:b w:val="false"/>
          <w:i w:val="false"/>
          <w:color w:val="000000"/>
          <w:sz w:val="22"/>
        </w:rPr>
        <w:t xml:space="preserve">Transportation expenses are not paid through PROMISE JOBS but are covered by FIP earned income deductions. Child care assistance shall be provided as described at rule </w:t>
      </w:r>
      <w:hyperlink r:id="rId101">
        <w:r>
          <w:rPr>
            <w:rStyle w:val="Hyperlink"/>
            <w:rFonts w:ascii="Times New Roman" w:hAnsi="Times New Roman"/>
            <w:b w:val="false"/>
            <w:i w:val="false"/>
            <w:color w:val="000000"/>
            <w:sz w:val="22"/>
          </w:rPr>
          <w:t>441—93.11</w:t>
        </w:r>
      </w:hyperlink>
      <w:r>
        <w:rPr>
          <w:rFonts w:ascii="Times New Roman" w:hAnsi="Times New Roman"/>
          <w:b w:val="false"/>
          <w:i w:val="false"/>
          <w:color w:val="000000"/>
          <w:sz w:val="22"/>
        </w:rPr>
        <w:t>(239B) when needed for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employment hours. </w:t>
      </w:r>
      <w:r>
        <w:rPr>
          <w:rFonts w:ascii="Times New Roman" w:hAnsi="Times New Roman"/>
          <w:b w:val="false"/>
          <w:i w:val="false"/>
          <w:color w:val="000000"/>
          <w:sz w:val="22"/>
        </w:rPr>
        <w:t xml:space="preserve">Participants must provide verification of employment hours as described at subrule </w:t>
      </w:r>
      <w:hyperlink r:id="rId102">
        <w:r>
          <w:rPr>
            <w:rStyle w:val="Hyperlink"/>
            <w:rFonts w:ascii="Times New Roman" w:hAnsi="Times New Roman"/>
            <w:b w:val="false"/>
            <w:i w:val="false"/>
            <w:color w:val="000000"/>
            <w:sz w:val="22"/>
          </w:rPr>
          <w:t>93.10(2)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Failure to provide verification. </w:t>
      </w:r>
      <w:r>
        <w:rPr>
          <w:rFonts w:ascii="Times New Roman" w:hAnsi="Times New Roman"/>
          <w:b w:val="false"/>
          <w:i w:val="false"/>
          <w:color w:val="000000"/>
          <w:sz w:val="22"/>
        </w:rPr>
        <w:t>Failure to provide verification of work hours after receiving a written reminder letter will result in a limited benefit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Failure to maintain employment. </w:t>
      </w:r>
      <w:r>
        <w:rPr>
          <w:rFonts w:ascii="Times New Roman" w:hAnsi="Times New Roman"/>
          <w:b w:val="false"/>
          <w:i w:val="false"/>
          <w:color w:val="000000"/>
          <w:sz w:val="22"/>
        </w:rPr>
        <w:t xml:space="preserve">A participant who without good cause does not maintain employment as identified in the FIA shall be considered to have chosen the limited benefit plan. Procedures at subrule </w:t>
      </w:r>
      <w:hyperlink r:id="rId103">
        <w:r>
          <w:rPr>
            <w:rStyle w:val="Hyperlink"/>
            <w:rFonts w:ascii="Times New Roman" w:hAnsi="Times New Roman"/>
            <w:b w:val="false"/>
            <w:i w:val="false"/>
            <w:color w:val="000000"/>
            <w:sz w:val="22"/>
          </w:rPr>
          <w:t>93.4(5)</w:t>
        </w:r>
      </w:hyperlink>
      <w:r>
        <w:rPr>
          <w:rFonts w:ascii="Times New Roman" w:hAnsi="Times New Roman"/>
          <w:b w:val="false"/>
          <w:i w:val="false"/>
          <w:color w:val="000000"/>
          <w:sz w:val="22"/>
        </w:rPr>
        <w:t xml:space="preserve"> and rules </w:t>
      </w:r>
      <w:hyperlink r:id="rId104">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 xml:space="preserve">(239B) and </w:t>
      </w:r>
      <w:hyperlink r:id="rId105">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93.7(2)</w:t>
      </w:r>
      <w:r>
        <w:rPr>
          <w:rFonts w:ascii="Times New Roman" w:hAnsi="Times New Roman"/>
          <w:b w:val="false"/>
          <w:i w:val="false"/>
          <w:color w:val="000000"/>
          <w:sz w:val="22"/>
        </w:rPr>
        <w:t> </w:t>
      </w:r>
      <w:r>
        <w:rPr>
          <w:rFonts w:ascii="Times New Roman" w:hAnsi="Times New Roman"/>
          <w:b w:val="false"/>
          <w:i/>
          <w:color w:val="000000"/>
          <w:sz w:val="22"/>
        </w:rPr>
        <w:t xml:space="preserve">Self-employment.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Calculation of hours. </w:t>
      </w:r>
      <w:r>
        <w:rPr>
          <w:rFonts w:ascii="Times New Roman" w:hAnsi="Times New Roman"/>
          <w:b w:val="false"/>
          <w:i w:val="false"/>
          <w:color w:val="000000"/>
          <w:sz w:val="22"/>
        </w:rPr>
        <w:t>Hours of participation for persons who are self-employed shall be calculated using actual gross income less business expenses divided by the federal minimum wage. PROMISE JOBS shall use the same income as used for FIP eligibility and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Participants with self-employment income that equates to 30 or more hours per week are considered to be working full-time.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Participants with self-employment income that equates to less than 30 hours per week are considered to be working part-time.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Review of participation. </w:t>
      </w:r>
      <w:r>
        <w:rPr>
          <w:rFonts w:ascii="Times New Roman" w:hAnsi="Times New Roman"/>
          <w:b w:val="false"/>
          <w:i w:val="false"/>
          <w:color w:val="000000"/>
          <w:sz w:val="22"/>
        </w:rPr>
        <w:t xml:space="preserve">The PROMISE JOBS worker shall review calculated hours: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income changes,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least once every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Progress toward self-sufficiency. </w:t>
      </w:r>
      <w:r>
        <w:rPr>
          <w:rFonts w:ascii="Times New Roman" w:hAnsi="Times New Roman"/>
          <w:b w:val="false"/>
          <w:i w:val="false"/>
          <w:color w:val="000000"/>
          <w:sz w:val="22"/>
        </w:rPr>
        <w:t>At the participant’s FIA review, the participant’s progress is determined by noting incremental increases in income and calculated work hours. In order to maintain self-employment as the only FIA activity, participants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Reach full-time employment as defined in subparagraph </w:t>
      </w:r>
      <w:hyperlink r:id="rId106">
        <w:r>
          <w:rPr>
            <w:rStyle w:val="Hyperlink"/>
            <w:rFonts w:ascii="Times New Roman" w:hAnsi="Times New Roman"/>
            <w:b w:val="false"/>
            <w:i w:val="false"/>
            <w:color w:val="000000"/>
            <w:sz w:val="22"/>
          </w:rPr>
          <w:t>93.7(2)</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Show progress toward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Requiring other FIA activities. </w:t>
      </w:r>
      <w:r>
        <w:rPr>
          <w:rFonts w:ascii="Times New Roman" w:hAnsi="Times New Roman"/>
          <w:b w:val="false"/>
          <w:i w:val="false"/>
          <w:color w:val="000000"/>
          <w:sz w:val="22"/>
        </w:rPr>
        <w:t xml:space="preserve">When a participant has been self-employed for more than 12 months and has not shown progress toward self-sufficiency, the FIA shall include the part-time self-employment in combination with participation in other PROMISE JOBS activities, unless barriers to participation exist as defined in subrule </w:t>
      </w:r>
      <w:hyperlink r:id="rId107">
        <w:r>
          <w:rPr>
            <w:rStyle w:val="Hyperlink"/>
            <w:rFonts w:ascii="Times New Roman" w:hAnsi="Times New Roman"/>
            <w:b w:val="false"/>
            <w:i w:val="false"/>
            <w:color w:val="000000"/>
            <w:sz w:val="22"/>
          </w:rPr>
          <w:t>93.4(5)</w:t>
        </w:r>
      </w:hyperlink>
      <w:r>
        <w:rPr>
          <w:rFonts w:ascii="Times New Roman" w:hAnsi="Times New Roman"/>
          <w:b w:val="false"/>
          <w:i w:val="false"/>
          <w:color w:val="000000"/>
          <w:sz w:val="22"/>
        </w:rPr>
        <w:t xml:space="preserve"> and rule </w:t>
      </w:r>
      <w:hyperlink r:id="rId108">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other activities could include additional part-time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determination that a participant has not shown progress toward self-sufficiency is made after the initial FIA is developed, the FIA shall be renegotiated to include the other PROMISE JOBS activities. Participants who choose not to enter into the FIA renegotiation process shall enter into a limited benefit plan as described in </w:t>
      </w:r>
      <w:hyperlink r:id="rId109">
        <w:r>
          <w:rPr>
            <w:rStyle w:val="Hyperlink"/>
            <w:rFonts w:ascii="Times New Roman" w:hAnsi="Times New Roman"/>
            <w:b w:val="false"/>
            <w:i w:val="false"/>
            <w:color w:val="000000"/>
            <w:sz w:val="22"/>
          </w:rPr>
          <w:t>441—subrule 41.24(8)</w:t>
        </w:r>
      </w:hyperlink>
      <w:r>
        <w:rPr>
          <w:rFonts w:ascii="Times New Roman" w:hAnsi="Times New Roman"/>
          <w:b w:val="false"/>
          <w:i w:val="false"/>
          <w:color w:val="000000"/>
          <w:sz w:val="22"/>
        </w:rPr>
        <w:t xml:space="preserve">. Procedures at subrule </w:t>
      </w:r>
      <w:hyperlink r:id="rId110">
        <w:r>
          <w:rPr>
            <w:rStyle w:val="Hyperlink"/>
            <w:rFonts w:ascii="Times New Roman" w:hAnsi="Times New Roman"/>
            <w:b w:val="false"/>
            <w:i w:val="false"/>
            <w:color w:val="000000"/>
            <w:sz w:val="22"/>
          </w:rPr>
          <w:t>93.4(5)</w:t>
        </w:r>
      </w:hyperlink>
      <w:r>
        <w:rPr>
          <w:rFonts w:ascii="Times New Roman" w:hAnsi="Times New Roman"/>
          <w:b w:val="false"/>
          <w:i w:val="false"/>
          <w:color w:val="000000"/>
          <w:sz w:val="22"/>
        </w:rPr>
        <w:t xml:space="preserve"> and rules </w:t>
      </w:r>
      <w:hyperlink r:id="rId111">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 xml:space="preserve">(239B) and </w:t>
      </w:r>
      <w:hyperlink r:id="rId112">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Supportive payments allowed. </w:t>
      </w:r>
      <w:r>
        <w:rPr>
          <w:rFonts w:ascii="Times New Roman" w:hAnsi="Times New Roman"/>
          <w:b w:val="false"/>
          <w:i w:val="false"/>
          <w:color w:val="000000"/>
          <w:sz w:val="22"/>
        </w:rPr>
        <w:t xml:space="preserve">Transportation expenses are not paid through PROMISE JOBS but are covered by FIP earned income deductions. Child care assistance shall be provided as described at subrule </w:t>
      </w:r>
      <w:hyperlink r:id="rId113">
        <w:r>
          <w:rPr>
            <w:rStyle w:val="Hyperlink"/>
            <w:rFonts w:ascii="Times New Roman" w:hAnsi="Times New Roman"/>
            <w:b w:val="false"/>
            <w:i w:val="false"/>
            <w:color w:val="000000"/>
            <w:sz w:val="22"/>
          </w:rPr>
          <w:t>93.11(2)</w:t>
        </w:r>
      </w:hyperlink>
      <w:r>
        <w:rPr>
          <w:rFonts w:ascii="Times New Roman" w:hAnsi="Times New Roman"/>
          <w:b w:val="false"/>
          <w:i w:val="false"/>
          <w:color w:val="000000"/>
          <w:sz w:val="22"/>
        </w:rPr>
        <w:t xml:space="preserve"> when needed for participation in self-employment.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Documenting participation. </w:t>
      </w:r>
      <w:r>
        <w:rPr>
          <w:rFonts w:ascii="Times New Roman" w:hAnsi="Times New Roman"/>
          <w:b w:val="false"/>
          <w:i w:val="false"/>
          <w:color w:val="000000"/>
          <w:sz w:val="22"/>
        </w:rPr>
        <w:t xml:space="preserve">Hours of participation in self-employment shall be calculated as specified in paragraph </w:t>
      </w:r>
      <w:hyperlink r:id="rId114">
        <w:r>
          <w:rPr>
            <w:rStyle w:val="Hyperlink"/>
            <w:rFonts w:ascii="Times New Roman" w:hAnsi="Times New Roman"/>
            <w:b w:val="false"/>
            <w:i w:val="false"/>
            <w:color w:val="000000"/>
            <w:sz w:val="22"/>
          </w:rPr>
          <w:t>93.7(2)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documented in the case file. Participant documentation shall be provided as described at subrule </w:t>
      </w:r>
      <w:hyperlink r:id="rId115">
        <w:r>
          <w:rPr>
            <w:rStyle w:val="Hyperlink"/>
            <w:rFonts w:ascii="Times New Roman" w:hAnsi="Times New Roman"/>
            <w:b w:val="false"/>
            <w:i w:val="false"/>
            <w:color w:val="000000"/>
            <w:sz w:val="22"/>
          </w:rPr>
          <w:t>93.10(2)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Failure to maintain employment. </w:t>
      </w:r>
      <w:r>
        <w:rPr>
          <w:rFonts w:ascii="Times New Roman" w:hAnsi="Times New Roman"/>
          <w:b w:val="false"/>
          <w:i w:val="false"/>
          <w:color w:val="000000"/>
          <w:sz w:val="22"/>
        </w:rPr>
        <w:t xml:space="preserve">Participants who without good cause do not maintain employment as identified in their FIA shall be considered to have chosen the limited benefit plan. Procedures at subrule </w:t>
      </w:r>
      <w:hyperlink r:id="rId116">
        <w:r>
          <w:rPr>
            <w:rStyle w:val="Hyperlink"/>
            <w:rFonts w:ascii="Times New Roman" w:hAnsi="Times New Roman"/>
            <w:b w:val="false"/>
            <w:i w:val="false"/>
            <w:color w:val="000000"/>
            <w:sz w:val="22"/>
          </w:rPr>
          <w:t>93.4(5)</w:t>
        </w:r>
      </w:hyperlink>
      <w:r>
        <w:rPr>
          <w:rFonts w:ascii="Times New Roman" w:hAnsi="Times New Roman"/>
          <w:b w:val="false"/>
          <w:i w:val="false"/>
          <w:color w:val="000000"/>
          <w:sz w:val="22"/>
        </w:rPr>
        <w:t xml:space="preserve"> and rules </w:t>
      </w:r>
      <w:hyperlink r:id="rId117">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(239B) and </w:t>
      </w:r>
      <w:hyperlink r:id="rId118">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93.7(3)</w:t>
      </w:r>
      <w:r>
        <w:rPr>
          <w:rFonts w:ascii="Times New Roman" w:hAnsi="Times New Roman"/>
          <w:b w:val="false"/>
          <w:i w:val="false"/>
          <w:color w:val="000000"/>
          <w:sz w:val="22"/>
        </w:rPr>
        <w:t> </w:t>
      </w:r>
      <w:r>
        <w:rPr>
          <w:rFonts w:ascii="Times New Roman" w:hAnsi="Times New Roman"/>
          <w:b w:val="false"/>
          <w:i/>
          <w:color w:val="000000"/>
          <w:sz w:val="22"/>
        </w:rPr>
        <w:t xml:space="preserve">On-the-job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 xml:space="preserve">“On-the-job training” is defined as training in the public or private sector that: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Is given to a paid employee while the employee is engaged in productive work,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Provides knowledge and skills essential to the full and adequate performance of the job.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Supportive payments. </w:t>
      </w:r>
      <w:r>
        <w:rPr>
          <w:rFonts w:ascii="Times New Roman" w:hAnsi="Times New Roman"/>
          <w:b w:val="false"/>
          <w:i w:val="false"/>
          <w:color w:val="000000"/>
          <w:sz w:val="22"/>
        </w:rPr>
        <w:t xml:space="preserve">Transportation for on-the-job training is treated in the same manner as transportation for employment. Expenses are not paid through PROMISE JOBS but are covered by FIP earned income deductions. Child care assistance shall be provided as described at subrule </w:t>
      </w:r>
      <w:hyperlink r:id="rId119">
        <w:r>
          <w:rPr>
            <w:rStyle w:val="Hyperlink"/>
            <w:rFonts w:ascii="Times New Roman" w:hAnsi="Times New Roman"/>
            <w:b w:val="false"/>
            <w:i w:val="false"/>
            <w:color w:val="000000"/>
            <w:sz w:val="22"/>
          </w:rPr>
          <w:t>93.11(2)</w:t>
        </w:r>
      </w:hyperlink>
      <w:r>
        <w:rPr>
          <w:rFonts w:ascii="Times New Roman" w:hAnsi="Times New Roman"/>
          <w:b w:val="false"/>
          <w:i w:val="false"/>
          <w:color w:val="000000"/>
          <w:sz w:val="22"/>
        </w:rPr>
        <w:t xml:space="preserve"> when needed for participation in on-the-job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Documenting participation. </w:t>
      </w:r>
      <w:r>
        <w:rPr>
          <w:rFonts w:ascii="Times New Roman" w:hAnsi="Times New Roman"/>
          <w:b w:val="false"/>
          <w:i w:val="false"/>
          <w:color w:val="000000"/>
          <w:sz w:val="22"/>
        </w:rPr>
        <w:t xml:space="preserve">Documentation of participation shall be provided as described at subrule </w:t>
      </w:r>
      <w:hyperlink r:id="rId120">
        <w:r>
          <w:rPr>
            <w:rStyle w:val="Hyperlink"/>
            <w:rFonts w:ascii="Times New Roman" w:hAnsi="Times New Roman"/>
            <w:b w:val="false"/>
            <w:i w:val="false"/>
            <w:color w:val="000000"/>
            <w:sz w:val="22"/>
          </w:rPr>
          <w:t>93.10(2)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Failure to participate in on-the-job training. </w:t>
      </w:r>
      <w:r>
        <w:rPr>
          <w:rFonts w:ascii="Times New Roman" w:hAnsi="Times New Roman"/>
          <w:b w:val="false"/>
          <w:i w:val="false"/>
          <w:color w:val="000000"/>
          <w:sz w:val="22"/>
        </w:rPr>
        <w:t xml:space="preserve">Participants who without good cause do not participate in on-the-job training as identified in their FIA shall be considered to have chosen the limited benefit plan. Procedures at subrule </w:t>
      </w:r>
      <w:hyperlink r:id="rId121">
        <w:r>
          <w:rPr>
            <w:rStyle w:val="Hyperlink"/>
            <w:rFonts w:ascii="Times New Roman" w:hAnsi="Times New Roman"/>
            <w:b w:val="false"/>
            <w:i w:val="false"/>
            <w:color w:val="000000"/>
            <w:sz w:val="22"/>
          </w:rPr>
          <w:t>93.4(5)</w:t>
        </w:r>
      </w:hyperlink>
      <w:r>
        <w:rPr>
          <w:rFonts w:ascii="Times New Roman" w:hAnsi="Times New Roman"/>
          <w:b w:val="false"/>
          <w:i w:val="false"/>
          <w:color w:val="000000"/>
          <w:sz w:val="22"/>
        </w:rPr>
        <w:t xml:space="preserve"> and rules </w:t>
      </w:r>
      <w:hyperlink r:id="rId122">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(239B) and </w:t>
      </w:r>
      <w:hyperlink r:id="rId123">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93.7(4)</w:t>
      </w:r>
      <w:r>
        <w:rPr>
          <w:rFonts w:ascii="Times New Roman" w:hAnsi="Times New Roman"/>
          <w:b w:val="false"/>
          <w:i w:val="false"/>
          <w:color w:val="000000"/>
          <w:sz w:val="22"/>
        </w:rPr>
        <w:t> </w:t>
      </w:r>
      <w:r>
        <w:rPr>
          <w:rFonts w:ascii="Times New Roman" w:hAnsi="Times New Roman"/>
          <w:b w:val="false"/>
          <w:i/>
          <w:color w:val="000000"/>
          <w:sz w:val="22"/>
        </w:rPr>
        <w:t xml:space="preserve">Work experience program. </w:t>
      </w:r>
      <w:r>
        <w:rPr>
          <w:rFonts w:ascii="Times New Roman" w:hAnsi="Times New Roman"/>
          <w:b w:val="false"/>
          <w:i w:val="false"/>
          <w:color w:val="000000"/>
          <w:sz w:val="22"/>
        </w:rPr>
        <w:t>Work experience sites shall provide participants with work experience and on-the-job training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Sponsors. </w:t>
      </w:r>
      <w:r>
        <w:rPr>
          <w:rFonts w:ascii="Times New Roman" w:hAnsi="Times New Roman"/>
          <w:b w:val="false"/>
          <w:i w:val="false"/>
          <w:color w:val="000000"/>
          <w:sz w:val="22"/>
        </w:rPr>
        <w:t>Employers who participate in the work experience program are referred to as sponsors. Work experience sponsors may be public sector, private sector, community-based, faith-based, or nonprofit employers.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Participants may be placed at work sites with religious institutions only when the work performed is nonsectarian and not in support of sectarian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Participants may not be used to replace regular employees in the performance of nonsectarian work for the purpose of enabling regular employees to engage in sectarian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work experience program sponsor shall provide to the PROMISE JOBS service provider a copy of the sponsor’s safety rules before participants are referred for work site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Positions. </w:t>
      </w:r>
      <w:r>
        <w:rPr>
          <w:rFonts w:ascii="Times New Roman" w:hAnsi="Times New Roman"/>
          <w:b w:val="false"/>
          <w:i w:val="false"/>
          <w:color w:val="000000"/>
          <w:sz w:val="22"/>
        </w:rPr>
        <w:t>To request a work experience placement, the sponsor shall complete Form 470-0809, Sponsor’s Request for Work Experience (WEP) Participant, for each type of position the sponsor wishes to fill. The request shall include a complete job description that specifies all tasks to be performed by the participant. PROMISE JOBS has final authority to determine suitability of any work experience position offered by a sponsor. Work experience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Must contain the same job description and performance requirements that would exist if the sponsor were hiring an employee for the same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Shall not be related to political, electoral, or partisan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Shall not be developed in response to or in any way be associated with the existence of a strike, lockout, or other bona fide labor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Shall not violate any existing labor agreement between employees and employers;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Shall comply with applicable state and federal health and safety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Shall not be used by sponsors to displace current employees or to infringe on the promotional opportunities of current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Shall not be used in place of hiring staff for established vacant positions;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Shall not result in placement of a participant in a position when any other person is on layoff from the same or an equivalent position in the same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Participant selection. </w:t>
      </w:r>
      <w:r>
        <w:rPr>
          <w:rFonts w:ascii="Times New Roman" w:hAnsi="Times New Roman"/>
          <w:b w:val="false"/>
          <w:i w:val="false"/>
          <w:color w:val="000000"/>
          <w:sz w:val="22"/>
        </w:rPr>
        <w:t>A participant’s vocational skills and interests shall be matched as closely as possible with the job description and skills required by the sponsor.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Participant responsibility. Participants shall interview for and accept positions offered by work experience sponsors. Participants shall present Form 470-0810, Referral for Work Experience (WEP) Placement, to the sponsor at the interview. The form shall be completed by the sponsor and returned to PROMISE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Sponsor responsibility. Although sponsors are expected to accept work experience referrals made by PROMISE JOBS, sponsors may refuse any referrals they deem inappropriate for the available position. Sponsors shall not discriminate against any program participant because of race, color, religion, sex, age, creed, physical or mental disability, political affiliation, or national origin. Sponsors who refuse a referral must notify PROMISE JOBS in writing of the reason for the refusal.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Hours of participation. </w:t>
      </w:r>
      <w:r>
        <w:rPr>
          <w:rFonts w:ascii="Times New Roman" w:hAnsi="Times New Roman"/>
          <w:b w:val="false"/>
          <w:i w:val="false"/>
          <w:color w:val="000000"/>
          <w:sz w:val="22"/>
        </w:rPr>
        <w:t xml:space="preserve">When a participant is involved in work experience that is subject to the Fair Labor Standards Act (FLSA), the participant cannot be required to work more hours than the amount of the monthly FIP grant divided by federal or state minimum wage, whichever is higher. </w:t>
      </w:r>
      <w:r>
        <w:rPr>
          <w:rFonts w:ascii="Times New Roman" w:hAnsi="Times New Roman"/>
          <w:b w:val="false"/>
          <w:i w:val="false"/>
          <w:color w:val="000000"/>
          <w:sz w:val="22"/>
        </w:rPr>
        <w:t>EXCEPTION:</w:t>
      </w:r>
      <w:r>
        <w:rPr>
          <w:rFonts w:ascii="Times New Roman" w:hAnsi="Times New Roman"/>
          <w:b w:val="false"/>
          <w:i w:val="false"/>
          <w:color w:val="000000"/>
          <w:sz w:val="22"/>
        </w:rPr>
        <w:t xml:space="preserve"> To determine the maximum hours that can be required of a single-parent family on FIP with a child under the age of six, add the value of the family’s Supplemental Nutrition Assistance Program (SNAP) benefits to the FIP grant amount before dividing by the minimum wage.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participant cannot be required to work more hours than those calculated under paragraph </w:t>
      </w:r>
      <w:hyperlink r:id="rId124">
        <w:r>
          <w:rPr>
            <w:rStyle w:val="Hyperlink"/>
            <w:rFonts w:ascii="Times New Roman" w:hAnsi="Times New Roman"/>
            <w:b w:val="false"/>
            <w:i w:val="false"/>
            <w:color w:val="000000"/>
            <w:sz w:val="22"/>
          </w:rPr>
          <w:t>93.7(4)</w:t>
        </w:r>
      </w:hyperlink>
      <w:r>
        <w:rPr>
          <w:rFonts w:ascii="Times New Roman" w:hAnsi="Times New Roman"/>
          <w:b w:val="false"/>
          <w:i/>
          <w:color w:val="000000"/>
          <w:sz w:val="22"/>
        </w:rPr>
        <w:t>“d.”</w:t>
      </w:r>
      <w:r>
        <w:rPr>
          <w:rFonts w:ascii="Times New Roman" w:hAnsi="Times New Roman"/>
          <w:b w:val="false"/>
          <w:i w:val="false"/>
          <w:color w:val="000000"/>
          <w:sz w:val="22"/>
        </w:rPr>
        <w:t xml:space="preserve"> Only hours up to or less than that calculation can be included in the participant’s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two or more members of the same household participate in work experience, the total required hours of participation of the household cannot exceed the hours calculated according to paragraph </w:t>
      </w:r>
      <w:hyperlink r:id="rId125">
        <w:r>
          <w:rPr>
            <w:rStyle w:val="Hyperlink"/>
            <w:rFonts w:ascii="Times New Roman" w:hAnsi="Times New Roman"/>
            <w:b w:val="false"/>
            <w:i w:val="false"/>
            <w:color w:val="000000"/>
            <w:sz w:val="22"/>
          </w:rPr>
          <w:t>93.7(4)</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work experience assignment shall not exceed six months in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Participant performance evaluations.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Monthly evaluations. Sponsors shall complete a monthly evaluation of the participant’s performance using Form 470-0805, Work Experience Participant Evaluation, and provide a copy to PROMISE JOBS and to the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Final evaluations. Sponsors shall complete Form 470-0805, Work Experience Participant Evaluation, at the time of termination for each work experience participant. When termination occurs at the sponsor’s request, the sponsor shall specify the reason for termination and identify those areas of unsatisfactory performance. For participants who leave to accept regular employment or reach their work experience placement time limit, the sponsor’s evaluation shall indicate whether or not a positive job reference would be provided if the participant requested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Supportive payments for work experience placements.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care and transportation. Child care assistance and transportation payments shall be provided as described at rule </w:t>
      </w:r>
      <w:hyperlink r:id="rId126">
        <w:r>
          <w:rPr>
            <w:rStyle w:val="Hyperlink"/>
            <w:rFonts w:ascii="Times New Roman" w:hAnsi="Times New Roman"/>
            <w:b w:val="false"/>
            <w:i w:val="false"/>
            <w:color w:val="000000"/>
            <w:sz w:val="22"/>
          </w:rPr>
          <w:t>441—93.11</w:t>
        </w:r>
      </w:hyperlink>
      <w:r>
        <w:rPr>
          <w:rFonts w:ascii="Times New Roman" w:hAnsi="Times New Roman"/>
          <w:b w:val="false"/>
          <w:i w:val="false"/>
          <w:color w:val="000000"/>
          <w:sz w:val="22"/>
        </w:rPr>
        <w:t>(239B) when needed for participation in work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Required clothing and equipment. A participant may receive up to a limit of $100 per work-site assignment for clothing or equipment if required by the work experience site and not covered by the sponsor.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Workers’ compensation. The department of human services shall provide workers’ compensation coverage for all PROMISE JOBS work experience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Documenting participation. </w:t>
      </w:r>
      <w:r>
        <w:rPr>
          <w:rFonts w:ascii="Times New Roman" w:hAnsi="Times New Roman"/>
          <w:b w:val="false"/>
          <w:i w:val="false"/>
          <w:color w:val="000000"/>
          <w:sz w:val="22"/>
        </w:rPr>
        <w:t xml:space="preserve">Documentation of participation shall be provided as described at subrule </w:t>
      </w:r>
      <w:hyperlink r:id="rId127">
        <w:r>
          <w:rPr>
            <w:rStyle w:val="Hyperlink"/>
            <w:rFonts w:ascii="Times New Roman" w:hAnsi="Times New Roman"/>
            <w:b w:val="false"/>
            <w:i w:val="false"/>
            <w:color w:val="000000"/>
            <w:sz w:val="22"/>
          </w:rPr>
          <w:t>93.10(2)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Completion of work experience. </w:t>
      </w:r>
      <w:r>
        <w:rPr>
          <w:rFonts w:ascii="Times New Roman" w:hAnsi="Times New Roman"/>
          <w:b w:val="false"/>
          <w:i w:val="false"/>
          <w:color w:val="000000"/>
          <w:sz w:val="22"/>
        </w:rPr>
        <w:t>Persons who complete a work experience assignment may move to another activity as provided under the FIA, be assigned to a different work site, or be reassigned to the same work site, whichever is appropriate under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Failure to participate in work experience. </w:t>
      </w:r>
      <w:r>
        <w:rPr>
          <w:rFonts w:ascii="Times New Roman" w:hAnsi="Times New Roman"/>
          <w:b w:val="false"/>
          <w:i w:val="false"/>
          <w:color w:val="000000"/>
          <w:sz w:val="22"/>
        </w:rPr>
        <w:t xml:space="preserve">A participant who without good cause does not participate in work experience as identified in the FIA shall be considered to have chosen the limited benefit plan. Procedures at subrule </w:t>
      </w:r>
      <w:hyperlink r:id="rId128">
        <w:r>
          <w:rPr>
            <w:rStyle w:val="Hyperlink"/>
            <w:rFonts w:ascii="Times New Roman" w:hAnsi="Times New Roman"/>
            <w:b w:val="false"/>
            <w:i w:val="false"/>
            <w:color w:val="000000"/>
            <w:sz w:val="22"/>
          </w:rPr>
          <w:t>93.4(5)</w:t>
        </w:r>
      </w:hyperlink>
      <w:r>
        <w:rPr>
          <w:rFonts w:ascii="Times New Roman" w:hAnsi="Times New Roman"/>
          <w:b w:val="false"/>
          <w:i w:val="false"/>
          <w:color w:val="000000"/>
          <w:sz w:val="22"/>
        </w:rPr>
        <w:t xml:space="preserve"> and rules </w:t>
      </w:r>
      <w:hyperlink r:id="rId129">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 xml:space="preserve">(239B) and </w:t>
      </w:r>
      <w:hyperlink r:id="rId130">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93.7(5)</w:t>
      </w:r>
      <w:r>
        <w:rPr>
          <w:rFonts w:ascii="Times New Roman" w:hAnsi="Times New Roman"/>
          <w:b w:val="false"/>
          <w:i w:val="false"/>
          <w:color w:val="000000"/>
          <w:sz w:val="22"/>
        </w:rPr>
        <w:t> </w:t>
      </w:r>
      <w:r>
        <w:rPr>
          <w:rFonts w:ascii="Times New Roman" w:hAnsi="Times New Roman"/>
          <w:b w:val="false"/>
          <w:i/>
          <w:color w:val="000000"/>
          <w:sz w:val="22"/>
        </w:rPr>
        <w:t xml:space="preserve">Unpaid community service. </w:t>
      </w:r>
      <w:r>
        <w:rPr>
          <w:rFonts w:ascii="Times New Roman" w:hAnsi="Times New Roman"/>
          <w:b w:val="false"/>
          <w:i w:val="false"/>
          <w:color w:val="000000"/>
          <w:sz w:val="22"/>
        </w:rPr>
        <w:t>Unpaid community service shall provide participants with opportunities to establish or reestablish contact with the workforce while providing services that are of direct benefit to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Work sites. </w:t>
      </w:r>
      <w:r>
        <w:rPr>
          <w:rFonts w:ascii="Times New Roman" w:hAnsi="Times New Roman"/>
          <w:b w:val="false"/>
          <w:i w:val="false"/>
          <w:color w:val="000000"/>
          <w:sz w:val="22"/>
        </w:rPr>
        <w:t>Unpaid community service work sites shall be public or private nonprofit organizations. The PROMISE JOBS provider agencies shall provide community service work sites a written explanation of the following placement criteria. The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Shall comply with applicable state and federal health and safety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Shall not be related to political, electoral or partisan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Shall not be developed in response to or in any way associated with the existence of a strike, lockout, or other bona fide labor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Shall not violate any existing labor agreement between employees and employers;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Shall not be used to displace current employees or to infringe on their promotional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Shall not be used in place of hiring staff for established vacant positions;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Shall not result in placement of a participant in a position when any other person is on layoff from the same or an equivalent position in the same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Locating the work site. </w:t>
      </w:r>
      <w:r>
        <w:rPr>
          <w:rFonts w:ascii="Times New Roman" w:hAnsi="Times New Roman"/>
          <w:b w:val="false"/>
          <w:i w:val="false"/>
          <w:color w:val="000000"/>
          <w:sz w:val="22"/>
        </w:rPr>
        <w:t>The PROMISE JOBS provider agencies shall develop local listings of potential unpaid community service work sites. When a participant and the PROMISE JOBS worker agree that an unpaid community service placement is appropriate, the participant is responsible for locating and making arrangements with the work site. Formal interviews are not required to establish the relationship between the participant and the work site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Length of assignment and weekly hours. </w:t>
      </w:r>
      <w:r>
        <w:rPr>
          <w:rFonts w:ascii="Times New Roman" w:hAnsi="Times New Roman"/>
          <w:b w:val="false"/>
          <w:i w:val="false"/>
          <w:color w:val="000000"/>
          <w:sz w:val="22"/>
        </w:rPr>
        <w:t>The length of the work site assignment and the weekly hours of participation shall be determined through agreement among the work-site organization, the participant, and the PROMISE JOBS worker. When a participant is involved in community service that is subject to the Fair Labor Standards Act (FLSA), the participant cannot be required to work more hours than the amount of the participant’s monthly FIP grant divided by federal or state minimum wage, whichever is higher. Only hours up to or less than the maximum calculated may be included in the participant’s FIA. Exceptions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 participant who is a single parent with a child under the age of six, the maximum hours that can be required are determined by adding the value of the participant’s SNAP to the FIP grant amount before dividing by the minimum wage.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Participants who are court-ordered to do community service shall work the number of hours required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Supportive payments. </w:t>
      </w:r>
      <w:r>
        <w:rPr>
          <w:rFonts w:ascii="Times New Roman" w:hAnsi="Times New Roman"/>
          <w:b w:val="false"/>
          <w:i w:val="false"/>
          <w:color w:val="000000"/>
          <w:sz w:val="22"/>
        </w:rPr>
        <w:t xml:space="preserve">Child care assistance and a transportation payment for each month of participation or part thereof shall be paid as described at rule </w:t>
      </w:r>
      <w:hyperlink r:id="rId131">
        <w:r>
          <w:rPr>
            <w:rStyle w:val="Hyperlink"/>
            <w:rFonts w:ascii="Times New Roman" w:hAnsi="Times New Roman"/>
            <w:b w:val="false"/>
            <w:i w:val="false"/>
            <w:color w:val="000000"/>
            <w:sz w:val="22"/>
          </w:rPr>
          <w:t>441—93.11</w:t>
        </w:r>
      </w:hyperlink>
      <w:r>
        <w:rPr>
          <w:rFonts w:ascii="Times New Roman" w:hAnsi="Times New Roman"/>
          <w:b w:val="false"/>
          <w:i w:val="false"/>
          <w:color w:val="000000"/>
          <w:sz w:val="22"/>
        </w:rPr>
        <w:t>(239B) when needed for participation in unpaid community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Documenting participation. </w:t>
      </w:r>
      <w:r>
        <w:rPr>
          <w:rFonts w:ascii="Times New Roman" w:hAnsi="Times New Roman"/>
          <w:b w:val="false"/>
          <w:i w:val="false"/>
          <w:color w:val="000000"/>
          <w:sz w:val="22"/>
        </w:rPr>
        <w:t xml:space="preserve">Documentation of participation shall be provided as described at subrule </w:t>
      </w:r>
      <w:hyperlink r:id="rId132">
        <w:r>
          <w:rPr>
            <w:rStyle w:val="Hyperlink"/>
            <w:rFonts w:ascii="Times New Roman" w:hAnsi="Times New Roman"/>
            <w:b w:val="false"/>
            <w:i w:val="false"/>
            <w:color w:val="000000"/>
            <w:sz w:val="22"/>
          </w:rPr>
          <w:t>93.10(2)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complete unpaid community service. </w:t>
      </w:r>
      <w:r>
        <w:rPr>
          <w:rFonts w:ascii="Times New Roman" w:hAnsi="Times New Roman"/>
          <w:b w:val="false"/>
          <w:i w:val="false"/>
          <w:color w:val="000000"/>
          <w:sz w:val="22"/>
        </w:rPr>
        <w:t xml:space="preserve">Participants who without good cause do not participate in unpaid community service as specified in their FIA shall be considered to have chosen the limited benefit plan. Procedures at subrule </w:t>
      </w:r>
      <w:hyperlink r:id="rId133">
        <w:r>
          <w:rPr>
            <w:rStyle w:val="Hyperlink"/>
            <w:rFonts w:ascii="Times New Roman" w:hAnsi="Times New Roman"/>
            <w:b w:val="false"/>
            <w:i w:val="false"/>
            <w:color w:val="000000"/>
            <w:sz w:val="22"/>
          </w:rPr>
          <w:t>93.4(5)</w:t>
        </w:r>
      </w:hyperlink>
      <w:r>
        <w:rPr>
          <w:rFonts w:ascii="Times New Roman" w:hAnsi="Times New Roman"/>
          <w:b w:val="false"/>
          <w:i w:val="false"/>
          <w:color w:val="000000"/>
          <w:sz w:val="22"/>
        </w:rPr>
        <w:t xml:space="preserve"> and rules </w:t>
      </w:r>
      <w:hyperlink r:id="rId134">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(239B) and </w:t>
      </w:r>
      <w:hyperlink r:id="rId135">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1694C</w:t>
      </w:r>
      <w:r>
        <w:rPr>
          <w:rFonts w:ascii="Times New Roman" w:hAnsi="Times New Roman"/>
          <w:b w:val="false"/>
          <w:i w:val="false"/>
          <w:color w:val="000000"/>
          <w:sz w:val="16"/>
        </w:rPr>
        <w:t>, IAB 10/29/14, effective 1/1/15</w:t>
      </w:r>
      <w:r>
        <w:rPr>
          <w:rFonts w:ascii="Times New Roman" w:hAnsi="Times New Roman"/>
          <w:b w:val="false"/>
          <w:i w:val="false"/>
          <w:color w:val="000000"/>
          <w:sz w:val="16"/>
        </w:rPr>
        <w:t xml:space="preserve">; </w:t>
      </w:r>
      <w:r>
        <w:rPr>
          <w:rFonts w:ascii="Times New Roman" w:hAnsi="Times New Roman"/>
          <w:b/>
          <w:i w:val="false"/>
          <w:color w:val="000000"/>
          <w:sz w:val="16"/>
        </w:rPr>
        <w:t>ARC 6634C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441—93.8</w:t>
      </w:r>
      <w:r>
        <w:rPr>
          <w:rFonts w:ascii="Times New Roman" w:hAnsi="Times New Roman"/>
          <w:b/>
          <w:i w:val="false"/>
          <w:color w:val="000000"/>
          <w:sz w:val="22"/>
        </w:rPr>
        <w:t xml:space="preserve">(239B) </w:t>
      </w:r>
      <w:r>
        <w:rPr>
          <w:rFonts w:ascii="Times New Roman" w:hAnsi="Times New Roman"/>
          <w:b/>
          <w:i w:val="false"/>
          <w:color w:val="000000"/>
          <w:sz w:val="22"/>
        </w:rPr>
        <w:t xml:space="preserve">Education and training activities. </w:t>
      </w:r>
      <w:r>
        <w:rPr>
          <w:rFonts w:ascii="Times New Roman" w:hAnsi="Times New Roman"/>
          <w:b w:val="false"/>
          <w:i w:val="false"/>
          <w:color w:val="000000"/>
          <w:sz w:val="22"/>
        </w:rPr>
        <w:t>Education refers to any academic or vocational course of study that enables a participant to complete high school, improves a participant’s ability to read and speak English, or prepares a participant for a specific professional or vocational area of employment. Though employment leading to economic self-sufficiency is the eventual goal of all FIAs, it is recognized that education increases a person’s chance of finding employment, particularly employment that leads to economic self-sufficiency. Any participant who requests participation in educational activities shall be evaluated to determine the likelihood of success. If the request is approved, a training plan shall be developed and included in the participant’s FIA.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93.8(1)</w:t>
      </w:r>
      <w:r>
        <w:rPr>
          <w:rFonts w:ascii="Times New Roman" w:hAnsi="Times New Roman"/>
          <w:b w:val="false"/>
          <w:i w:val="false"/>
          <w:color w:val="000000"/>
          <w:sz w:val="22"/>
        </w:rPr>
        <w:t> </w:t>
      </w:r>
      <w:r>
        <w:rPr>
          <w:rFonts w:ascii="Times New Roman" w:hAnsi="Times New Roman"/>
          <w:b w:val="false"/>
          <w:i/>
          <w:color w:val="000000"/>
          <w:sz w:val="22"/>
        </w:rPr>
        <w:t xml:space="preserve">Participant requirements. </w:t>
      </w:r>
      <w:r>
        <w:rPr>
          <w:rFonts w:ascii="Times New Roman" w:hAnsi="Times New Roman"/>
          <w:b w:val="false"/>
          <w:i w:val="false"/>
          <w:color w:val="000000"/>
          <w:sz w:val="22"/>
        </w:rPr>
        <w:t xml:space="preserve">The decision to include education in an FIA shall take into account the results of the educational evaluation pursuant to paragraph </w:t>
      </w:r>
      <w:hyperlink r:id="rId136">
        <w:r>
          <w:rPr>
            <w:rStyle w:val="Hyperlink"/>
            <w:rFonts w:ascii="Times New Roman" w:hAnsi="Times New Roman"/>
            <w:b w:val="false"/>
            <w:i w:val="false"/>
            <w:color w:val="000000"/>
            <w:sz w:val="22"/>
          </w:rPr>
          <w:t>93.8(1)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the current educational level of the participant. Prior academic or vocational training is not, in itself, a reason for denial or approval of educational services. All family members who are approved for education shall be eligible for all program benefits, even when two or more family members are simultaneously participating and even if participation is at the same educational facility and in the same program. For education to be approved for inclusion in an FIA, the following requirements shall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Vocational goal. </w:t>
      </w:r>
      <w:r>
        <w:rPr>
          <w:rFonts w:ascii="Times New Roman" w:hAnsi="Times New Roman"/>
          <w:b w:val="false"/>
          <w:i w:val="false"/>
          <w:color w:val="000000"/>
          <w:sz w:val="22"/>
        </w:rPr>
        <w:t>For a participant enrolled in postsecondary education, the education must lead to a specific vocational goal. A degree in general studies or programs not leading to specific occupational outcomes cannot be included in a participant’s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subparagraph </w:t>
      </w:r>
      <w:hyperlink r:id="rId137">
        <w:r>
          <w:rPr>
            <w:rStyle w:val="Hyperlink"/>
            <w:rFonts w:ascii="Times New Roman" w:hAnsi="Times New Roman"/>
            <w:b w:val="false"/>
            <w:i w:val="false"/>
            <w:color w:val="000000"/>
            <w:sz w:val="22"/>
          </w:rPr>
          <w:t>93.8(1)</w:t>
        </w:r>
        <w:r>
          <w:rPr>
            <w:rFonts w:ascii="Times New Roman" w:hAnsi="Times New Roman"/>
            <w:b w:val="false"/>
            <w:i/>
            <w:color w:val="000000"/>
            <w:sz w:val="22"/>
          </w:rPr>
          <w:t>“a”</w:t>
        </w:r>
        <w:r>
          <w:rPr>
            <w:rFonts w:ascii="Times New Roman" w:hAnsi="Times New Roman"/>
            <w:b w:val="false"/>
            <w:i w:val="false"/>
            <w:color w:val="000000"/>
            <w:sz w:val="22"/>
          </w:rPr>
          <w:t>(2)</w:t>
        </w:r>
      </w:hyperlink>
      <w:r>
        <w:rPr>
          <w:rFonts w:ascii="Times New Roman" w:hAnsi="Times New Roman"/>
          <w:b w:val="false"/>
          <w:i w:val="false"/>
          <w:color w:val="000000"/>
          <w:sz w:val="22"/>
        </w:rPr>
        <w:t>, a vocational goal must be in an occupational field for which available labor market information or emerging business trends in the participant’s local area indicate employment potential. These trends or statistics must be provided by a legitimate source, such as but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department of workforce development,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Private employment agencies,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Local employers providing jobs paying at least minimum wage for which the education is being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to support employment potential in the participant’s local area is not required when: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participant has a documented job offer in the field before entering the training;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participant is willing to relocate after training to an area where there is employment potential. Documentation for the new location shall meet the requirements in subparagraph </w:t>
      </w:r>
      <w:hyperlink r:id="rId138">
        <w:r>
          <w:rPr>
            <w:rStyle w:val="Hyperlink"/>
            <w:rFonts w:ascii="Times New Roman" w:hAnsi="Times New Roman"/>
            <w:b w:val="false"/>
            <w:i w:val="false"/>
            <w:color w:val="000000"/>
            <w:sz w:val="22"/>
          </w:rPr>
          <w:t>93.8(1)</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participants attending high school or high school equivalency activities, adult basic education or English as a second language, the vocational goal is to improve employability by successfully completing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 Educational evaluation. </w:t>
      </w:r>
      <w:r>
        <w:rPr>
          <w:rFonts w:ascii="Times New Roman" w:hAnsi="Times New Roman"/>
          <w:b w:val="false"/>
          <w:i w:val="false"/>
          <w:color w:val="000000"/>
          <w:sz w:val="22"/>
        </w:rPr>
        <w:t xml:space="preserve">An educational evaluation shall be completed according to subrule </w:t>
      </w:r>
      <w:r>
        <w:rPr>
          <w:rFonts w:ascii="Times New Roman" w:hAnsi="Times New Roman"/>
          <w:b w:val="false"/>
          <w:i w:val="false"/>
          <w:color w:val="000000"/>
          <w:sz w:val="22"/>
        </w:rPr>
        <w:t>93.5(3)</w:t>
      </w:r>
      <w:r>
        <w:rPr>
          <w:rFonts w:ascii="Times New Roman" w:hAnsi="Times New Roman"/>
          <w:b w:val="false"/>
          <w:i w:val="false"/>
          <w:color w:val="000000"/>
          <w:sz w:val="22"/>
        </w:rPr>
        <w:t xml:space="preserve"> before postsecondary education is included as an FIA activity. A participant under the age of 19 does not need to complete an educational evaluation in order to have high school completion included in the FIA.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participant who chooses to enter educational activities before obtaining approval is not eligible to receive supports as described in subrule </w:t>
      </w:r>
      <w:hyperlink r:id="rId139">
        <w:r>
          <w:rPr>
            <w:rStyle w:val="Hyperlink"/>
            <w:rFonts w:ascii="Times New Roman" w:hAnsi="Times New Roman"/>
            <w:b w:val="false"/>
            <w:i w:val="false"/>
            <w:color w:val="000000"/>
            <w:sz w:val="22"/>
          </w:rPr>
          <w:t>93.8(6)</w:t>
        </w:r>
      </w:hyperlink>
      <w:r>
        <w:rPr>
          <w:rFonts w:ascii="Times New Roman" w:hAnsi="Times New Roman"/>
          <w:b w:val="false"/>
          <w:i w:val="false"/>
          <w:color w:val="000000"/>
          <w:sz w:val="22"/>
        </w:rPr>
        <w:t>, cannot use that activity to meet the FIA participation obligation, and shall be expected to participate in other FIA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participant who is already involved in education at the time of FIP application or enters education before approval must meet the requirements in this rule before the educational activities can be included in the FIA. Once approved, the current educational activity may then be included in the participant’s FIA, and the participant will be eligible to receive supports as described in subrule </w:t>
      </w:r>
      <w:hyperlink r:id="rId140">
        <w:r>
          <w:rPr>
            <w:rStyle w:val="Hyperlink"/>
            <w:rFonts w:ascii="Times New Roman" w:hAnsi="Times New Roman"/>
            <w:b w:val="false"/>
            <w:i w:val="false"/>
            <w:color w:val="000000"/>
            <w:sz w:val="22"/>
          </w:rPr>
          <w:t>93.8(6)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93.8(2)</w:t>
      </w:r>
      <w:r>
        <w:rPr>
          <w:rFonts w:ascii="Times New Roman" w:hAnsi="Times New Roman"/>
          <w:b w:val="false"/>
          <w:i w:val="false"/>
          <w:color w:val="000000"/>
          <w:sz w:val="22"/>
        </w:rPr>
        <w:t> </w:t>
      </w:r>
      <w:r>
        <w:rPr>
          <w:rFonts w:ascii="Times New Roman" w:hAnsi="Times New Roman"/>
          <w:b w:val="false"/>
          <w:i/>
          <w:color w:val="000000"/>
          <w:sz w:val="22"/>
        </w:rPr>
        <w:t xml:space="preserve">Provider requirements. </w:t>
      </w:r>
      <w:r>
        <w:rPr>
          <w:rFonts w:ascii="Times New Roman" w:hAnsi="Times New Roman"/>
          <w:b w:val="false"/>
          <w:i w:val="false"/>
          <w:color w:val="000000"/>
          <w:sz w:val="22"/>
        </w:rPr>
        <w:t>Both public and private agencies may provide educational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Type of provider. </w:t>
      </w:r>
      <w:r>
        <w:rPr>
          <w:rFonts w:ascii="Times New Roman" w:hAnsi="Times New Roman"/>
          <w:b w:val="false"/>
          <w:i w:val="false"/>
          <w:color w:val="000000"/>
          <w:sz w:val="22"/>
        </w:rPr>
        <w:t>Education may be included in the FIA if obtained from a provider that is approved or registered with the state or is accredited by an appropriate accrediting agency. Training provided by a community action program, church, or other agency may be included in the FIA only if the PROMISE JOBS worker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training is adequate and leads to the completion of the participant’s vocational goal;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training provider possesses appropriate and up-to-date equipment; has qualified instructors, adequate facilities, a complete curriculum, acceptable grade point requirements, and a good job-placement history; and demonstrates expenses of training that are reasonable and comparable to the costs of similar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Time and attendance. </w:t>
      </w:r>
      <w:r>
        <w:rPr>
          <w:rFonts w:ascii="Times New Roman" w:hAnsi="Times New Roman"/>
          <w:b w:val="false"/>
          <w:i w:val="false"/>
          <w:color w:val="000000"/>
          <w:sz w:val="22"/>
        </w:rPr>
        <w:t xml:space="preserve">The provider must verify the participant’s actual hours of attendance in an educational activity with Form 470-2617 pursuant to subrule </w:t>
      </w:r>
      <w:hyperlink r:id="rId141">
        <w:r>
          <w:rPr>
            <w:rStyle w:val="Hyperlink"/>
            <w:rFonts w:ascii="Times New Roman" w:hAnsi="Times New Roman"/>
            <w:b w:val="false"/>
            <w:i w:val="false"/>
            <w:color w:val="000000"/>
            <w:sz w:val="22"/>
          </w:rPr>
          <w:t>93.10(2)</w:t>
        </w:r>
      </w:hyperlink>
      <w:r>
        <w:rPr>
          <w:rFonts w:ascii="Times New Roman" w:hAnsi="Times New Roman"/>
          <w:b w:val="false"/>
          <w:i w:val="false"/>
          <w:color w:val="000000"/>
          <w:sz w:val="22"/>
        </w:rPr>
        <w:t xml:space="preserve">. If the educational activity is structured in such a way that verification cannot be obtained or the educational provider is unwilling to provide time and attendance verification, the educational activity cannot be included in the participant’s FIA. Exceptions apply for distance learning as described at paragraph </w:t>
      </w:r>
      <w:hyperlink r:id="rId142">
        <w:r>
          <w:rPr>
            <w:rStyle w:val="Hyperlink"/>
            <w:rFonts w:ascii="Times New Roman" w:hAnsi="Times New Roman"/>
            <w:b w:val="false"/>
            <w:i w:val="false"/>
            <w:color w:val="000000"/>
            <w:sz w:val="22"/>
          </w:rPr>
          <w:t>93.10(2)</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for participants under age 20 as described at subparagraph </w:t>
      </w:r>
      <w:hyperlink r:id="rId143">
        <w:r>
          <w:rPr>
            <w:rStyle w:val="Hyperlink"/>
            <w:rFonts w:ascii="Times New Roman" w:hAnsi="Times New Roman"/>
            <w:b w:val="false"/>
            <w:i w:val="false"/>
            <w:color w:val="000000"/>
            <w:sz w:val="22"/>
          </w:rPr>
          <w:t>93.10(2)</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93.8(3)</w:t>
      </w:r>
      <w:r>
        <w:rPr>
          <w:rFonts w:ascii="Times New Roman" w:hAnsi="Times New Roman"/>
          <w:b w:val="false"/>
          <w:i w:val="false"/>
          <w:color w:val="000000"/>
          <w:sz w:val="22"/>
        </w:rPr>
        <w:t> </w:t>
      </w:r>
      <w:r>
        <w:rPr>
          <w:rFonts w:ascii="Times New Roman" w:hAnsi="Times New Roman"/>
          <w:b w:val="false"/>
          <w:i/>
          <w:color w:val="000000"/>
          <w:sz w:val="22"/>
        </w:rPr>
        <w:t xml:space="preserve">Approvable activities. </w:t>
      </w:r>
      <w:r>
        <w:rPr>
          <w:rFonts w:ascii="Times New Roman" w:hAnsi="Times New Roman"/>
          <w:b w:val="false"/>
          <w:i w:val="false"/>
          <w:color w:val="000000"/>
          <w:sz w:val="22"/>
        </w:rPr>
        <w:t>Training plans shall include only training activities that can be considered as meeting the FIA obligations for participation. The following activities may be included in a training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Adult basic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Continuing education units when needed for the participant to be recertified or retrained to reenter a field in which the participant was previously trained or employed or to maintain certification needed to remain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Correspondence courses when the courses are required but not offered by an educational facility attended by the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English as a second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High school or high school equivalency completion. Any participant who does not have a high school diploma or high school equivalency diploma (HSED) shall be encouraged to obtain a diploma. A participant who is 18 years of age or older may be approved to return to regular high school only when the participant can graduate within one year of the normal graduation date. High school equivalency or high school courses and other types of vocational training may run concurrently.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Online or distance learning. Distance learning includes training such as, but not limited to, that conducted over the Iowa communications network, online courses, virtual courses, or Web conferencing.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Must include interaction between the instructor and the student, such as required chats or message boards;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Must include mechanisms for evaluation and measurement of student achievement;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Must be offered in Iowa unless the conditions in paragraph </w:t>
      </w:r>
      <w:hyperlink r:id="rId144">
        <w:r>
          <w:rPr>
            <w:rStyle w:val="Hyperlink"/>
            <w:rFonts w:ascii="Times New Roman" w:hAnsi="Times New Roman"/>
            <w:b w:val="false"/>
            <w:i w:val="false"/>
            <w:color w:val="000000"/>
            <w:sz w:val="22"/>
          </w:rPr>
          <w:t>93.8(3)</w:t>
        </w:r>
      </w:hyperlink>
      <w:r>
        <w:rPr>
          <w:rFonts w:ascii="Times New Roman" w:hAnsi="Times New Roman"/>
          <w:b w:val="false"/>
          <w:i/>
          <w:color w:val="000000"/>
          <w:sz w:val="22"/>
        </w:rPr>
        <w:t>“g”</w:t>
      </w:r>
      <w:r>
        <w:rPr>
          <w:rFonts w:ascii="Times New Roman" w:hAnsi="Times New Roman"/>
          <w:b w:val="false"/>
          <w:i w:val="false"/>
          <w:color w:val="000000"/>
          <w:sz w:val="22"/>
        </w:rPr>
        <w:t xml:space="preserve"> apply. An online training program shall be considered an out-of-state training program when any of the required training or testing occurs out-of-state.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Out-of-state training. Out-of-state training is approvable only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Similar training is not available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Relocation required to attend an in-state facility would be unnecessary if attending an out-of-state facility,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only in-state facilities within commuting distance are private schools where tuition costs are higher than at an out-of-state facility within commuting distance.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Postsecondary education up to and including a baccalaureate degree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participant with no postsecondary education may be approved for training resulting in a certificate of program completion or an academic degree, such as an associate or baccalaureate degree. Participants who have not completed a high school education or received a high school equivalency diploma (HSED) may be required to do so before courses leading to an associate degree or higher are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participant who has a baccalaureate degree or higher is considered employable. No further training shall be approved unless the participant’s physical or mental status has changed to such an extent that the past education is no longer appropriate. The participant must provide supportive evidence from either a qualified medical or mental health professional or the state rehabilitation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participant who has successfully completed a postsecondary educational program that provides less than a baccalaureate degree may be approved for further training if the participant meets one of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previous training is in an occupation that is outdated.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previous training is in a field where current labor market information or emerging business trends show little or no employment opportunity.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training requested is a progression in a specific career that moves a participant from entry-level positions to higher levels of pay, skill, responsibility, or authority.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participant’s background makes employment in the area in which the participant is trained impossible.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Changes in the participant’s physical or mental status make the past training no longer appropriate. The participant must provide supportive evidence from a qualified medical or mental health professional or the state rehabilitation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Prerequisite courses required by the selected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Remedial coursework for one term when needed as determined by testing conducted by the training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Summer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93.8(4)</w:t>
      </w:r>
      <w:r>
        <w:rPr>
          <w:rFonts w:ascii="Times New Roman" w:hAnsi="Times New Roman"/>
          <w:b w:val="false"/>
          <w:i w:val="false"/>
          <w:color w:val="000000"/>
          <w:sz w:val="22"/>
        </w:rPr>
        <w:t> </w:t>
      </w:r>
      <w:r>
        <w:rPr>
          <w:rFonts w:ascii="Times New Roman" w:hAnsi="Times New Roman"/>
          <w:b w:val="false"/>
          <w:i/>
          <w:color w:val="000000"/>
          <w:sz w:val="22"/>
        </w:rPr>
        <w:t xml:space="preserve">Nonapprovable training activities. </w:t>
      </w:r>
      <w:r>
        <w:rPr>
          <w:rFonts w:ascii="Times New Roman" w:hAnsi="Times New Roman"/>
          <w:b w:val="false"/>
          <w:i w:val="false"/>
          <w:color w:val="000000"/>
          <w:sz w:val="22"/>
        </w:rPr>
        <w:t xml:space="preserve">Nonapprovable training activities shall not be included in the FIA. When an activity in which the participant is enrolled becomes nonapprovable, PROMISE JOBS shall cancel the current training plan and require the participant to renegotiate the FIA to include other activities. Form 470-0602 shall be issued to inform the participant that the request for education is canceled. Nonapprovable activities include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course or training that the participant has previously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course or training in a field in which the participant does not intend to seek employment after the training is completed. An exception may be made when the reason for not seeking employment is to receive further education when the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Is a planned progression in a specific career path;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Will not lead to an advanced degree beyond a baccalaureate.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training program that does not relate to the identified vocational goal.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Educational activities for which the participant has failed to earn the grades required for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Education in a field in which the participant will not be able to be employed due to known criminal convictions or founded child or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Out-of-state training except as allowed under paragraph </w:t>
      </w:r>
      <w:hyperlink r:id="rId145">
        <w:r>
          <w:rPr>
            <w:rStyle w:val="Hyperlink"/>
            <w:rFonts w:ascii="Times New Roman" w:hAnsi="Times New Roman"/>
            <w:b w:val="false"/>
            <w:i w:val="false"/>
            <w:color w:val="000000"/>
            <w:sz w:val="22"/>
          </w:rPr>
          <w:t>93.8(3)</w:t>
        </w:r>
        <w:r>
          <w:rPr>
            <w:rFonts w:ascii="Times New Roman" w:hAnsi="Times New Roman"/>
            <w:b w:val="false"/>
            <w:i/>
            <w:color w:val="000000"/>
            <w:sz w:val="22"/>
          </w:rPr>
          <w:t>“g.”</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Training for jobs paying less than state minimum wage.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Training that will not be completed until after the participant leaves FIP. Training programs that exceed the known length of time during which the participant will remain eligible for FIP assistance shall be approved only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time remaining in the training is minimal and tuition has already been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a reasonable plan for how the program will be completed without the assistance and support from FIP or PROMISE JOBS. A reasonable plan may include, but not be limited to, school loans, grants, and scholarships.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93.8(5)</w:t>
      </w:r>
      <w:r>
        <w:rPr>
          <w:rFonts w:ascii="Times New Roman" w:hAnsi="Times New Roman"/>
          <w:b w:val="false"/>
          <w:i w:val="false"/>
          <w:color w:val="000000"/>
          <w:sz w:val="22"/>
        </w:rPr>
        <w:t> </w:t>
      </w:r>
      <w:r>
        <w:rPr>
          <w:rFonts w:ascii="Times New Roman" w:hAnsi="Times New Roman"/>
          <w:b w:val="false"/>
          <w:i/>
          <w:color w:val="000000"/>
          <w:sz w:val="22"/>
        </w:rPr>
        <w:t xml:space="preserve">Training plan content. </w:t>
      </w:r>
      <w:r>
        <w:rPr>
          <w:rFonts w:ascii="Times New Roman" w:hAnsi="Times New Roman"/>
          <w:b w:val="false"/>
          <w:i w:val="false"/>
          <w:color w:val="000000"/>
          <w:sz w:val="22"/>
        </w:rPr>
        <w:t>Once a participant is approved for training, a training plan shall be developed and written into the participant’s FIA. The training plan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Academic enrollment hours. Participants are encouraged to maintain as full an academic workload as is possible in order to complete their education in a timely manner. However, a person may choose to participate in education along with other activities such as employment, job readiness skills training, other job readiness activities, or other FIA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Approved training plan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specific educational goal as defined in paragraph </w:t>
      </w:r>
      <w:hyperlink r:id="rId146">
        <w:r>
          <w:rPr>
            <w:rStyle w:val="Hyperlink"/>
            <w:rFonts w:ascii="Times New Roman" w:hAnsi="Times New Roman"/>
            <w:b w:val="false"/>
            <w:i w:val="false"/>
            <w:color w:val="000000"/>
            <w:sz w:val="22"/>
          </w:rPr>
          <w:t>93.8(1)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date by which the participant expects to complete training. This end date depends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Time frames specified for a program as established by the educational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participant is attending full-time or part-time.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Problems or barriers to involvement as identified in subrule </w:t>
      </w:r>
      <w:hyperlink r:id="rId147">
        <w:r>
          <w:rPr>
            <w:rStyle w:val="Hyperlink"/>
            <w:rFonts w:ascii="Times New Roman" w:hAnsi="Times New Roman"/>
            <w:b w:val="false"/>
            <w:i w:val="false"/>
            <w:color w:val="000000"/>
            <w:sz w:val="22"/>
          </w:rPr>
          <w:t>93.4(5)</w:t>
        </w:r>
      </w:hyperlink>
      <w:r>
        <w:rPr>
          <w:rFonts w:ascii="Times New Roman" w:hAnsi="Times New Roman"/>
          <w:b w:val="false"/>
          <w:i w:val="false"/>
          <w:color w:val="000000"/>
          <w:sz w:val="22"/>
        </w:rPr>
        <w:t xml:space="preserve"> or </w:t>
      </w:r>
      <w:hyperlink r:id="rId148">
        <w:r>
          <w:rPr>
            <w:rStyle w:val="Hyperlink"/>
            <w:rFonts w:ascii="Times New Roman" w:hAnsi="Times New Roman"/>
            <w:b w:val="false"/>
            <w:i w:val="false"/>
            <w:color w:val="000000"/>
            <w:sz w:val="22"/>
          </w:rPr>
          <w:t>93.14(1)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Testing schedule. Participants enrolled in ABE or ESL programs must be able to complete training in the time determined by the testing schedule unless the PROMISE JOBS worker and, if appropriate, the participant’s academic advisor or instructor agree that additional time may be allowed. Under no circumstances, however, shall more than 6 additional months be allowed. Additional time shall not be allowed if, as a result, months required to complete training would exceed 24 months for ABE or 12 months for ESL.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93.8(6)</w:t>
      </w:r>
      <w:r>
        <w:rPr>
          <w:rFonts w:ascii="Times New Roman" w:hAnsi="Times New Roman"/>
          <w:b w:val="false"/>
          <w:i w:val="false"/>
          <w:color w:val="000000"/>
          <w:sz w:val="22"/>
        </w:rPr>
        <w:t> </w:t>
      </w:r>
      <w:r>
        <w:rPr>
          <w:rFonts w:ascii="Times New Roman" w:hAnsi="Times New Roman"/>
          <w:b w:val="false"/>
          <w:i/>
          <w:color w:val="000000"/>
          <w:sz w:val="22"/>
        </w:rPr>
        <w:t xml:space="preserve">Supportive payments. </w:t>
      </w:r>
      <w:r>
        <w:rPr>
          <w:rFonts w:ascii="Times New Roman" w:hAnsi="Times New Roman"/>
          <w:b w:val="false"/>
          <w:i w:val="false"/>
          <w:color w:val="000000"/>
          <w:sz w:val="22"/>
        </w:rPr>
        <w:t xml:space="preserve">PROMISE JOBS may provide payment for certain expenses when needed to participate in approved education and training activities as described in this subrule and in subrule </w:t>
      </w:r>
      <w:hyperlink r:id="rId149">
        <w:r>
          <w:rPr>
            <w:rStyle w:val="Hyperlink"/>
            <w:rFonts w:ascii="Times New Roman" w:hAnsi="Times New Roman"/>
            <w:b w:val="false"/>
            <w:i w:val="false"/>
            <w:color w:val="000000"/>
            <w:sz w:val="22"/>
          </w:rPr>
          <w:t>93.11(4)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for PROMISE JOBS supportive payments for education and training begins with the date when the participant begins training under an approved plan or is removed from a waiting list as described at paragraph </w:t>
      </w:r>
      <w:hyperlink r:id="rId150">
        <w:r>
          <w:rPr>
            <w:rStyle w:val="Hyperlink"/>
            <w:rFonts w:ascii="Times New Roman" w:hAnsi="Times New Roman"/>
            <w:b w:val="false"/>
            <w:i w:val="false"/>
            <w:color w:val="000000"/>
            <w:sz w:val="22"/>
          </w:rPr>
          <w:t>93.4(4)</w:t>
        </w:r>
        <w:r>
          <w:rPr>
            <w:rFonts w:ascii="Times New Roman" w:hAnsi="Times New Roman"/>
            <w:b w:val="false"/>
            <w:i/>
            <w:color w:val="000000"/>
            <w:sz w:val="22"/>
          </w:rPr>
          <w:t>“d,”</w:t>
        </w:r>
      </w:hyperlink>
      <w:r>
        <w:rPr>
          <w:rFonts w:ascii="Times New Roman" w:hAnsi="Times New Roman"/>
          <w:b w:val="false"/>
          <w:i w:val="false"/>
          <w:color w:val="000000"/>
          <w:sz w:val="22"/>
        </w:rPr>
        <w:t xml:space="preserve">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Participant eligibility for child care assistance and transportation payments begins as described in subparagraph </w:t>
      </w:r>
      <w:hyperlink r:id="rId151">
        <w:r>
          <w:rPr>
            <w:rStyle w:val="Hyperlink"/>
            <w:rFonts w:ascii="Times New Roman" w:hAnsi="Times New Roman"/>
            <w:b w:val="false"/>
            <w:i w:val="false"/>
            <w:color w:val="000000"/>
            <w:sz w:val="22"/>
          </w:rPr>
          <w:t>93.8(6)</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shall be terminated when a training plan is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participant in postsecondary vocational training is limited to 24 fiscal months of PROMISE JOBS payment of expenses needed for participation. The 24 fiscal months do not have to be consecutive. See paragraph </w:t>
      </w:r>
      <w:hyperlink r:id="rId152">
        <w:r>
          <w:rPr>
            <w:rStyle w:val="Hyperlink"/>
            <w:rFonts w:ascii="Times New Roman" w:hAnsi="Times New Roman"/>
            <w:b w:val="false"/>
            <w:i w:val="false"/>
            <w:color w:val="000000"/>
            <w:sz w:val="22"/>
          </w:rPr>
          <w:t>93.8(6)</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additional limits on child care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more than one facility offers a particular program, payment is limited to the amount required to attend the nearest educational facility except when attending a facility that is farther away will allow the family to reach self-sufficiency earlier.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Child care. </w:t>
      </w:r>
      <w:r>
        <w:rPr>
          <w:rFonts w:ascii="Times New Roman" w:hAnsi="Times New Roman"/>
          <w:b w:val="false"/>
          <w:i w:val="false"/>
          <w:color w:val="000000"/>
          <w:sz w:val="22"/>
        </w:rPr>
        <w:t xml:space="preserve">Child care assistance shall be provided as described at subrule </w:t>
      </w:r>
      <w:hyperlink r:id="rId153">
        <w:r>
          <w:rPr>
            <w:rStyle w:val="Hyperlink"/>
            <w:rFonts w:ascii="Times New Roman" w:hAnsi="Times New Roman"/>
            <w:b w:val="false"/>
            <w:i w:val="false"/>
            <w:color w:val="000000"/>
            <w:sz w:val="22"/>
          </w:rPr>
          <w:t>93.11(2)</w:t>
        </w:r>
      </w:hyperlink>
      <w:r>
        <w:rPr>
          <w:rFonts w:ascii="Times New Roman" w:hAnsi="Times New Roman"/>
          <w:b w:val="false"/>
          <w:i w:val="false"/>
          <w:color w:val="000000"/>
          <w:sz w:val="22"/>
        </w:rPr>
        <w:t xml:space="preserve"> and </w:t>
      </w:r>
      <w:hyperlink r:id="rId154">
        <w:r>
          <w:rPr>
            <w:rStyle w:val="Hyperlink"/>
            <w:rFonts w:ascii="Times New Roman" w:hAnsi="Times New Roman"/>
            <w:b w:val="false"/>
            <w:i w:val="false"/>
            <w:color w:val="000000"/>
            <w:sz w:val="22"/>
          </w:rPr>
          <w:t>441—Chapter 170</w:t>
        </w:r>
      </w:hyperlink>
      <w:r>
        <w:rPr>
          <w:rFonts w:ascii="Times New Roman" w:hAnsi="Times New Roman"/>
          <w:b w:val="false"/>
          <w:i w:val="false"/>
          <w:color w:val="000000"/>
          <w:sz w:val="22"/>
        </w:rPr>
        <w:t xml:space="preserve"> when needed for participation in education and training activities except as described in subparagraphs </w:t>
      </w:r>
      <w:hyperlink r:id="rId155">
        <w:r>
          <w:rPr>
            <w:rStyle w:val="Hyperlink"/>
            <w:rFonts w:ascii="Times New Roman" w:hAnsi="Times New Roman"/>
            <w:b w:val="false"/>
            <w:i w:val="false"/>
            <w:color w:val="000000"/>
            <w:sz w:val="22"/>
          </w:rPr>
          <w:t>93.8(6)</w:t>
        </w:r>
      </w:hyperlink>
      <w:r>
        <w:rPr>
          <w:rFonts w:ascii="Times New Roman" w:hAnsi="Times New Roman"/>
          <w:b w:val="false"/>
          <w:i/>
          <w:color w:val="000000"/>
          <w:sz w:val="22"/>
        </w:rPr>
        <w:t>“b”</w:t>
      </w:r>
      <w:r>
        <w:rPr>
          <w:rFonts w:ascii="Times New Roman" w:hAnsi="Times New Roman"/>
          <w:b w:val="false"/>
          <w:i w:val="false"/>
          <w:color w:val="000000"/>
          <w:sz w:val="22"/>
        </w:rPr>
        <w:t xml:space="preserve">(1) and </w:t>
      </w:r>
      <w:hyperlink r:id="rId156">
        <w:r>
          <w:rPr>
            <w:rStyle w:val="Hyperlink"/>
            <w:rFonts w:ascii="Times New Roman" w:hAnsi="Times New Roman"/>
            <w:b w:val="false"/>
            <w:i w:val="false"/>
            <w:color w:val="000000"/>
            <w:sz w:val="22"/>
          </w:rPr>
          <w:t>93.8(6)</w:t>
        </w:r>
      </w:hyperlink>
      <w:r>
        <w:rPr>
          <w:rFonts w:ascii="Times New Roman" w:hAnsi="Times New Roman"/>
          <w:b w:val="false"/>
          <w:i/>
          <w:color w:val="000000"/>
          <w:sz w:val="22"/>
        </w:rPr>
        <w:t>“b”</w:t>
      </w:r>
      <w:r>
        <w:rPr>
          <w:rFonts w:ascii="Times New Roman" w:hAnsi="Times New Roman"/>
          <w:b w:val="false"/>
          <w:i w:val="false"/>
          <w:color w:val="000000"/>
          <w:sz w:val="22"/>
        </w:rPr>
        <w:t xml:space="preserve">(2).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 care assistance payments needed for participation in postsecondary education activities are limited to 24 fiscal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 child care assistance payments issued for child care for participation in postsecondary education activities count toward this limit, including payments issued while the person was not a PROMISE JOBS participant, pursuant to </w:t>
      </w:r>
      <w:hyperlink r:id="rId157">
        <w:r>
          <w:rPr>
            <w:rStyle w:val="Hyperlink"/>
            <w:rFonts w:ascii="Times New Roman" w:hAnsi="Times New Roman"/>
            <w:b w:val="false"/>
            <w:i w:val="false"/>
            <w:color w:val="000000"/>
            <w:sz w:val="22"/>
          </w:rPr>
          <w:t>441—subparagraph 170.2(2)</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 xml:space="preserve">Transportation payments shall be provided as described at subrule </w:t>
      </w:r>
      <w:hyperlink r:id="rId158">
        <w:r>
          <w:rPr>
            <w:rStyle w:val="Hyperlink"/>
            <w:rFonts w:ascii="Times New Roman" w:hAnsi="Times New Roman"/>
            <w:b w:val="false"/>
            <w:i w:val="false"/>
            <w:color w:val="000000"/>
            <w:sz w:val="22"/>
          </w:rPr>
          <w:t>93.11(3)</w:t>
        </w:r>
      </w:hyperlink>
      <w:r>
        <w:rPr>
          <w:rFonts w:ascii="Times New Roman" w:hAnsi="Times New Roman"/>
          <w:b w:val="false"/>
          <w:i w:val="false"/>
          <w:color w:val="000000"/>
          <w:sz w:val="22"/>
        </w:rPr>
        <w:t xml:space="preserve"> when needed for participation in educational activities unless transportation payments are available from another source. Transportation needed for participation in education activities is subject to the limits described in paragraph </w:t>
      </w:r>
      <w:hyperlink r:id="rId159">
        <w:r>
          <w:rPr>
            <w:rStyle w:val="Hyperlink"/>
            <w:rFonts w:ascii="Times New Roman" w:hAnsi="Times New Roman"/>
            <w:b w:val="false"/>
            <w:i w:val="false"/>
            <w:color w:val="000000"/>
            <w:sz w:val="22"/>
          </w:rPr>
          <w:t>93.8(6)</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 participant receives a transportation payment from another program which equals or exceeds that possible under PROMISE JOBS, transportation shall not be paid by PROMISE JOBS for any month covered by the other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amount received from another program is less than that possible under PROMISE JOBS, a supplemental payment may be made as long as the combined payment does not exceed that normally paid by PROMISE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 participant is enrolled in high school, a transportation payment shall not be allowed if transportation is available from another source, such as the school district. If child care needs or the needs of the child or the participant make it impractical or inappropriate for the participant to use transportation provided by the school district, a transportation payment may be authorized.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Training expenses. </w:t>
      </w:r>
      <w:r>
        <w:rPr>
          <w:rFonts w:ascii="Times New Roman" w:hAnsi="Times New Roman"/>
          <w:b w:val="false"/>
          <w:i w:val="false"/>
          <w:color w:val="000000"/>
          <w:sz w:val="22"/>
        </w:rPr>
        <w:t xml:space="preserve">Participants enrolled in high school or high school equivalency completion, ABE, ESL, or postsecondary vocational training may be eligible for payment of the following expenses of training when required for participation, subject to limits in subrule </w:t>
      </w:r>
      <w:hyperlink r:id="rId160">
        <w:r>
          <w:rPr>
            <w:rStyle w:val="Hyperlink"/>
            <w:rFonts w:ascii="Times New Roman" w:hAnsi="Times New Roman"/>
            <w:b w:val="false"/>
            <w:i w:val="false"/>
            <w:color w:val="000000"/>
            <w:sz w:val="22"/>
          </w:rPr>
          <w:t>93.11(4)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Enrollment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School application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Educational grant or scholarship application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Licensing, certification and testing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Travel costs required for certification or testing,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Certain practicum expenses as described in subparagraph </w:t>
      </w:r>
      <w:hyperlink r:id="rId161">
        <w:r>
          <w:rPr>
            <w:rStyle w:val="Hyperlink"/>
            <w:rFonts w:ascii="Times New Roman" w:hAnsi="Times New Roman"/>
            <w:b w:val="false"/>
            <w:i w:val="false"/>
            <w:color w:val="000000"/>
            <w:sz w:val="22"/>
          </w:rPr>
          <w:t>93.11(4)</w:t>
        </w:r>
        <w:r>
          <w:rPr>
            <w:rFonts w:ascii="Times New Roman" w:hAnsi="Times New Roman"/>
            <w:b w:val="false"/>
            <w:i/>
            <w:color w:val="000000"/>
            <w:sz w:val="22"/>
          </w:rPr>
          <w:t>“a”</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Direct education costs. </w:t>
      </w:r>
      <w:r>
        <w:rPr>
          <w:rFonts w:ascii="Times New Roman" w:hAnsi="Times New Roman"/>
          <w:b w:val="false"/>
          <w:i w:val="false"/>
          <w:color w:val="000000"/>
          <w:sz w:val="22"/>
        </w:rPr>
        <w:t xml:space="preserve">Participants enrolled in high school or high school equivalency completion, ABE, ESL, or short-term training programs of 29 weeks or less may also be eligible for payment for direct education costs, including: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Tuition,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Books,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Fees including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Basic school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Specific supplies related to obtaining credit for a course and required of all students in a course,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Required uniforms.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Supplies purchased with PROMISE JOBS funds. </w:t>
      </w:r>
      <w:r>
        <w:rPr>
          <w:rFonts w:ascii="Times New Roman" w:hAnsi="Times New Roman"/>
          <w:b w:val="false"/>
          <w:i w:val="false"/>
          <w:color w:val="000000"/>
          <w:sz w:val="22"/>
        </w:rPr>
        <w:t>Participants who successfully complete their training plans may keep any books or supplies, including tools, which were purchased with PROMISE JOBS funds. Participants who leave their training program before completion and do not obtain training-related employment within 60 days of leaving training shall return all reusable supplies, including books and tools, but not clothing, purchased by PROMISE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PROMISE JOBS worker is authorized to donate to nonprofit organizations any items determined to be unusable by the PROMISE JOBS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tools are not returned, the amount of the PROMISE JOBS payment shall be considered an overpayment unless the participant verifies theft of the tools through documentation of timely report to a law enforcement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93.8(7)</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Plan. </w:t>
      </w:r>
      <w:r>
        <w:rPr>
          <w:rFonts w:ascii="Times New Roman" w:hAnsi="Times New Roman"/>
          <w:b w:val="false"/>
          <w:i w:val="false"/>
          <w:color w:val="000000"/>
          <w:sz w:val="22"/>
        </w:rPr>
        <w:t>The following information shall be documented in the participant’s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Evaluation results, pursuant to paragraph </w:t>
      </w:r>
      <w:hyperlink r:id="rId162">
        <w:r>
          <w:rPr>
            <w:rStyle w:val="Hyperlink"/>
            <w:rFonts w:ascii="Times New Roman" w:hAnsi="Times New Roman"/>
            <w:b w:val="false"/>
            <w:i w:val="false"/>
            <w:color w:val="000000"/>
            <w:sz w:val="22"/>
          </w:rPr>
          <w:t>93.8(1)</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educational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Justification for approval of additional postsecondary education pursuant to subrule </w:t>
      </w:r>
      <w:hyperlink r:id="rId163">
        <w:r>
          <w:rPr>
            <w:rStyle w:val="Hyperlink"/>
            <w:rFonts w:ascii="Times New Roman" w:hAnsi="Times New Roman"/>
            <w:b w:val="false"/>
            <w:i w:val="false"/>
            <w:color w:val="000000"/>
            <w:sz w:val="22"/>
          </w:rPr>
          <w:t>93.5(3)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Academic probationary status pursuant to subrule </w:t>
      </w:r>
      <w:hyperlink r:id="rId164">
        <w:r>
          <w:rPr>
            <w:rStyle w:val="Hyperlink"/>
            <w:rFonts w:ascii="Times New Roman" w:hAnsi="Times New Roman"/>
            <w:b w:val="false"/>
            <w:i w:val="false"/>
            <w:color w:val="000000"/>
            <w:sz w:val="22"/>
          </w:rPr>
          <w:t>93.8(8)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Justification for denial of education. Form 470-0602, Notice of Decision: Services, shall be issued to the participant to deny the request for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Participation. </w:t>
      </w:r>
      <w:r>
        <w:rPr>
          <w:rFonts w:ascii="Times New Roman" w:hAnsi="Times New Roman"/>
          <w:b w:val="false"/>
          <w:i w:val="false"/>
          <w:color w:val="000000"/>
          <w:sz w:val="22"/>
        </w:rPr>
        <w:t xml:space="preserve">A participant shall provide documentation of the actual hours of participation in education and homework and of grades and academic progress as described in subrule </w:t>
      </w:r>
      <w:hyperlink r:id="rId165">
        <w:r>
          <w:rPr>
            <w:rStyle w:val="Hyperlink"/>
            <w:rFonts w:ascii="Times New Roman" w:hAnsi="Times New Roman"/>
            <w:b w:val="false"/>
            <w:i w:val="false"/>
            <w:color w:val="000000"/>
            <w:sz w:val="22"/>
          </w:rPr>
          <w:t>93.10(2)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93.8(8)</w:t>
      </w:r>
      <w:r>
        <w:rPr>
          <w:rFonts w:ascii="Times New Roman" w:hAnsi="Times New Roman"/>
          <w:b w:val="false"/>
          <w:i w:val="false"/>
          <w:color w:val="000000"/>
          <w:sz w:val="22"/>
        </w:rPr>
        <w:t> </w:t>
      </w:r>
      <w:r>
        <w:rPr>
          <w:rFonts w:ascii="Times New Roman" w:hAnsi="Times New Roman"/>
          <w:b w:val="false"/>
          <w:i/>
          <w:color w:val="000000"/>
          <w:sz w:val="22"/>
        </w:rPr>
        <w:t xml:space="preserve">Academic probation. </w:t>
      </w:r>
      <w:r>
        <w:rPr>
          <w:rFonts w:ascii="Times New Roman" w:hAnsi="Times New Roman"/>
          <w:b w:val="false"/>
          <w:i w:val="false"/>
          <w:color w:val="000000"/>
          <w:sz w:val="22"/>
        </w:rPr>
        <w:t>A participant may be placed on academic probation for at least one term, or a comparable time limit appropriate to the educational program, after which the participant shall be reevaluated for continued inclusion in education activities. This subrule does not apply to parents under the age of 18 who are attending high school completion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Placing a participant on academic probation. </w:t>
      </w:r>
      <w:r>
        <w:rPr>
          <w:rFonts w:ascii="Times New Roman" w:hAnsi="Times New Roman"/>
          <w:b w:val="false"/>
          <w:i w:val="false"/>
          <w:color w:val="000000"/>
          <w:sz w:val="22"/>
        </w:rPr>
        <w:t>The PROMISE JOBS worker may choose to place a participant on academic probation in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educational evaluation completed according to paragraph </w:t>
      </w:r>
      <w:hyperlink r:id="rId166">
        <w:r>
          <w:rPr>
            <w:rStyle w:val="Hyperlink"/>
            <w:rFonts w:ascii="Times New Roman" w:hAnsi="Times New Roman"/>
            <w:b w:val="false"/>
            <w:i w:val="false"/>
            <w:color w:val="000000"/>
            <w:sz w:val="22"/>
          </w:rPr>
          <w:t>93.8(1)</w:t>
        </w:r>
        <w:r>
          <w:rPr>
            <w:rFonts w:ascii="Times New Roman" w:hAnsi="Times New Roman"/>
            <w:b w:val="false"/>
            <w:i/>
            <w:color w:val="000000"/>
            <w:sz w:val="22"/>
          </w:rPr>
          <w:t>“b”</w:t>
        </w:r>
      </w:hyperlink>
      <w:r>
        <w:rPr>
          <w:rFonts w:ascii="Times New Roman" w:hAnsi="Times New Roman"/>
          <w:b w:val="false"/>
          <w:i w:val="false"/>
          <w:color w:val="000000"/>
          <w:sz w:val="22"/>
        </w:rPr>
        <w:t xml:space="preserve"> identifies some factors with the participant’s ability or past circumstances that could make successful completion of the training difficult but the participant’s motivation is high and changes in the participant’s life situation indicate a realistic probability of success.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participant was previously unable to maintain the cumulative grade point average required by a training facility in training comparable to that being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participant enrolled but did not complete a previous education activity without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end of a term, or of a comparable period applicable to the educational program, the participant is receiving less than a 2.0 grade point average or less than a higher average that is required by the specific training facility or curriculum.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Probation outcomes. </w:t>
      </w:r>
      <w:r>
        <w:rPr>
          <w:rFonts w:ascii="Times New Roman" w:hAnsi="Times New Roman"/>
          <w:b w:val="false"/>
          <w:i w:val="false"/>
          <w:color w:val="000000"/>
          <w:sz w:val="22"/>
        </w:rPr>
        <w:t>The participant shall be removed from probation for satisfactory performance if, by the end of the established probationary period, the participant is receiving at least a 2.0 grade point average or a higher average as required by the specific training facility or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Reevaluation. If the participant is not receiving the required grade point by the end of the probationary period, the participant shall be reevaluated to determine continued eligibility for participation in education using the same type of information used to originally evaluate the likelihood of academic success as identified in paragraph </w:t>
      </w:r>
      <w:hyperlink r:id="rId167">
        <w:r>
          <w:rPr>
            <w:rStyle w:val="Hyperlink"/>
            <w:rFonts w:ascii="Times New Roman" w:hAnsi="Times New Roman"/>
            <w:b w:val="false"/>
            <w:i w:val="false"/>
            <w:color w:val="000000"/>
            <w:sz w:val="22"/>
          </w:rPr>
          <w:t>93.8(1)</w:t>
        </w:r>
        <w:r>
          <w:rPr>
            <w:rFonts w:ascii="Times New Roman" w:hAnsi="Times New Roman"/>
            <w:b w:val="false"/>
            <w:i/>
            <w:color w:val="000000"/>
            <w:sz w:val="22"/>
          </w:rPr>
          <w:t>“b.”</w:t>
        </w:r>
      </w:hyperlink>
      <w:r>
        <w:rPr>
          <w:rFonts w:ascii="Times New Roman" w:hAnsi="Times New Roman"/>
          <w:b w:val="false"/>
          <w:i w:val="false"/>
          <w:color w:val="000000"/>
          <w:sz w:val="22"/>
        </w:rPr>
        <w:t xml:space="preserve"> Documentation shall meet the requirements as stated in subrule </w:t>
      </w:r>
      <w:hyperlink r:id="rId168">
        <w:r>
          <w:rPr>
            <w:rStyle w:val="Hyperlink"/>
            <w:rFonts w:ascii="Times New Roman" w:hAnsi="Times New Roman"/>
            <w:b w:val="false"/>
            <w:i w:val="false"/>
            <w:color w:val="000000"/>
            <w:sz w:val="22"/>
          </w:rPr>
          <w:t>93.8(7)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Continued probation. Probation may be continued when reevaluation indicates that education is appropriate. The PROMISE JOBS worker may also consider continued probation when: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Temporary barriers such as illness or family emergencies that interfered with successful participation have been resolved.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Long-term barriers to successful participation have been identified and accommodations developed and implemented.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counselor or the lead instructor in the educational program verifies that there is an excellent likelihood the student will raise the grade point to the acceptable level in the next term or a comparable time limit appropriate to the educational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Cancellation of a training plan. The participant’s current training plan shall be canceled if the participant has failed to maintain at least a 2.0 grade point average or a higher average required by the specific training facility or curriculum, and reevaluation indicates no mitigating circumstances as listed in subparagraph </w:t>
      </w:r>
      <w:hyperlink r:id="rId169">
        <w:r>
          <w:rPr>
            <w:rStyle w:val="Hyperlink"/>
            <w:rFonts w:ascii="Times New Roman" w:hAnsi="Times New Roman"/>
            <w:b w:val="false"/>
            <w:i w:val="false"/>
            <w:color w:val="000000"/>
            <w:sz w:val="22"/>
          </w:rPr>
          <w:t>93.8(8)</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When a training plan is canceled, the participant will be required to renegotiate the family investment agreement to include either a new, more appropriate training plan or other FIA activities. Form 470-0602, Notice of Decision: Services, shall be issued to the participant to inform the participant that the approval for education is canceled.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93.8(9)</w:t>
      </w:r>
      <w:r>
        <w:rPr>
          <w:rFonts w:ascii="Times New Roman" w:hAnsi="Times New Roman"/>
          <w:b w:val="false"/>
          <w:i w:val="false"/>
          <w:color w:val="000000"/>
          <w:sz w:val="22"/>
        </w:rPr>
        <w:t> </w:t>
      </w:r>
      <w:r>
        <w:rPr>
          <w:rFonts w:ascii="Times New Roman" w:hAnsi="Times New Roman"/>
          <w:b w:val="false"/>
          <w:i/>
          <w:color w:val="000000"/>
          <w:sz w:val="22"/>
        </w:rPr>
        <w:t xml:space="preserve">Limited benefit plan. </w:t>
      </w:r>
      <w:r>
        <w:rPr>
          <w:rFonts w:ascii="Times New Roman" w:hAnsi="Times New Roman"/>
          <w:b w:val="false"/>
          <w:i w:val="false"/>
          <w:color w:val="000000"/>
          <w:sz w:val="22"/>
        </w:rPr>
        <w:t>Participants in education choose a limited benefit plan through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Failure to participate. </w:t>
      </w:r>
      <w:r>
        <w:rPr>
          <w:rFonts w:ascii="Times New Roman" w:hAnsi="Times New Roman"/>
          <w:b w:val="false"/>
          <w:i w:val="false"/>
          <w:color w:val="000000"/>
          <w:sz w:val="22"/>
        </w:rPr>
        <w:t xml:space="preserve">The participant fails to maintain education activities or follow training plan requirements as specified in the participant's FIA, and the participant does not have good cause. Procedures at subrule </w:t>
      </w:r>
      <w:hyperlink r:id="rId170">
        <w:r>
          <w:rPr>
            <w:rStyle w:val="Hyperlink"/>
            <w:rFonts w:ascii="Times New Roman" w:hAnsi="Times New Roman"/>
            <w:b w:val="false"/>
            <w:i w:val="false"/>
            <w:color w:val="000000"/>
            <w:sz w:val="22"/>
          </w:rPr>
          <w:t>93.4(5)</w:t>
        </w:r>
      </w:hyperlink>
      <w:r>
        <w:rPr>
          <w:rFonts w:ascii="Times New Roman" w:hAnsi="Times New Roman"/>
          <w:b w:val="false"/>
          <w:i w:val="false"/>
          <w:color w:val="000000"/>
          <w:sz w:val="22"/>
        </w:rPr>
        <w:t xml:space="preserve"> and rules </w:t>
      </w:r>
      <w:hyperlink r:id="rId171">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 xml:space="preserve">(239B) and </w:t>
      </w:r>
      <w:hyperlink r:id="rId172">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Misuse of payments. </w:t>
      </w:r>
      <w:r>
        <w:rPr>
          <w:rFonts w:ascii="Times New Roman" w:hAnsi="Times New Roman"/>
          <w:b w:val="false"/>
          <w:i w:val="false"/>
          <w:color w:val="000000"/>
          <w:sz w:val="22"/>
        </w:rPr>
        <w:t>The participant misuses expense payments to the extent that the training plan is no longer achievable or knowingly provides receipts or any other written statements that have been altered, forged, or, in any way, are not authentic.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1694C</w:t>
      </w:r>
      <w:r>
        <w:rPr>
          <w:rFonts w:ascii="Times New Roman" w:hAnsi="Times New Roman"/>
          <w:b w:val="false"/>
          <w:i w:val="false"/>
          <w:color w:val="000000"/>
          <w:sz w:val="16"/>
        </w:rPr>
        <w:t>, IAB 10/29/14, effective 1/1/15</w:t>
      </w:r>
      <w:r>
        <w:rPr>
          <w:rFonts w:ascii="Times New Roman" w:hAnsi="Times New Roman"/>
          <w:b w:val="false"/>
          <w:i w:val="false"/>
          <w:color w:val="000000"/>
          <w:sz w:val="16"/>
        </w:rPr>
        <w:t xml:space="preserve">; </w:t>
      </w:r>
      <w:r>
        <w:rPr>
          <w:rFonts w:ascii="Times New Roman" w:hAnsi="Times New Roman"/>
          <w:b/>
          <w:i w:val="false"/>
          <w:color w:val="000000"/>
          <w:sz w:val="16"/>
        </w:rPr>
        <w:t>ARC 6634C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441—93.9</w:t>
      </w:r>
      <w:r>
        <w:rPr>
          <w:rFonts w:ascii="Times New Roman" w:hAnsi="Times New Roman"/>
          <w:b/>
          <w:i w:val="false"/>
          <w:color w:val="000000"/>
          <w:sz w:val="22"/>
        </w:rPr>
        <w:t xml:space="preserve">(239B) </w:t>
      </w:r>
      <w:r>
        <w:rPr>
          <w:rFonts w:ascii="Times New Roman" w:hAnsi="Times New Roman"/>
          <w:b/>
          <w:i w:val="false"/>
          <w:color w:val="000000"/>
          <w:sz w:val="22"/>
        </w:rPr>
        <w:t xml:space="preserve">Other FIA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93.9(1)</w:t>
      </w:r>
      <w:r>
        <w:rPr>
          <w:rFonts w:ascii="Times New Roman" w:hAnsi="Times New Roman"/>
          <w:b w:val="false"/>
          <w:i w:val="false"/>
          <w:color w:val="000000"/>
          <w:sz w:val="22"/>
        </w:rPr>
        <w:t> </w:t>
      </w:r>
      <w:r>
        <w:rPr>
          <w:rFonts w:ascii="Times New Roman" w:hAnsi="Times New Roman"/>
          <w:b w:val="false"/>
          <w:i/>
          <w:color w:val="000000"/>
          <w:sz w:val="22"/>
        </w:rPr>
        <w:t xml:space="preserve">Parenting skills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Parents aged 20 or older. For parents who are aged 20 or older when the FIA is signed, activities that strengthen the participant’s ability to be a better parent can be considered approvable training under PROMISE JOBS and may be included in the FIA as long as the participant is active in at least one other PROMISE JOBS component. Parents aged 20 or older who do not carry out the parenting skills training described in the FIA shall be considered to have chosen the limited benefit plan, unless good cause exists or family circumstances warrant renegotiation and amendment of the FIA. Procedures at subrule </w:t>
      </w:r>
      <w:hyperlink r:id="rId173">
        <w:r>
          <w:rPr>
            <w:rStyle w:val="Hyperlink"/>
            <w:rFonts w:ascii="Times New Roman" w:hAnsi="Times New Roman"/>
            <w:b w:val="false"/>
            <w:i w:val="false"/>
            <w:color w:val="000000"/>
            <w:sz w:val="22"/>
          </w:rPr>
          <w:t>93.4(5)</w:t>
        </w:r>
      </w:hyperlink>
      <w:r>
        <w:rPr>
          <w:rFonts w:ascii="Times New Roman" w:hAnsi="Times New Roman"/>
          <w:b w:val="false"/>
          <w:i w:val="false"/>
          <w:color w:val="000000"/>
          <w:sz w:val="22"/>
        </w:rPr>
        <w:t xml:space="preserve"> and rules </w:t>
      </w:r>
      <w:hyperlink r:id="rId174">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 xml:space="preserve">(239B) and </w:t>
      </w:r>
      <w:hyperlink r:id="rId175">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Parents aged 19 or younger. Parents aged 19 or younger when the FIA is signed are required to include parenting skills training in the FIA, but may be excused from the requirement when documentation of satisfactory completion of parenting skills training is provided before the FIA is 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Priority for orientation or assessment. In any month, PROMISE JOBS shall give priority for orientation or assessment services to parents who are already aged 19 in order to establish their responsibility for parenting classes before they are aged 20. This applies to those who are scheduled for orientation, to those who are still in assessment, and to those who have an FIA that must be renegotiated and amended.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FIA requirement. The FIA shall be written or renegotiated and amended to include specific plans for parenting skills training and shall identify the training provider’s name and beginning and ending dates of the training. The scheduled training may be in the future to accommodate availability of provider resources. However, it shall occur as soon as is compatible with the circumstances of the family, the other activities in the FIA, and the availability of provider resources, except as specified at paragraph </w:t>
      </w:r>
      <w:hyperlink r:id="rId176">
        <w:r>
          <w:rPr>
            <w:rStyle w:val="Hyperlink"/>
            <w:rFonts w:ascii="Times New Roman" w:hAnsi="Times New Roman"/>
            <w:b w:val="false"/>
            <w:i w:val="false"/>
            <w:color w:val="000000"/>
            <w:sz w:val="22"/>
          </w:rPr>
          <w:t>93.4(4)</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Parents aged 19 or younger who are participating in a parenting skills training program at the time the FIA is signed shall be allowed to continue in that program, if they choose, as long as the provider is listed in paragraph </w:t>
      </w:r>
      <w:hyperlink r:id="rId177">
        <w:r>
          <w:rPr>
            <w:rStyle w:val="Hyperlink"/>
            <w:rFonts w:ascii="Times New Roman" w:hAnsi="Times New Roman"/>
            <w:b w:val="false"/>
            <w:i w:val="false"/>
            <w:color w:val="000000"/>
            <w:sz w:val="22"/>
          </w:rPr>
          <w:t>93.9(1)</w:t>
        </w:r>
        <w:r>
          <w:rPr>
            <w:rFonts w:ascii="Times New Roman" w:hAnsi="Times New Roman"/>
            <w:b w:val="false"/>
            <w:i/>
            <w:color w:val="000000"/>
            <w:sz w:val="22"/>
          </w:rPr>
          <w:t>“c”</w:t>
        </w:r>
      </w:hyperlink>
      <w:r>
        <w:rPr>
          <w:rFonts w:ascii="Times New Roman" w:hAnsi="Times New Roman"/>
          <w:b w:val="false"/>
          <w:i w:val="false"/>
          <w:color w:val="000000"/>
          <w:sz w:val="22"/>
        </w:rPr>
        <w:t xml:space="preserve"> or meets the requirements of paragraph </w:t>
      </w:r>
      <w:hyperlink r:id="rId178">
        <w:r>
          <w:rPr>
            <w:rStyle w:val="Hyperlink"/>
            <w:rFonts w:ascii="Times New Roman" w:hAnsi="Times New Roman"/>
            <w:b w:val="false"/>
            <w:i w:val="false"/>
            <w:color w:val="000000"/>
            <w:sz w:val="22"/>
          </w:rPr>
          <w:t>93.9(1)</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documentation of enrollment is provided. The time frames as described in paragraph </w:t>
      </w:r>
      <w:hyperlink r:id="rId179">
        <w:r>
          <w:rPr>
            <w:rStyle w:val="Hyperlink"/>
            <w:rFonts w:ascii="Times New Roman" w:hAnsi="Times New Roman"/>
            <w:b w:val="false"/>
            <w:i w:val="false"/>
            <w:color w:val="000000"/>
            <w:sz w:val="22"/>
          </w:rPr>
          <w:t>93.9(1)</w:t>
        </w:r>
        <w:r>
          <w:rPr>
            <w:rFonts w:ascii="Times New Roman" w:hAnsi="Times New Roman"/>
            <w:b w:val="false"/>
            <w:i/>
            <w:color w:val="000000"/>
            <w:sz w:val="22"/>
          </w:rPr>
          <w:t>“d”</w:t>
        </w:r>
      </w:hyperlink>
      <w:r>
        <w:rPr>
          <w:rFonts w:ascii="Times New Roman" w:hAnsi="Times New Roman"/>
          <w:b w:val="false"/>
          <w:i w:val="false"/>
          <w:color w:val="000000"/>
          <w:sz w:val="22"/>
        </w:rPr>
        <w:t xml:space="preserve"> shall be used to determine the remaining training time to be included in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Participation in other activities. Parents aged 19 or younger are not required to be participating in another PROMISE JOBS component to be eligible for parenting skills training. Other PROMISE JOBS components are included in the FIA according to policies at subrule </w:t>
      </w:r>
      <w:hyperlink r:id="rId180">
        <w:r>
          <w:rPr>
            <w:rStyle w:val="Hyperlink"/>
            <w:rFonts w:ascii="Times New Roman" w:hAnsi="Times New Roman"/>
            <w:b w:val="false"/>
            <w:i w:val="false"/>
            <w:color w:val="000000"/>
            <w:sz w:val="22"/>
          </w:rPr>
          <w:t>93.4(4)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Approved providers. The sources listed in this paragraph are approvable providers for parenting skills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High school departments of family and consumer sciences that offer child development, family relationships, or parenting classes and alternative high school programs for pregnant and parenting teens. Services shall be limited to a minimum of one semester and a maximum of two semesters.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Community colleges, other associate-degree institutions, and baccalaureate-degree institutions that offer child development, family relationships, or parenting classes. Services shall be limited to one semester or two quarters.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Area education agencies; child abuse prevention programs; child and adult food program sponsors; child care resource and referral agencies; family resource centers; maternal and child health centers; family development and self-sufficiency program grantees and other family development providers; Head Start, Head Start parent and child centers, and Early Head Start programs; Iowa State University Extension services; private nonprofit social service agencies; and young parent support and information organizations. Services shall be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minimum of 6 contact hours or six weeks, whichever comes first,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maximum of 26 contact hours or six calendar months, whichever comes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providers of parenting skills training are approvable as long as they: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five of these six elements: child growth and development, child health and nutrition, child safety, positive discipline, relationships, and life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Offer training within the following time frames: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minimum of 6 contact hours or six weeks, whichever comes first,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maximum of 26 contact hours or six calendar months, whichever comes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Supportive payments. For participants described in paragraphs </w:t>
      </w:r>
      <w:hyperlink r:id="rId181">
        <w:r>
          <w:rPr>
            <w:rStyle w:val="Hyperlink"/>
            <w:rFonts w:ascii="Times New Roman" w:hAnsi="Times New Roman"/>
            <w:b w:val="false"/>
            <w:i w:val="false"/>
            <w:color w:val="000000"/>
            <w:sz w:val="22"/>
          </w:rPr>
          <w:t>93.9(1)</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182">
        <w:r>
          <w:rPr>
            <w:rStyle w:val="Hyperlink"/>
            <w:rFonts w:ascii="Times New Roman" w:hAnsi="Times New Roman"/>
            <w:b w:val="false"/>
            <w:i w:val="false"/>
            <w:color w:val="000000"/>
            <w:sz w:val="22"/>
          </w:rPr>
          <w:t>93.9(1)</w:t>
        </w:r>
        <w:r>
          <w:rPr>
            <w:rFonts w:ascii="Times New Roman" w:hAnsi="Times New Roman"/>
            <w:b w:val="false"/>
            <w:i/>
            <w:color w:val="000000"/>
            <w:sz w:val="22"/>
          </w:rPr>
          <w:t>“b,”</w:t>
        </w:r>
      </w:hyperlink>
      <w:r>
        <w:rPr>
          <w:rFonts w:ascii="Times New Roman" w:hAnsi="Times New Roman"/>
          <w:b w:val="false"/>
          <w:i w:val="false"/>
          <w:color w:val="000000"/>
          <w:sz w:val="22"/>
        </w:rPr>
        <w:t xml:space="preserve">  child care assistance and transportation payments shall be provided as described at subrule </w:t>
      </w:r>
      <w:hyperlink r:id="rId183">
        <w:r>
          <w:rPr>
            <w:rStyle w:val="Hyperlink"/>
            <w:rFonts w:ascii="Times New Roman" w:hAnsi="Times New Roman"/>
            <w:b w:val="false"/>
            <w:i w:val="false"/>
            <w:color w:val="000000"/>
            <w:sz w:val="22"/>
          </w:rPr>
          <w:t>93.11(3)</w:t>
        </w:r>
      </w:hyperlink>
      <w:r>
        <w:rPr>
          <w:rFonts w:ascii="Times New Roman" w:hAnsi="Times New Roman"/>
          <w:b w:val="false"/>
          <w:i w:val="false"/>
          <w:color w:val="000000"/>
          <w:sz w:val="22"/>
        </w:rPr>
        <w:t xml:space="preserve"> when needed for participation in parenting skills training and not available from another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Other expenses. Payment for tuition, fees, or books and supplies shall be made only when parenting skills training is not available from a free source in the local area. PROMISE JOBS shall not pay for any expenses that are covered by student financial aid in postsecondary educational institutions as provided elsewhere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Continuation of payments. If the participant chooses to continue with the parenting skills training program beyond the designated period of participation described in paragraph </w:t>
      </w:r>
      <w:hyperlink r:id="rId184">
        <w:r>
          <w:rPr>
            <w:rStyle w:val="Hyperlink"/>
            <w:rFonts w:ascii="Times New Roman" w:hAnsi="Times New Roman"/>
            <w:b w:val="false"/>
            <w:i w:val="false"/>
            <w:color w:val="000000"/>
            <w:sz w:val="22"/>
          </w:rPr>
          <w:t>93.9(1)</w:t>
        </w:r>
        <w:r>
          <w:rPr>
            <w:rFonts w:ascii="Times New Roman" w:hAnsi="Times New Roman"/>
            <w:b w:val="false"/>
            <w:i/>
            <w:color w:val="000000"/>
            <w:sz w:val="22"/>
          </w:rPr>
          <w:t>“c,”</w:t>
        </w:r>
      </w:hyperlink>
      <w:r>
        <w:rPr>
          <w:rFonts w:ascii="Times New Roman" w:hAnsi="Times New Roman"/>
          <w:b w:val="false"/>
          <w:i w:val="false"/>
          <w:color w:val="000000"/>
          <w:sz w:val="22"/>
        </w:rPr>
        <w:t xml:space="preserve"> PROMISE JOBS responsibility for payment of expense payments shall not extend beyond the designated period unless completion is delayed by acceptable instances for nonparticipation as stipulated at rule </w:t>
      </w:r>
      <w:hyperlink r:id="rId185">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 xml:space="preserve">(239B) or barriers to participation at subrule </w:t>
      </w:r>
      <w:hyperlink r:id="rId186">
        <w:r>
          <w:rPr>
            <w:rStyle w:val="Hyperlink"/>
            <w:rFonts w:ascii="Times New Roman" w:hAnsi="Times New Roman"/>
            <w:b w:val="false"/>
            <w:i w:val="false"/>
            <w:color w:val="000000"/>
            <w:sz w:val="22"/>
          </w:rPr>
          <w:t>93.4(5)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Participation in parenting skills training. The planned duration of the parenting skills training shall be determined by agreement between the participant and the training provider within the limits described in paragraphs </w:t>
      </w:r>
      <w:hyperlink r:id="rId187">
        <w:r>
          <w:rPr>
            <w:rStyle w:val="Hyperlink"/>
            <w:rFonts w:ascii="Times New Roman" w:hAnsi="Times New Roman"/>
            <w:b w:val="false"/>
            <w:i w:val="false"/>
            <w:color w:val="000000"/>
            <w:sz w:val="22"/>
          </w:rPr>
          <w:t>93.9(1)</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hyperlink r:id="rId188">
        <w:r>
          <w:rPr>
            <w:rStyle w:val="Hyperlink"/>
            <w:rFonts w:ascii="Times New Roman" w:hAnsi="Times New Roman"/>
            <w:b w:val="false"/>
            <w:i w:val="false"/>
            <w:color w:val="000000"/>
            <w:sz w:val="22"/>
          </w:rPr>
          <w:t>93.9(1)</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consultation with the PROMISE JOBS worker, the participant and the provider shall design a written agreement and provide a copy to PROMISE JOBS. The agreement shall designate the period during which the mandatory parenting skills training requirement will be fulfilled. The period specified in the agreement or notice of decision shall be included in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Participants who fail to carry out this step in the FIA shall be considered to have chosen the limited benefit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complete parenting skills training. Parents aged 19 or younger who do not include parenting skills training in the FIA or do not carry out the parenting skills training described in the FIA shall be considered to have chosen the limited benefit plan. Procedures at subrule </w:t>
      </w:r>
      <w:hyperlink r:id="rId189">
        <w:r>
          <w:rPr>
            <w:rStyle w:val="Hyperlink"/>
            <w:rFonts w:ascii="Times New Roman" w:hAnsi="Times New Roman"/>
            <w:b w:val="false"/>
            <w:i w:val="false"/>
            <w:color w:val="000000"/>
            <w:sz w:val="22"/>
          </w:rPr>
          <w:t>93.4(5)</w:t>
        </w:r>
      </w:hyperlink>
      <w:r>
        <w:rPr>
          <w:rFonts w:ascii="Times New Roman" w:hAnsi="Times New Roman"/>
          <w:b w:val="false"/>
          <w:i w:val="false"/>
          <w:color w:val="000000"/>
          <w:sz w:val="22"/>
        </w:rPr>
        <w:t xml:space="preserve"> and rules </w:t>
      </w:r>
      <w:hyperlink r:id="rId190">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(239B) and </w:t>
      </w:r>
      <w:hyperlink r:id="rId191">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93.9(2)</w:t>
      </w:r>
      <w:r>
        <w:rPr>
          <w:rFonts w:ascii="Times New Roman" w:hAnsi="Times New Roman"/>
          <w:b w:val="false"/>
          <w:i w:val="false"/>
          <w:color w:val="000000"/>
          <w:sz w:val="22"/>
        </w:rPr>
        <w:t> </w:t>
      </w:r>
      <w:r>
        <w:rPr>
          <w:rFonts w:ascii="Times New Roman" w:hAnsi="Times New Roman"/>
          <w:b w:val="false"/>
          <w:i/>
          <w:color w:val="000000"/>
          <w:sz w:val="22"/>
        </w:rPr>
        <w:t xml:space="preserve">Family development. </w:t>
      </w:r>
      <w:r>
        <w:rPr>
          <w:rFonts w:ascii="Times New Roman" w:hAnsi="Times New Roman"/>
          <w:b w:val="false"/>
          <w:i w:val="false"/>
          <w:color w:val="000000"/>
          <w:sz w:val="22"/>
        </w:rPr>
        <w:t>Family development services are support services for PROMISE JOBS families at risk of long-term dependency on public assistance. The services are designed to promote, empower, and nurture the family to self-sufficiency and healthy reintegration into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PROMISE JOBS may arrange for family development services from entities that meet one of the following criteria wherever these are available. Family development services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Provided by a family development specialist certified by the University of Iowa College of Social Work, National Resource Center on Family-Based Services;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Provided under a plan that has been approved by the family development and self-sufficiency (FaDSS) council of the department of human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Inclusion of family development services by participants as a family investment agreement activity is voluntary except for parents under the age of 18 who are not married and who do not live with a parent or legal guardian as described at subparagraph </w:t>
      </w:r>
      <w:hyperlink r:id="rId192">
        <w:r>
          <w:rPr>
            <w:rStyle w:val="Hyperlink"/>
            <w:rFonts w:ascii="Times New Roman" w:hAnsi="Times New Roman"/>
            <w:b w:val="false"/>
            <w:i w:val="false"/>
            <w:color w:val="000000"/>
            <w:sz w:val="22"/>
          </w:rPr>
          <w:t>93.4(4)</w:t>
        </w:r>
        <w:r>
          <w:rPr>
            <w:rFonts w:ascii="Times New Roman" w:hAnsi="Times New Roman"/>
            <w:b w:val="false"/>
            <w:i/>
            <w:color w:val="000000"/>
            <w:sz w:val="22"/>
          </w:rPr>
          <w:t>“c”</w:t>
        </w:r>
        <w:r>
          <w:rPr>
            <w:rFonts w:ascii="Times New Roman" w:hAnsi="Times New Roman"/>
            <w:b w:val="false"/>
            <w:i w:val="false"/>
            <w:color w:val="000000"/>
            <w:sz w:val="22"/>
          </w:rPr>
          <w:t>(4)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93.9(3)</w:t>
      </w:r>
      <w:r>
        <w:rPr>
          <w:rFonts w:ascii="Times New Roman" w:hAnsi="Times New Roman"/>
          <w:b w:val="false"/>
          <w:i w:val="false"/>
          <w:color w:val="000000"/>
          <w:sz w:val="22"/>
        </w:rPr>
        <w:t> </w:t>
      </w:r>
      <w:r>
        <w:rPr>
          <w:rFonts w:ascii="Times New Roman" w:hAnsi="Times New Roman"/>
          <w:b w:val="false"/>
          <w:i/>
          <w:color w:val="000000"/>
          <w:sz w:val="22"/>
        </w:rPr>
        <w:t xml:space="preserve">Family planning counseling. </w:t>
      </w:r>
      <w:r>
        <w:rPr>
          <w:rFonts w:ascii="Times New Roman" w:hAnsi="Times New Roman"/>
          <w:b w:val="false"/>
          <w:i w:val="false"/>
          <w:color w:val="000000"/>
          <w:sz w:val="22"/>
        </w:rPr>
        <w:t xml:space="preserve">Referral for family planning counseling is an optional service that shall be offered to each applicant or participant. It is not a component of PROMISE JOBS.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PROMISE JOBS worker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Discuss orally and in writing the financial implications of newly born children on the participant’s family during PROMISE JOBS orientation or assessment, using a form approved by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Review information about the basics of family planning;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a listing of resources in the participant’s county of residence or the service delivery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FIA shall record participant response to the option of referral for family planning counseling. It is not acceptable for the FIA to have family planning counseling as the only step of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Supportive payments. No supportive payments are allowed for family planning 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Participation. Limited benefit plan policies do not apply to participants who choose not to include family planning counseling in the FIA or who do not carry out the steps of family planning counseling.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1146C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6634C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441—93.10</w:t>
      </w:r>
      <w:r>
        <w:rPr>
          <w:rFonts w:ascii="Times New Roman" w:hAnsi="Times New Roman"/>
          <w:b/>
          <w:i w:val="false"/>
          <w:color w:val="000000"/>
          <w:sz w:val="22"/>
        </w:rPr>
        <w:t xml:space="preserve">(239B) </w:t>
      </w:r>
      <w:r>
        <w:rPr>
          <w:rFonts w:ascii="Times New Roman" w:hAnsi="Times New Roman"/>
          <w:b/>
          <w:i w:val="false"/>
          <w:color w:val="000000"/>
          <w:sz w:val="22"/>
        </w:rPr>
        <w:t xml:space="preserve">Required documentation and verification.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93.10(1)</w:t>
      </w:r>
      <w:r>
        <w:rPr>
          <w:rFonts w:ascii="Times New Roman" w:hAnsi="Times New Roman"/>
          <w:b w:val="false"/>
          <w:i w:val="false"/>
          <w:color w:val="000000"/>
          <w:sz w:val="22"/>
        </w:rPr>
        <w:t> </w:t>
      </w:r>
      <w:r>
        <w:rPr>
          <w:rFonts w:ascii="Times New Roman" w:hAnsi="Times New Roman"/>
          <w:b w:val="false"/>
          <w:i/>
          <w:color w:val="000000"/>
          <w:sz w:val="22"/>
        </w:rPr>
        <w:t xml:space="preserve">Written notification to participants.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Notice of meetings, assignments, and issues. </w:t>
      </w:r>
      <w:r>
        <w:rPr>
          <w:rFonts w:ascii="Times New Roman" w:hAnsi="Times New Roman"/>
          <w:b w:val="false"/>
          <w:i w:val="false"/>
          <w:color w:val="000000"/>
          <w:sz w:val="22"/>
        </w:rPr>
        <w:t xml:space="preserve">PROMISE JOBS shall notify participants in writing of all scheduled meetings, of FIA activity and work-site assignments, and of any participation issues as described at rule </w:t>
      </w:r>
      <w:hyperlink r:id="rId193">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(239B). PROMISE JOBS shall also notify the participant in writing when the participant is required to provide medical documentation, verification of hours of participation, employment verification, or any other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PROMISE JOBS shall allow a participant ten working days from the date notice is mailed to appear for scheduled meetings unless the participant agrees to an appointment that is scheduled to take place in less than ten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PROMISE JOBS shall allow a participant ten working days from the date notice is mailed to appear for an FIA activity or work-site assignment or to provide medical documentation, employment verification, or any other verification, except as otherwise specified in subrule </w:t>
      </w:r>
      <w:hyperlink r:id="rId194">
        <w:r>
          <w:rPr>
            <w:rStyle w:val="Hyperlink"/>
            <w:rFonts w:ascii="Times New Roman" w:hAnsi="Times New Roman"/>
            <w:b w:val="false"/>
            <w:i w:val="false"/>
            <w:color w:val="000000"/>
            <w:sz w:val="22"/>
          </w:rPr>
          <w:t>93.10(2)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PROMISE JOBS shall allow additional time upon request from the participant when the participant is making every effort but is unable to fulfill requirements within the established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Notice of decision. </w:t>
      </w:r>
      <w:r>
        <w:rPr>
          <w:rFonts w:ascii="Times New Roman" w:hAnsi="Times New Roman"/>
          <w:b w:val="false"/>
          <w:i w:val="false"/>
          <w:color w:val="000000"/>
          <w:sz w:val="22"/>
        </w:rPr>
        <w:t xml:space="preserve">PROMISE JOBS shall send written notice to each participant in accordance with </w:t>
      </w:r>
      <w:hyperlink r:id="rId195">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when services are approved, rejected, renewed, changed, canceled, or terminated for failure to cooperate or participate. PROMISE JOBS services are approved when the participant is assigned to begin participation in an activity as written in the FIA.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93.10(2)</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participation and progress. </w:t>
      </w:r>
      <w:r>
        <w:rPr>
          <w:rFonts w:ascii="Times New Roman" w:hAnsi="Times New Roman"/>
          <w:b w:val="false"/>
          <w:i w:val="false"/>
          <w:color w:val="000000"/>
          <w:sz w:val="22"/>
        </w:rPr>
        <w:t xml:space="preserve">Hours of participation and a participant’s progress in FIA activities must be documented and verified. When the participant is responsible for providing the verification, PROMISE JOBS shall notify the participant in writing as required in subrule </w:t>
      </w:r>
      <w:hyperlink r:id="rId196">
        <w:r>
          <w:rPr>
            <w:rStyle w:val="Hyperlink"/>
            <w:rFonts w:ascii="Times New Roman" w:hAnsi="Times New Roman"/>
            <w:b w:val="false"/>
            <w:i w:val="false"/>
            <w:color w:val="000000"/>
            <w:sz w:val="22"/>
          </w:rPr>
          <w:t>93.10(1)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FIA activities directly monitored by PROMISE JOBS. </w:t>
      </w:r>
      <w:r>
        <w:rPr>
          <w:rFonts w:ascii="Times New Roman" w:hAnsi="Times New Roman"/>
          <w:b w:val="false"/>
          <w:i w:val="false"/>
          <w:color w:val="000000"/>
          <w:sz w:val="22"/>
        </w:rPr>
        <w:t>When the FIA activities are provided or directly monitored by PROMISE JOBS staff, such as job readiness skills training or structured job search, the staff shall document the participant’s hours of attendance and progress in the case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FIA activities not directly monitored by PROMISE JOBS. </w:t>
      </w:r>
      <w:r>
        <w:rPr>
          <w:rFonts w:ascii="Times New Roman" w:hAnsi="Times New Roman"/>
          <w:b w:val="false"/>
          <w:i w:val="false"/>
          <w:color w:val="000000"/>
          <w:sz w:val="22"/>
        </w:rPr>
        <w:t>When FIA activities are provided by a service provider other than PROMISE JOBS, the provider shall verify the participant’s hours of attendance with Form 470-2617 unless another method is required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 is expected to specify the participant’s hours of attendance and to sign and date the Time and Attendance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participant is responsible for providing the signed and dated Time and Attendance form to PROMISE JOBS within ten calendar days following the end of each month, unless the provider provides the form to PROMISE JOBS within this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EXCEPTION</w:t>
      </w:r>
      <w:r>
        <w:rPr>
          <w:rFonts w:ascii="Times New Roman" w:hAnsi="Times New Roman"/>
          <w:b w:val="false"/>
          <w:i w:val="false"/>
          <w:color w:val="000000"/>
          <w:sz w:val="22"/>
        </w:rPr>
        <w:t>: If the participant is under age 20 and in high school or high school equivalency classes, the participant may verify the hours by completing and submitting Form 470-2617, Time and Attendance, monthly. The training provider does not need to sign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job search. </w:t>
      </w:r>
      <w:r>
        <w:rPr>
          <w:rFonts w:ascii="Times New Roman" w:hAnsi="Times New Roman"/>
          <w:b w:val="false"/>
          <w:i w:val="false"/>
          <w:color w:val="000000"/>
          <w:sz w:val="22"/>
        </w:rPr>
        <w:t>The participant shall complete and provide documentation of any job search activities that cannot be verified by the PROMISE JOBS worker. The participant shall provide Form 470-3099 within ten calendar days following the end of each month during which the participant has made a job search. The PROMISE JOBS worker shall consider the Job Search Activity Log complete if the form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Sufficient information to identify the employer that was contacted or the activity that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that the contact was made or the date the activity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amount of time spent,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participant’s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Employment verification. </w:t>
      </w:r>
      <w:r>
        <w:rPr>
          <w:rFonts w:ascii="Times New Roman" w:hAnsi="Times New Roman"/>
          <w:b w:val="false"/>
          <w:i w:val="false"/>
          <w:color w:val="000000"/>
          <w:sz w:val="22"/>
        </w:rPr>
        <w:t>Participants shall verify actual hours of employment at the time that employment begins, upon FIP approval if employed at the time of application, when changes in hours occur, and no less than once every six months thereafter. Participants may use employer statements or copies of pay stubs, Form 470-2844, or may sign Form 470-0429 so that the employer may provide information directly to the PROMISE JOBS worker. Participants shall provide verification of actual hours of employment within ten working days of the written request from PROMISE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self-employment. </w:t>
      </w:r>
      <w:r>
        <w:rPr>
          <w:rFonts w:ascii="Times New Roman" w:hAnsi="Times New Roman"/>
          <w:b w:val="false"/>
          <w:i w:val="false"/>
          <w:color w:val="000000"/>
          <w:sz w:val="22"/>
        </w:rPr>
        <w:t>At the time of the participant’s FIA review, a self-employed participant shall provide documentation of actual hours worked and gross income and business expenses from the last 30 days. Data from more than 30 days may be requested if the last month is not indicative of normal business. The participant shall provide documentation within ten working days of the written request from PROMISE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Distance learning. </w:t>
      </w:r>
      <w:r>
        <w:rPr>
          <w:rFonts w:ascii="Times New Roman" w:hAnsi="Times New Roman"/>
          <w:b w:val="false"/>
          <w:i w:val="false"/>
          <w:color w:val="000000"/>
          <w:sz w:val="22"/>
        </w:rPr>
        <w:t>When a participant is involved in a distance-learning program, PROMISE JOBS will accept the documentation issued by the distance-learning institution verifying that the student participated in the sessions.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Documentation may include the attendance records or log-in and log-out records available on line or in an electronic format. Documentation may also be obtained through an agreement with a support agency that monitors the student’s actual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participant is responsible for providing the documentation within ten calendar days following the end of each month unless the institution provides the documentation to PROMISE JOBS within this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Failure to provide required documentation or verification. </w:t>
      </w:r>
      <w:r>
        <w:rPr>
          <w:rFonts w:ascii="Times New Roman" w:hAnsi="Times New Roman"/>
          <w:b w:val="false"/>
          <w:i w:val="false"/>
          <w:color w:val="000000"/>
          <w:sz w:val="22"/>
        </w:rPr>
        <w:t xml:space="preserve">Participants who fail to provide documentation or verification as described in this subrule after written notification from PROMISE JOBS as described in subrule </w:t>
      </w:r>
      <w:hyperlink r:id="rId197">
        <w:r>
          <w:rPr>
            <w:rStyle w:val="Hyperlink"/>
            <w:rFonts w:ascii="Times New Roman" w:hAnsi="Times New Roman"/>
            <w:b w:val="false"/>
            <w:i w:val="false"/>
            <w:color w:val="000000"/>
            <w:sz w:val="22"/>
          </w:rPr>
          <w:t>93.10(1)</w:t>
        </w:r>
      </w:hyperlink>
      <w:r>
        <w:rPr>
          <w:rFonts w:ascii="Times New Roman" w:hAnsi="Times New Roman"/>
          <w:b w:val="false"/>
          <w:i w:val="false"/>
          <w:color w:val="000000"/>
          <w:sz w:val="22"/>
        </w:rPr>
        <w:t xml:space="preserve"> shall be considered to have chosen the limited benefit plan. Procedures at subrule </w:t>
      </w:r>
      <w:hyperlink r:id="rId198">
        <w:r>
          <w:rPr>
            <w:rStyle w:val="Hyperlink"/>
            <w:rFonts w:ascii="Times New Roman" w:hAnsi="Times New Roman"/>
            <w:b w:val="false"/>
            <w:i w:val="false"/>
            <w:color w:val="000000"/>
            <w:sz w:val="22"/>
          </w:rPr>
          <w:t>93.4(5)</w:t>
        </w:r>
      </w:hyperlink>
      <w:r>
        <w:rPr>
          <w:rFonts w:ascii="Times New Roman" w:hAnsi="Times New Roman"/>
          <w:b w:val="false"/>
          <w:i w:val="false"/>
          <w:color w:val="000000"/>
          <w:sz w:val="22"/>
        </w:rPr>
        <w:t xml:space="preserve"> and rules </w:t>
      </w:r>
      <w:hyperlink r:id="rId199">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(239B) and </w:t>
      </w:r>
      <w:hyperlink r:id="rId200">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93.10(3)</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problems or barriers. </w:t>
      </w:r>
      <w:r>
        <w:rPr>
          <w:rFonts w:ascii="Times New Roman" w:hAnsi="Times New Roman"/>
          <w:b w:val="false"/>
          <w:i w:val="false"/>
          <w:color w:val="000000"/>
          <w:sz w:val="22"/>
        </w:rPr>
        <w:t>Participants may be required to provide written verification or supporting documentation of reported problems or barriers to participation, such as but not limited to lack of transportation, family emergency, or existence of a mental or physical disability or limitation or substance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Medical documentation. </w:t>
      </w:r>
      <w:r>
        <w:rPr>
          <w:rFonts w:ascii="Times New Roman" w:hAnsi="Times New Roman"/>
          <w:b w:val="false"/>
          <w:i w:val="false"/>
          <w:color w:val="000000"/>
          <w:sz w:val="22"/>
        </w:rPr>
        <w:t xml:space="preserve">A participant shall secure and provide written documentation signed by a qualified medical or mental health professional to verify a claimed illness or disability within ten working days of a written request by PROMISE JOBS. This time limit may be extended due to individual circumstances, such as the need to obtain an updated evaluation. Acceptable verification includes Form 470-0447 or other statement signed by a qualified medical or mental health professional to verify the existence of an illness, disability, or limitation.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Other documentation. </w:t>
      </w:r>
      <w:r>
        <w:rPr>
          <w:rFonts w:ascii="Times New Roman" w:hAnsi="Times New Roman"/>
          <w:b w:val="false"/>
          <w:i w:val="false"/>
          <w:color w:val="000000"/>
          <w:sz w:val="22"/>
        </w:rPr>
        <w:t>A participant shall secure and provide written documentation to verify a claimed problem or barrier to participation within ten working days of a written request by PROMISE JOBS. Acceptable documentation may include a signed statement from a third party with knowledge of the problem or barrier.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Failure to verify problem or barrier or to provide medical documentation. </w:t>
      </w:r>
      <w:r>
        <w:rPr>
          <w:rFonts w:ascii="Times New Roman" w:hAnsi="Times New Roman"/>
          <w:b w:val="false"/>
          <w:i w:val="false"/>
          <w:color w:val="000000"/>
          <w:sz w:val="22"/>
        </w:rPr>
        <w:t xml:space="preserve">Failure to provide verification of a problem or barrier or to provide medical documentation as described at subrule </w:t>
      </w:r>
      <w:hyperlink r:id="rId201">
        <w:r>
          <w:rPr>
            <w:rStyle w:val="Hyperlink"/>
            <w:rFonts w:ascii="Times New Roman" w:hAnsi="Times New Roman"/>
            <w:b w:val="false"/>
            <w:i w:val="false"/>
            <w:color w:val="000000"/>
            <w:sz w:val="22"/>
          </w:rPr>
          <w:t>93.10(3)</w:t>
        </w:r>
      </w:hyperlink>
      <w:r>
        <w:rPr>
          <w:rFonts w:ascii="Times New Roman" w:hAnsi="Times New Roman"/>
          <w:b w:val="false"/>
          <w:i w:val="false"/>
          <w:color w:val="000000"/>
          <w:sz w:val="22"/>
        </w:rPr>
        <w:t xml:space="preserve"> does not directly result in the imposition of a limited benefit plan. Examples of actions that do not directly result in a limited benefit plan include, but are not limited to, failure to provide Form 470-0447 or other statement from a medical or mental health professional to verify the existence of an illness or disability, or a statement from a third party with knowledge about the problem or barrier.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Participants who claim an inability to participate on a full-time basis due to a claimed problem or barrier and who fail to provide verification or medical documentation upon written request may be required to renegotiate the FIA to include full-time participation in FIA activities. Failure to renegotiate the FIA may result in a limited benefit plan. Procedures at subrule </w:t>
      </w:r>
      <w:hyperlink r:id="rId202">
        <w:r>
          <w:rPr>
            <w:rStyle w:val="Hyperlink"/>
            <w:rFonts w:ascii="Times New Roman" w:hAnsi="Times New Roman"/>
            <w:b w:val="false"/>
            <w:i w:val="false"/>
            <w:color w:val="000000"/>
            <w:sz w:val="22"/>
          </w:rPr>
          <w:t>93.4(5)</w:t>
        </w:r>
      </w:hyperlink>
      <w:r>
        <w:rPr>
          <w:rFonts w:ascii="Times New Roman" w:hAnsi="Times New Roman"/>
          <w:b w:val="false"/>
          <w:i w:val="false"/>
          <w:color w:val="000000"/>
          <w:sz w:val="22"/>
        </w:rPr>
        <w:t xml:space="preserve"> and rules </w:t>
      </w:r>
      <w:hyperlink r:id="rId203">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 xml:space="preserve">(239B) and </w:t>
      </w:r>
      <w:hyperlink r:id="rId204">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Participants who claim a problem or barrier caused their failure to participate for the full number of hours identified in their FIA and who fail to provide verification of the problem or barrier or medical documentation upon written request may not be excused for the failure to participate. If the failure is not excused, the failure will result in imposition of a limited benefit plan if the failure meets the criteria described at subrule </w:t>
      </w:r>
      <w:hyperlink r:id="rId205">
        <w:r>
          <w:rPr>
            <w:rStyle w:val="Hyperlink"/>
            <w:rFonts w:ascii="Times New Roman" w:hAnsi="Times New Roman"/>
            <w:b w:val="false"/>
            <w:i w:val="false"/>
            <w:color w:val="000000"/>
            <w:sz w:val="22"/>
          </w:rPr>
          <w:t>93.13(2)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1146C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1694C</w:t>
      </w:r>
      <w:r>
        <w:rPr>
          <w:rFonts w:ascii="Times New Roman" w:hAnsi="Times New Roman"/>
          <w:b w:val="false"/>
          <w:i w:val="false"/>
          <w:color w:val="000000"/>
          <w:sz w:val="16"/>
        </w:rPr>
        <w:t>, IAB 10/29/14, effective 1/1/15</w:t>
      </w:r>
      <w:r>
        <w:rPr>
          <w:rFonts w:ascii="Times New Roman" w:hAnsi="Times New Roman"/>
          <w:b w:val="false"/>
          <w:i w:val="false"/>
          <w:color w:val="000000"/>
          <w:sz w:val="16"/>
        </w:rPr>
        <w:t xml:space="preserve">; </w:t>
      </w:r>
      <w:r>
        <w:rPr>
          <w:rFonts w:ascii="Times New Roman" w:hAnsi="Times New Roman"/>
          <w:b/>
          <w:i w:val="false"/>
          <w:color w:val="000000"/>
          <w:sz w:val="16"/>
        </w:rPr>
        <w:t>ARC 4973C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6634C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441—93.11</w:t>
      </w:r>
      <w:r>
        <w:rPr>
          <w:rFonts w:ascii="Times New Roman" w:hAnsi="Times New Roman"/>
          <w:b/>
          <w:i w:val="false"/>
          <w:color w:val="000000"/>
          <w:sz w:val="22"/>
        </w:rPr>
        <w:t xml:space="preserve">(239B) </w:t>
      </w:r>
      <w:r>
        <w:rPr>
          <w:rFonts w:ascii="Times New Roman" w:hAnsi="Times New Roman"/>
          <w:b/>
          <w:i w:val="false"/>
          <w:color w:val="000000"/>
          <w:sz w:val="22"/>
        </w:rPr>
        <w:t xml:space="preserve">Supportive payments. </w:t>
      </w:r>
      <w:r>
        <w:rPr>
          <w:rFonts w:ascii="Times New Roman" w:hAnsi="Times New Roman"/>
          <w:b w:val="false"/>
          <w:i w:val="false"/>
          <w:color w:val="000000"/>
          <w:sz w:val="22"/>
        </w:rPr>
        <w:t>In order to facilitate successful participation, PROMISE JOBS may provide payment for the expenses listed in this rule. Upon written request from PROMISE JOBS, participants shall submit Form 470-0510, or other acceptable estimate of costs, to initiate payments or change the amount of payment for expenses other than child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93.11(1)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Participants are eligible for supportive payments needed for participation in activities in their FIA, subject to the limits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in a limited benefit plan who must complete significant contact with or action in regard to PROMISE JOBS for FIP eligibility to be considered, as described at 441—paragraphs </w:t>
      </w:r>
      <w:hyperlink r:id="rId206">
        <w:r>
          <w:rPr>
            <w:rStyle w:val="Hyperlink"/>
            <w:rFonts w:ascii="Times New Roman" w:hAnsi="Times New Roman"/>
            <w:b w:val="false"/>
            <w:i w:val="false"/>
            <w:color w:val="000000"/>
            <w:sz w:val="22"/>
          </w:rPr>
          <w:t>41.24(8)</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207">
        <w:r>
          <w:rPr>
            <w:rStyle w:val="Hyperlink"/>
            <w:rFonts w:ascii="Times New Roman" w:hAnsi="Times New Roman"/>
            <w:b w:val="false"/>
            <w:i w:val="false"/>
            <w:color w:val="000000"/>
            <w:sz w:val="22"/>
          </w:rPr>
          <w:t/>
        </w:r>
        <w:r>
          <w:rPr>
            <w:rFonts w:ascii="Times New Roman" w:hAnsi="Times New Roman"/>
            <w:b w:val="false"/>
            <w:i/>
            <w:color w:val="000000"/>
            <w:sz w:val="22"/>
          </w:rPr>
          <w:t>“d,”</w:t>
        </w:r>
      </w:hyperlink>
      <w:r>
        <w:rPr>
          <w:rFonts w:ascii="Times New Roman" w:hAnsi="Times New Roman"/>
          <w:b w:val="false"/>
          <w:i w:val="false"/>
          <w:color w:val="000000"/>
          <w:sz w:val="22"/>
        </w:rPr>
        <w:t xml:space="preserve"> are eligible for expense payments for the 20 hours of activity. However, PROMISE JOBS services and supportive payments are only available when it appears the applicant will otherwise be eligible for FIP.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who have received 60 months of FIP are eligible for PROMISE JOBS services and payments under the circumstances described at </w:t>
      </w:r>
      <w:hyperlink r:id="rId208">
        <w:r>
          <w:rPr>
            <w:rStyle w:val="Hyperlink"/>
            <w:rFonts w:ascii="Times New Roman" w:hAnsi="Times New Roman"/>
            <w:b w:val="false"/>
            <w:i w:val="false"/>
            <w:color w:val="000000"/>
            <w:sz w:val="22"/>
          </w:rPr>
          <w:t>441—subrule 41.30(3)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93.11(2)</w:t>
      </w:r>
      <w:r>
        <w:rPr>
          <w:rFonts w:ascii="Times New Roman" w:hAnsi="Times New Roman"/>
          <w:b w:val="false"/>
          <w:i w:val="false"/>
          <w:color w:val="000000"/>
          <w:sz w:val="22"/>
        </w:rPr>
        <w:t> </w:t>
      </w:r>
      <w:r>
        <w:rPr>
          <w:rFonts w:ascii="Times New Roman" w:hAnsi="Times New Roman"/>
          <w:b w:val="false"/>
          <w:i/>
          <w:color w:val="000000"/>
          <w:sz w:val="22"/>
        </w:rPr>
        <w:t xml:space="preserve">Child care. </w:t>
      </w:r>
      <w:r>
        <w:rPr>
          <w:rFonts w:ascii="Times New Roman" w:hAnsi="Times New Roman"/>
          <w:b w:val="false"/>
          <w:i w:val="false"/>
          <w:color w:val="000000"/>
          <w:sz w:val="22"/>
        </w:rPr>
        <w:t xml:space="preserve">Payments for child care shall be issued through the child care assistance program as described at </w:t>
      </w:r>
      <w:hyperlink r:id="rId209">
        <w:r>
          <w:rPr>
            <w:rStyle w:val="Hyperlink"/>
            <w:rFonts w:ascii="Times New Roman" w:hAnsi="Times New Roman"/>
            <w:b w:val="false"/>
            <w:i w:val="false"/>
            <w:color w:val="000000"/>
            <w:sz w:val="22"/>
          </w:rPr>
          <w:t>441—Chapter 170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shall be provided for child care if: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Care is needed for participation in any PROMISE JOBS activity other than orientation or assessment activities that occur before the FIA is signed,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is not specifically prohibited elsewhere in these rules,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is not available from another source.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shall be issued to the child care provider after the service has been received, as described in </w:t>
      </w:r>
      <w:hyperlink r:id="rId210">
        <w:r>
          <w:rPr>
            <w:rStyle w:val="Hyperlink"/>
            <w:rFonts w:ascii="Times New Roman" w:hAnsi="Times New Roman"/>
            <w:b w:val="false"/>
            <w:i w:val="false"/>
            <w:color w:val="000000"/>
            <w:sz w:val="22"/>
          </w:rPr>
          <w:t>441—subrule 170.4(7)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93.11(3)</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Participants may receive a transportation payment for each day that transportation is needed for participation in a PROMISE JOBS activity. Transportation payments shall be determined according to the circumstances of each participant. If necessary, payments shall cover transportation for the participant and child from the participant’s home to the child care provider and to the PROMISE JOBS site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transportation payment is not available for orientation or for assessment activities that occur before the FIA is signed.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transportation payment is not available for employment. Participants who are employed shall be entitled to the earned income deduction described at </w:t>
      </w:r>
      <w:hyperlink r:id="rId211">
        <w:r>
          <w:rPr>
            <w:rStyle w:val="Hyperlink"/>
            <w:rFonts w:ascii="Times New Roman" w:hAnsi="Times New Roman"/>
            <w:b w:val="false"/>
            <w:i w:val="false"/>
            <w:color w:val="000000"/>
            <w:sz w:val="22"/>
          </w:rPr>
          <w:t>441—paragraph 41.27(2)</w:t>
        </w:r>
        <w:r>
          <w:rPr>
            <w:rFonts w:ascii="Times New Roman" w:hAnsi="Times New Roman"/>
            <w:b w:val="false"/>
            <w:i/>
            <w:color w:val="000000"/>
            <w:sz w:val="22"/>
          </w:rPr>
          <w:t>“a”</w:t>
        </w:r>
      </w:hyperlink>
      <w:r>
        <w:rPr>
          <w:rFonts w:ascii="Times New Roman" w:hAnsi="Times New Roman"/>
          <w:b w:val="false"/>
          <w:i w:val="false"/>
          <w:color w:val="000000"/>
          <w:sz w:val="22"/>
        </w:rPr>
        <w:t xml:space="preserve"> to cover transportation costs associated with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Rate of payment. </w:t>
      </w:r>
      <w:r>
        <w:rPr>
          <w:rFonts w:ascii="Times New Roman" w:hAnsi="Times New Roman"/>
          <w:b w:val="false"/>
          <w:i w:val="false"/>
          <w:color w:val="000000"/>
          <w:sz w:val="22"/>
        </w:rPr>
        <w:t>Payments shall not exceed the rate that the provider would charge a private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Public transportation. For those who use public transportation, the payment shall be based on the normally scheduled days of participation in the PROMISE JOBS activity for the period covered by the payment, using the rate schedules of the local transit authority to the greatest advantage, including use of weekly and monthly passes or other rate reduction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Private transportation. For participants who use a privately owned motor vehicle or who hire private transportation, the transportation payment shall be based on a formula which uses the normally scheduled days of participation in the PROMISE JOBS activity for the period covered by the payment multiplied by the participant’s anticipated daily round-trip miles and then multiplied by the mileage rate of 30 cents per mile.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Special transportation needs. </w:t>
      </w:r>
      <w:r>
        <w:rPr>
          <w:rFonts w:ascii="Times New Roman" w:hAnsi="Times New Roman"/>
          <w:b w:val="false"/>
          <w:i w:val="false"/>
          <w:color w:val="000000"/>
          <w:sz w:val="22"/>
        </w:rPr>
        <w:t>Participants who require, due to a mental or physical disability, a mode of transportation other than a vehicle they operate themselves shall be eligible for payment of a supplemental transportation payment when documented actual transportation costs are greater than transportation payments provided under these rules and transportation is not available from another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evidence. To be eligible for a supplemental payment, the participant must provide medical evidence of the need for an alternate mode of transportation due to disability or incapacity. </w:t>
      </w:r>
      <w:r>
        <w:rPr>
          <w:rFonts w:ascii="Times New Roman" w:hAnsi="Times New Roman"/>
          <w:b w:val="false"/>
          <w:i w:val="false"/>
          <w:color w:val="000000"/>
          <w:sz w:val="22"/>
        </w:rPr>
        <w:t>EXCEPTION:</w:t>
      </w:r>
      <w:r>
        <w:rPr>
          <w:rFonts w:ascii="Times New Roman" w:hAnsi="Times New Roman"/>
          <w:b w:val="false"/>
          <w:i w:val="false"/>
          <w:color w:val="000000"/>
          <w:sz w:val="22"/>
        </w:rPr>
        <w:t xml:space="preserve"> A finding of eligibility for social security benefits or supplemental security income benefits based on disability or blindness is acceptable proof of disability. The evidence must be from a qualified medical or mental health professional or the state rehabilitation agency. The evidence may be submitted either by letter from the qualified medical or mental health professional or on Form 470-0447, Report on Incapacity.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Resources for examination. When an examination is required and other resources are not available to meet the expense of the examination, the PROMISE JOBS worker shall authorize the examination and submit a claim for payment on Form 470-0502, Authorization for Examination and Claim for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rates. Actual costs of transportation by a public or private agency shall be allowed. Costs of transportation provided by private automobile shall be allowed as described in subparagraph </w:t>
      </w:r>
      <w:hyperlink r:id="rId212">
        <w:r>
          <w:rPr>
            <w:rStyle w:val="Hyperlink"/>
            <w:rFonts w:ascii="Times New Roman" w:hAnsi="Times New Roman"/>
            <w:b w:val="false"/>
            <w:i w:val="false"/>
            <w:color w:val="000000"/>
            <w:sz w:val="22"/>
          </w:rPr>
          <w:t>93.11(3)</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Issuance of payments. </w:t>
      </w:r>
      <w:r>
        <w:rPr>
          <w:rFonts w:ascii="Times New Roman" w:hAnsi="Times New Roman"/>
          <w:b w:val="false"/>
          <w:i w:val="false"/>
          <w:color w:val="000000"/>
          <w:sz w:val="22"/>
        </w:rPr>
        <w:t>The transportation payment shall be issued before the first scheduled day of participation in an activity. For participants in the same activity for more than one month, transportation payments shall be issued before the first day of the month of scheduled participation except as described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Transportation payments for assessment shall be issued in advance in weekly increments, with payments for the second or third week of assessment being issued as soon as it is determined that the participant will be required to participate in the second or third week of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for the third and subsequent months of an ongoing activity shall not be authorized before receipt of time and attendance verification, as described at subrule </w:t>
      </w:r>
      <w:hyperlink r:id="rId213">
        <w:r>
          <w:rPr>
            <w:rStyle w:val="Hyperlink"/>
            <w:rFonts w:ascii="Times New Roman" w:hAnsi="Times New Roman"/>
            <w:b w:val="false"/>
            <w:i w:val="false"/>
            <w:color w:val="000000"/>
            <w:sz w:val="22"/>
          </w:rPr>
          <w:t>93.10(2)</w:t>
        </w:r>
      </w:hyperlink>
      <w:r>
        <w:rPr>
          <w:rFonts w:ascii="Times New Roman" w:hAnsi="Times New Roman"/>
          <w:b w:val="false"/>
          <w:i w:val="false"/>
          <w:color w:val="000000"/>
          <w:sz w:val="22"/>
        </w:rPr>
        <w:t xml:space="preserve">, for the month before the issuance month. </w:t>
      </w:r>
      <w:r>
        <w:rPr>
          <w:rFonts w:ascii="Times New Roman" w:hAnsi="Times New Roman"/>
          <w:b w:val="false"/>
          <w:i w:val="false"/>
          <w:color w:val="000000"/>
          <w:sz w:val="22"/>
        </w:rPr>
        <w:t>EXAMPLE:</w:t>
      </w:r>
      <w:r>
        <w:rPr>
          <w:rFonts w:ascii="Times New Roman" w:hAnsi="Times New Roman"/>
          <w:b w:val="false"/>
          <w:i w:val="false"/>
          <w:color w:val="000000"/>
          <w:sz w:val="22"/>
        </w:rPr>
        <w:t xml:space="preserve"> A transportation payment for June, normally issued after May 15 to be available to the participant by June 1, will not be authorized until time and attendance verification for the month of April has been received in the PROMISE JOBS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amounts of payments for the third and subsequent months of an ongoing activity shall be adjusted by subtracting from normally scheduled days any number of days which represents a difference between the number of scheduled days of activity in the month before the issuance month and the number of actual days attended in that month. </w:t>
      </w:r>
      <w:r>
        <w:rPr>
          <w:rFonts w:ascii="Times New Roman" w:hAnsi="Times New Roman"/>
          <w:b w:val="false"/>
          <w:i w:val="false"/>
          <w:color w:val="000000"/>
          <w:sz w:val="22"/>
        </w:rPr>
        <w:t>EXAMPLE:</w:t>
      </w:r>
      <w:r>
        <w:rPr>
          <w:rFonts w:ascii="Times New Roman" w:hAnsi="Times New Roman"/>
          <w:b w:val="false"/>
          <w:i w:val="false"/>
          <w:color w:val="000000"/>
          <w:sz w:val="22"/>
        </w:rPr>
        <w:t xml:space="preserve"> A transportation payment is issued in May based on 16 scheduled days of participation for June. The participant attends only 14 days of the activity. When preparing to issue the August transportation allowance, the worker subtracts two days from the normally scheduled August activities to calculate the payment. If ten days of participation are scheduled, the transportation payment issued in July for August is calculated using eight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Because adjustment for actual attendance is not possible in the last two months of an ongoing activity, transportation payments for the last two months of an ongoing activity shall be subject to transportation overpayment provisions of paragraph </w:t>
      </w:r>
      <w:hyperlink r:id="rId214">
        <w:r>
          <w:rPr>
            <w:rStyle w:val="Hyperlink"/>
            <w:rFonts w:ascii="Times New Roman" w:hAnsi="Times New Roman"/>
            <w:b w:val="false"/>
            <w:i w:val="false"/>
            <w:color w:val="000000"/>
            <w:sz w:val="22"/>
          </w:rPr>
          <w:t>93.11(3)</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A transportation overpayment does not occur for any month in which the participant leaves the PROMISE JOBS activity in order to enter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Transportation overpayment. </w:t>
      </w:r>
      <w:r>
        <w:rPr>
          <w:rFonts w:ascii="Times New Roman" w:hAnsi="Times New Roman"/>
          <w:b w:val="false"/>
          <w:i w:val="false"/>
          <w:color w:val="000000"/>
          <w:sz w:val="22"/>
        </w:rPr>
        <w:t xml:space="preserve">Payment for transportation shall be considered an overpayment subject to recovery in accordance with rule </w:t>
      </w:r>
      <w:hyperlink r:id="rId215">
        <w:r>
          <w:rPr>
            <w:rStyle w:val="Hyperlink"/>
            <w:rFonts w:ascii="Times New Roman" w:hAnsi="Times New Roman"/>
            <w:b w:val="false"/>
            <w:i w:val="false"/>
            <w:color w:val="000000"/>
            <w:sz w:val="22"/>
          </w:rPr>
          <w:t>441—93.12</w:t>
        </w:r>
      </w:hyperlink>
      <w:r>
        <w:rPr>
          <w:rFonts w:ascii="Times New Roman" w:hAnsi="Times New Roman"/>
          <w:b w:val="false"/>
          <w:i w:val="false"/>
          <w:color w:val="000000"/>
          <w:sz w:val="22"/>
        </w:rPr>
        <w:t>(239B) in the following instances: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participant attends none of the scheduled days of participation in a PROMISE JOBS activity, the entire transportation payment shall be considered an overpayment. Recovery of the overpayment shall be initiated when it becomes clear that subsequent participation in the activity is not possible for reasons such as, but not limited to, family investment program ineligibility, establishment of a limited benefit plan, or exemption from PROMISE JOBS participation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participant fails to attend 75 percent of the normally scheduled days of participation in either of the last two months of an ongoing PROMISE JOBS activity or in any transportation payment period of an activity which has not been used for payment adjustment as described at paragraph </w:t>
      </w:r>
      <w:hyperlink r:id="rId216">
        <w:r>
          <w:rPr>
            <w:rStyle w:val="Hyperlink"/>
            <w:rFonts w:ascii="Times New Roman" w:hAnsi="Times New Roman"/>
            <w:b w:val="false"/>
            <w:i w:val="false"/>
            <w:color w:val="000000"/>
            <w:sz w:val="22"/>
          </w:rPr>
          <w:t>93.11(3)</w:t>
        </w:r>
        <w:r>
          <w:rPr>
            <w:rFonts w:ascii="Times New Roman" w:hAnsi="Times New Roman"/>
            <w:b w:val="false"/>
            <w:i/>
            <w:color w:val="000000"/>
            <w:sz w:val="22"/>
          </w:rPr>
          <w:t>“d,”</w:t>
        </w:r>
      </w:hyperlink>
      <w:r>
        <w:rPr>
          <w:rFonts w:ascii="Times New Roman" w:hAnsi="Times New Roman"/>
          <w:b w:val="false"/>
          <w:i w:val="false"/>
          <w:color w:val="000000"/>
          <w:sz w:val="22"/>
        </w:rPr>
        <w:t xml:space="preserve"> an overpayment is considered to have occurred. The amount to recover shall be the difference between the amount for the actual number of days attended and the amount for 75 percent of normally scheduled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93.11(4)</w:t>
      </w:r>
      <w:r>
        <w:rPr>
          <w:rFonts w:ascii="Times New Roman" w:hAnsi="Times New Roman"/>
          <w:b w:val="false"/>
          <w:i w:val="false"/>
          <w:color w:val="000000"/>
          <w:sz w:val="22"/>
        </w:rPr>
        <w:t> </w:t>
      </w:r>
      <w:r>
        <w:rPr>
          <w:rFonts w:ascii="Times New Roman" w:hAnsi="Times New Roman"/>
          <w:b w:val="false"/>
          <w:i/>
          <w:color w:val="000000"/>
          <w:sz w:val="22"/>
        </w:rPr>
        <w:t xml:space="preserve">Training and education expenses. </w:t>
      </w:r>
      <w:r>
        <w:rPr>
          <w:rFonts w:ascii="Times New Roman" w:hAnsi="Times New Roman"/>
          <w:b w:val="false"/>
          <w:i w:val="false"/>
          <w:color w:val="000000"/>
          <w:sz w:val="22"/>
        </w:rPr>
        <w:t>Participants shall use PROMISE JOBS payments that they receive to pay authorized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Classroom training. </w:t>
      </w:r>
      <w:r>
        <w:rPr>
          <w:rFonts w:ascii="Times New Roman" w:hAnsi="Times New Roman"/>
          <w:b w:val="false"/>
          <w:i w:val="false"/>
          <w:color w:val="000000"/>
          <w:sz w:val="22"/>
        </w:rPr>
        <w:t>PROMISE JOBS payments for classroom training are limited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Tuition payments for high school or high school equivalency completion, ABE, ESL, or short-term training programs of 29 weeks or less shall not exceed the rate charged by the Iowa community college located nearest the participant’s residence which offers a course or program comparable to the one in which the participant plans to enroll. If an Iowa community college does not offer a comparable program, the maximum tuition rate payment shall not exceed the Iowa resident rate charged by the out-of-state area school located nearest the participant’s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standard payment for basic school supplies of $10 per term or actual cost, whichever is higher, shall be allowed for those participants who request it. A claim for actual costs higher than $10 must be verified by receipts.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 diem payment of $10 for living costs during a practicum shall be allowed when the practicum is required by the curriculum of the training facility, would require a round-trip commuting time of three hours or more per day, and is not available closer to the participant’s home. If practicum earnings or other assistance is available to meet practicum living costs, no payment shall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may be authorized to meet the costs of travel required for certification and testing, not to exceed the transportation payment as described at subrule </w:t>
      </w:r>
      <w:hyperlink r:id="rId217">
        <w:r>
          <w:rPr>
            <w:rStyle w:val="Hyperlink"/>
            <w:rFonts w:ascii="Times New Roman" w:hAnsi="Times New Roman"/>
            <w:b w:val="false"/>
            <w:i w:val="false"/>
            <w:color w:val="000000"/>
            <w:sz w:val="22"/>
          </w:rPr>
          <w:t>93.11(3)</w:t>
        </w:r>
      </w:hyperlink>
      <w:r>
        <w:rPr>
          <w:rFonts w:ascii="Times New Roman" w:hAnsi="Times New Roman"/>
          <w:b w:val="false"/>
          <w:i w:val="false"/>
          <w:color w:val="000000"/>
          <w:sz w:val="22"/>
        </w:rPr>
        <w:t xml:space="preserve"> and the current state employee reimbursement rate for meals and lodging.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Funds may not be used to purchase supplies to enable a participant to begin a private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 payment shall be made for jewelry, pictures, rental of graduation gowns, elective courses that require expenditures for field trips or special equipment, such as photography or art supplies, or other items that are not required to complete training for a vocational goal.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Retroactive payments. </w:t>
      </w:r>
      <w:r>
        <w:rPr>
          <w:rFonts w:ascii="Times New Roman" w:hAnsi="Times New Roman"/>
          <w:b w:val="false"/>
          <w:i w:val="false"/>
          <w:color w:val="000000"/>
          <w:sz w:val="22"/>
        </w:rPr>
        <w:t>Retroactive payments for transportation and allowable direct education costs shall be allowed only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plan approval or removal from a waiting list occurs after the start of the term due to administrative delay or worker delay, payments shall be approved retroactive to the start of the term for which the plan is approved or removal from the waiting list is authorized. If the participant has already paid costs with private resources, the participant shall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plan approval is delayed due to the fault of the participant, payment eligibility shall begin with the first day of the month during which the plan is approved or the month in which the participant is removed from a waiting list as described at paragraph </w:t>
      </w:r>
      <w:hyperlink r:id="rId218">
        <w:r>
          <w:rPr>
            <w:rStyle w:val="Hyperlink"/>
            <w:rFonts w:ascii="Times New Roman" w:hAnsi="Times New Roman"/>
            <w:b w:val="false"/>
            <w:i w:val="false"/>
            <w:color w:val="000000"/>
            <w:sz w:val="22"/>
          </w:rPr>
          <w:t>93.4(4)</w:t>
        </w:r>
        <w:r>
          <w:rPr>
            <w:rFonts w:ascii="Times New Roman" w:hAnsi="Times New Roman"/>
            <w:b w:val="false"/>
            <w:i/>
            <w:color w:val="000000"/>
            <w:sz w:val="22"/>
          </w:rPr>
          <w:t>“d,”</w:t>
        </w:r>
      </w:hyperlink>
      <w:r>
        <w:rPr>
          <w:rFonts w:ascii="Times New Roman" w:hAnsi="Times New Roman"/>
          <w:b w:val="false"/>
          <w:i w:val="false"/>
          <w:color w:val="000000"/>
          <w:sz w:val="22"/>
        </w:rPr>
        <w:t xml:space="preserve"> whichever is later. In this instance, there shall be no reimbursement for costs already paid by the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Receipts. </w:t>
      </w:r>
      <w:r>
        <w:rPr>
          <w:rFonts w:ascii="Times New Roman" w:hAnsi="Times New Roman"/>
          <w:b w:val="false"/>
          <w:i w:val="false"/>
          <w:color w:val="000000"/>
          <w:sz w:val="22"/>
        </w:rPr>
        <w:t>Participants shall furnish receipts for expenditures that they pay, except for transportation payments. Failure to provide receipts will preclude additional payments. Receipts may be requested for payments paid directly to the training provider if the PROMISE JOBS worker determines it is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Payments directly to facility. </w:t>
      </w:r>
      <w:r>
        <w:rPr>
          <w:rFonts w:ascii="Times New Roman" w:hAnsi="Times New Roman"/>
          <w:b w:val="false"/>
          <w:i w:val="false"/>
          <w:color w:val="000000"/>
          <w:sz w:val="22"/>
        </w:rPr>
        <w:t>PROMISE JOBS is authorized to provide payment for expenses allowable under these rules to the training facility for the educational expenses of tuition and fees and books and supplies which are provided by the facility and billed to the PROMISE JOBS participant. Payment may also be made to the participant in those situations where payment to the participant is determined to be appropriate by the PROMISE JOBS worker.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93.11(5)</w:t>
      </w:r>
      <w:r>
        <w:rPr>
          <w:rFonts w:ascii="Times New Roman" w:hAnsi="Times New Roman"/>
          <w:b w:val="false"/>
          <w:i w:val="false"/>
          <w:color w:val="000000"/>
          <w:sz w:val="22"/>
        </w:rPr>
        <w:t> </w:t>
      </w:r>
      <w:r>
        <w:rPr>
          <w:rFonts w:ascii="Times New Roman" w:hAnsi="Times New Roman"/>
          <w:b w:val="false"/>
          <w:i/>
          <w:color w:val="000000"/>
          <w:sz w:val="22"/>
        </w:rPr>
        <w:t xml:space="preserve">Other expenses.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Birth certificates. </w:t>
      </w:r>
      <w:r>
        <w:rPr>
          <w:rFonts w:ascii="Times New Roman" w:hAnsi="Times New Roman"/>
          <w:b w:val="false"/>
          <w:i w:val="false"/>
          <w:color w:val="000000"/>
          <w:sz w:val="22"/>
        </w:rPr>
        <w:t xml:space="preserve">PROMISE JOBS funds shall be used to pay costs of obtaining a birth certificate when the birth certificate is needed in order for the participant to complete the workforce development registration process described in subrule </w:t>
      </w:r>
      <w:hyperlink r:id="rId219">
        <w:r>
          <w:rPr>
            <w:rStyle w:val="Hyperlink"/>
            <w:rFonts w:ascii="Times New Roman" w:hAnsi="Times New Roman"/>
            <w:b w:val="false"/>
            <w:i w:val="false"/>
            <w:color w:val="000000"/>
            <w:sz w:val="22"/>
          </w:rPr>
          <w:t>93.3(6)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Required clothing and equipment. </w:t>
      </w:r>
      <w:r>
        <w:rPr>
          <w:rFonts w:ascii="Times New Roman" w:hAnsi="Times New Roman"/>
          <w:b w:val="false"/>
          <w:i w:val="false"/>
          <w:color w:val="000000"/>
          <w:sz w:val="22"/>
        </w:rPr>
        <w:t>A participant may receive up to a limit of $100 per work-site assignment for clothing or equipment if required by the work experience site and not covered by the sponsor.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Workers’ compensation. </w:t>
      </w:r>
      <w:r>
        <w:rPr>
          <w:rFonts w:ascii="Times New Roman" w:hAnsi="Times New Roman"/>
          <w:b w:val="false"/>
          <w:i w:val="false"/>
          <w:color w:val="000000"/>
          <w:sz w:val="22"/>
        </w:rPr>
        <w:t>The department of human services shall provide workers’ compensation coverage for all PROMISE JOBS work experience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Workforce Innovation and Opportunity Act. </w:t>
      </w:r>
      <w:r>
        <w:rPr>
          <w:rFonts w:ascii="Times New Roman" w:hAnsi="Times New Roman"/>
          <w:b w:val="false"/>
          <w:i w:val="false"/>
          <w:color w:val="000000"/>
          <w:sz w:val="22"/>
        </w:rPr>
        <w:t>PROMISE JOBS funds may also be used to pay expenses for PROMISE JOBS participants enrolled in federal Workforce Innovation and Opportunity Act (WIOA) funded services or activities when those expenses are allowable under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8346B</w:t>
      </w:r>
      <w:r>
        <w:rPr>
          <w:rFonts w:ascii="Times New Roman" w:hAnsi="Times New Roman"/>
          <w:b w:val="false"/>
          <w:i w:val="false"/>
          <w:color w:val="000000"/>
          <w:sz w:val="16"/>
        </w:rPr>
        <w:t>, IAB 12/2/09, effective 12/1/09</w:t>
      </w:r>
      <w:r>
        <w:rPr>
          <w:rFonts w:ascii="Times New Roman" w:hAnsi="Times New Roman"/>
          <w:b w:val="false"/>
          <w:i w:val="false"/>
          <w:color w:val="000000"/>
          <w:sz w:val="16"/>
        </w:rPr>
        <w:t xml:space="preserve">; </w:t>
      </w:r>
      <w:r>
        <w:rPr>
          <w:rFonts w:ascii="Times New Roman" w:hAnsi="Times New Roman"/>
          <w:b/>
          <w:i w:val="false"/>
          <w:color w:val="000000"/>
          <w:sz w:val="16"/>
        </w:rPr>
        <w:t>ARC 8557B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1694C</w:t>
      </w:r>
      <w:r>
        <w:rPr>
          <w:rFonts w:ascii="Times New Roman" w:hAnsi="Times New Roman"/>
          <w:b w:val="false"/>
          <w:i w:val="false"/>
          <w:color w:val="000000"/>
          <w:sz w:val="16"/>
        </w:rPr>
        <w:t>, IAB 10/29/14, effective 1/1/15</w:t>
      </w:r>
      <w:r>
        <w:rPr>
          <w:rFonts w:ascii="Times New Roman" w:hAnsi="Times New Roman"/>
          <w:b w:val="false"/>
          <w:i w:val="false"/>
          <w:color w:val="000000"/>
          <w:sz w:val="16"/>
        </w:rPr>
        <w:t xml:space="preserve">; </w:t>
      </w:r>
      <w:r>
        <w:rPr>
          <w:rFonts w:ascii="Times New Roman" w:hAnsi="Times New Roman"/>
          <w:b/>
          <w:i w:val="false"/>
          <w:color w:val="000000"/>
          <w:sz w:val="16"/>
        </w:rPr>
        <w:t>ARC 6634C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441—93.12</w:t>
      </w:r>
      <w:r>
        <w:rPr>
          <w:rFonts w:ascii="Times New Roman" w:hAnsi="Times New Roman"/>
          <w:b/>
          <w:i w:val="false"/>
          <w:color w:val="000000"/>
          <w:sz w:val="22"/>
        </w:rPr>
        <w:t xml:space="preserve">(239B) </w:t>
      </w:r>
      <w:r>
        <w:rPr>
          <w:rFonts w:ascii="Times New Roman" w:hAnsi="Times New Roman"/>
          <w:b/>
          <w:i w:val="false"/>
          <w:color w:val="000000"/>
          <w:sz w:val="22"/>
        </w:rPr>
        <w:t xml:space="preserve">Recovery of PROMISE JOBS expense payments. </w:t>
      </w:r>
      <w:r>
        <w:rPr>
          <w:rFonts w:ascii="Times New Roman" w:hAnsi="Times New Roman"/>
          <w:b w:val="false"/>
          <w:i w:val="false"/>
          <w:color w:val="000000"/>
          <w:sz w:val="22"/>
        </w:rPr>
        <w:t>When an applicant, a participant, or a provider receives an expense payment for transportation or other supportive expenses that is greater than allowed under these rules or receives a duplicate payment of an expense payment, an overpayment is considered to have occurred and recovery is required. There are two categories of PROMISE JOBS expense payments subject to recovery: (1) transportation, and (2) other supportive expense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PROMISE JOBS worker shall notify the department of inspections and appeals (DIA) to record the overpayment in the overpayment recovery system. The outstanding balance of any overpayments that occurred before July 1, 1990, shall be treated in the same manner.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of inspections and appeals shall notify the participant or the provider when it is determined that an overpayment exists, as described at </w:t>
      </w:r>
      <w:hyperlink r:id="rId220">
        <w:r>
          <w:rPr>
            <w:rStyle w:val="Hyperlink"/>
            <w:rFonts w:ascii="Times New Roman" w:hAnsi="Times New Roman"/>
            <w:b w:val="false"/>
            <w:i w:val="false"/>
            <w:color w:val="000000"/>
            <w:sz w:val="22"/>
          </w:rPr>
          <w:t>441—paragraph 7.4(3)</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Notification shall include the amount, date, and reason for the overpayment. Upon the participant’s request, the local office shall provide additional information regarding the computation of the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participant may appeal the computation of the overpayment and any action to recover the overpayment through benefit reduction in accordance with </w:t>
      </w:r>
      <w:hyperlink r:id="rId221">
        <w:r>
          <w:rPr>
            <w:rStyle w:val="Hyperlink"/>
            <w:rFonts w:ascii="Times New Roman" w:hAnsi="Times New Roman"/>
            <w:b w:val="false"/>
            <w:i w:val="false"/>
            <w:color w:val="000000"/>
            <w:sz w:val="22"/>
          </w:rPr>
          <w:t>441—paragraph 7.4(3)</w:t>
        </w:r>
      </w:hyperlink>
      <w:r>
        <w:rPr>
          <w:rFonts w:ascii="Times New Roman" w:hAnsi="Times New Roman"/>
          <w:b w:val="false"/>
          <w:i/>
          <w:color w:val="000000"/>
          <w:sz w:val="22"/>
        </w:rPr>
        <w:t>“i.”</w:t>
      </w:r>
      <w:r>
        <w:rPr>
          <w:rFonts w:ascii="Times New Roman" w:hAnsi="Times New Roman"/>
          <w:b w:val="false"/>
          <w:i w:val="false"/>
          <w:color w:val="000000"/>
          <w:sz w:val="22"/>
        </w:rPr>
        <w:t xml:space="preserve"> If a participant or provider files an appeal request, the PROMISE JOBS unit shall notify the DIA within three working days of receipt of the appeal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93.12(3)</w:t>
      </w:r>
      <w:r>
        <w:rPr>
          <w:rFonts w:ascii="Times New Roman" w:hAnsi="Times New Roman"/>
          <w:b w:val="false"/>
          <w:i w:val="false"/>
          <w:color w:val="000000"/>
          <w:sz w:val="22"/>
        </w:rPr>
        <w:t> </w:t>
      </w:r>
      <w:r>
        <w:rPr>
          <w:rFonts w:ascii="Times New Roman" w:hAnsi="Times New Roman"/>
          <w:b w:val="false"/>
          <w:i w:val="false"/>
          <w:color w:val="000000"/>
          <w:sz w:val="22"/>
        </w:rPr>
        <w:t xml:space="preserve">A PROMISE JOBS overpayment shall be recovered through repayment in part or in full. Repayments received by the PROMISE JOBS unit shall be transmitted to the Department of Human Services, Cashier’s Office, 1305 E. Walnut Street, Des Moines, Iowa 50319-0114.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Overpayments of PROMISE JOBS child care issued for any month before July 1999 shall be subject to recovery rules of the PROMISE JOBS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Overpayments of child care assistance issued for July 1999, and any month thereafter, are subject to recovery rules of the child care assistance program set forth in rule </w:t>
      </w:r>
      <w:hyperlink r:id="rId222">
        <w:r>
          <w:rPr>
            <w:rStyle w:val="Hyperlink"/>
            <w:rFonts w:ascii="Times New Roman" w:hAnsi="Times New Roman"/>
            <w:b w:val="false"/>
            <w:i w:val="false"/>
            <w:color w:val="000000"/>
            <w:sz w:val="22"/>
          </w:rPr>
          <w:t>441—170.9</w:t>
        </w:r>
      </w:hyperlink>
      <w:r>
        <w:rPr>
          <w:rFonts w:ascii="Times New Roman" w:hAnsi="Times New Roman"/>
          <w:b w:val="false"/>
          <w:i w:val="false"/>
          <w:color w:val="000000"/>
          <w:sz w:val="22"/>
        </w:rPr>
        <w:t>(234).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93.12(4)</w:t>
      </w:r>
      <w:r>
        <w:rPr>
          <w:rFonts w:ascii="Times New Roman" w:hAnsi="Times New Roman"/>
          <w:b w:val="false"/>
          <w:i w:val="false"/>
          <w:color w:val="000000"/>
          <w:sz w:val="22"/>
        </w:rPr>
        <w:t> </w:t>
      </w:r>
      <w:r>
        <w:rPr>
          <w:rFonts w:ascii="Times New Roman" w:hAnsi="Times New Roman"/>
          <w:b w:val="false"/>
          <w:i w:val="false"/>
          <w:color w:val="000000"/>
          <w:sz w:val="22"/>
        </w:rPr>
        <w:t>When a participant or a provider offers repayment in part or in full before the end of the 30-day appeal period, the PROMISE JOBS unit or the department of human services’ local office shall accept the payment. If a subsequent appeal request is received, the PROMISE JOBS unit shall notify the DIA and shall not accept any further payments on the claim. The amount of the voluntary payment shall not be returned to the participant or provider unless the final decision on the appeal directs the department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93.12(5)</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participant or a provider has been referred to the DIA to initiate recovery, the DIA shall use the same methods of recovery as are used for the FIP program, described at DIA administrative rules </w:t>
      </w:r>
      <w:hyperlink r:id="rId223">
        <w:r>
          <w:rPr>
            <w:rStyle w:val="Hyperlink"/>
            <w:rFonts w:ascii="Times New Roman" w:hAnsi="Times New Roman"/>
            <w:b w:val="false"/>
            <w:i w:val="false"/>
            <w:color w:val="000000"/>
            <w:sz w:val="22"/>
          </w:rPr>
          <w:t>481—90.1</w:t>
        </w:r>
      </w:hyperlink>
      <w:r>
        <w:rPr>
          <w:rFonts w:ascii="Times New Roman" w:hAnsi="Times New Roman"/>
          <w:b w:val="false"/>
          <w:i w:val="false"/>
          <w:color w:val="000000"/>
          <w:sz w:val="22"/>
        </w:rPr>
        <w:t xml:space="preserve">(10A) to </w:t>
      </w:r>
      <w:hyperlink r:id="rId224">
        <w:r>
          <w:rPr>
            <w:rStyle w:val="Hyperlink"/>
            <w:rFonts w:ascii="Times New Roman" w:hAnsi="Times New Roman"/>
            <w:b w:val="false"/>
            <w:i w:val="false"/>
            <w:color w:val="000000"/>
            <w:sz w:val="22"/>
          </w:rPr>
          <w:t>481—90.9</w:t>
        </w:r>
      </w:hyperlink>
      <w:r>
        <w:rPr>
          <w:rFonts w:ascii="Times New Roman" w:hAnsi="Times New Roman"/>
          <w:b w:val="false"/>
          <w:i w:val="false"/>
          <w:color w:val="000000"/>
          <w:sz w:val="22"/>
        </w:rPr>
        <w:t>(10A), except that the FIP grant shall not be reduced to effect recovery without the participant’s written permission.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participant requests grant reduction on Form 470-0495, the grant will be reduced for repayment as described in 441—paragraphs </w:t>
      </w:r>
      <w:hyperlink r:id="rId225">
        <w:r>
          <w:rPr>
            <w:rStyle w:val="Hyperlink"/>
            <w:rFonts w:ascii="Times New Roman" w:hAnsi="Times New Roman"/>
            <w:b w:val="false"/>
            <w:i w:val="false"/>
            <w:color w:val="000000"/>
            <w:sz w:val="22"/>
          </w:rPr>
          <w:t>46.25(3)</w:t>
        </w:r>
      </w:hyperlink>
      <w:r>
        <w:rPr>
          <w:rFonts w:ascii="Times New Roman" w:hAnsi="Times New Roman"/>
          <w:b w:val="false"/>
          <w:i/>
          <w:color w:val="000000"/>
          <w:sz w:val="22"/>
        </w:rPr>
        <w:t>“a,”</w:t>
      </w:r>
      <w:r>
        <w:rPr>
          <w:rFonts w:ascii="Times New Roman" w:hAnsi="Times New Roman"/>
          <w:b w:val="false"/>
          <w:i w:val="false"/>
          <w:color w:val="000000"/>
          <w:sz w:val="22"/>
        </w:rPr>
        <w:t xml:space="preserve"> </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DIA is authorized to take any reasonable action to effect recovery of provider overpayments such as, but not limited to, informal agreements, civil action, or criminal prosecution. However, the DIA shall not take any collection action on a provider overpayment that would jeopardize the participant’s continued participation in the PROMISE JOBS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4973C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6634C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441—93.13</w:t>
      </w:r>
      <w:r>
        <w:rPr>
          <w:rFonts w:ascii="Times New Roman" w:hAnsi="Times New Roman"/>
          <w:b/>
          <w:i w:val="false"/>
          <w:color w:val="000000"/>
          <w:sz w:val="22"/>
        </w:rPr>
        <w:t xml:space="preserve">(239B) </w:t>
      </w:r>
      <w:r>
        <w:rPr>
          <w:rFonts w:ascii="Times New Roman" w:hAnsi="Times New Roman"/>
          <w:b/>
          <w:i w:val="false"/>
          <w:color w:val="000000"/>
          <w:sz w:val="22"/>
        </w:rPr>
        <w:t xml:space="preserve">Resolution of participation issues. </w:t>
      </w:r>
      <w:r>
        <w:rPr>
          <w:rFonts w:ascii="Times New Roman" w:hAnsi="Times New Roman"/>
          <w:b w:val="false"/>
          <w:i w:val="false"/>
          <w:color w:val="000000"/>
          <w:sz w:val="22"/>
        </w:rPr>
        <w:t xml:space="preserve">PROMISE JOBS participants who do not carry out the responsibilities of the FIA shall be considered to have chosen the limited benefit plan, as described at </w:t>
      </w:r>
      <w:hyperlink r:id="rId226">
        <w:r>
          <w:rPr>
            <w:rStyle w:val="Hyperlink"/>
            <w:rFonts w:ascii="Times New Roman" w:hAnsi="Times New Roman"/>
            <w:b w:val="false"/>
            <w:i w:val="false"/>
            <w:color w:val="000000"/>
            <w:sz w:val="22"/>
          </w:rPr>
          <w:t>441—subrule 41.24(8)</w:t>
        </w:r>
      </w:hyperlink>
      <w:r>
        <w:rPr>
          <w:rFonts w:ascii="Times New Roman" w:hAnsi="Times New Roman"/>
          <w:b w:val="false"/>
          <w:i w:val="false"/>
          <w:color w:val="000000"/>
          <w:sz w:val="22"/>
        </w:rPr>
        <w:t>. The participation issues listed in this rule are those that are important for effective functioning in the workplace or training facility and for the completion of the FIA.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93.13(1)</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participation issue. </w:t>
      </w:r>
      <w:r>
        <w:rPr>
          <w:rFonts w:ascii="Times New Roman" w:hAnsi="Times New Roman"/>
          <w:b w:val="false"/>
          <w:i w:val="false"/>
          <w:color w:val="000000"/>
          <w:sz w:val="22"/>
        </w:rPr>
        <w:t xml:space="preserve">When participants appear to be choosing a limited benefit plan by not carrying out the FIA responsibilities, the PROMISE JOBS worker shall send one written reminder letter as specified in subrule </w:t>
      </w:r>
      <w:hyperlink r:id="rId227">
        <w:r>
          <w:rPr>
            <w:rStyle w:val="Hyperlink"/>
            <w:rFonts w:ascii="Times New Roman" w:hAnsi="Times New Roman"/>
            <w:b w:val="false"/>
            <w:i w:val="false"/>
            <w:color w:val="000000"/>
            <w:sz w:val="22"/>
          </w:rPr>
          <w:t>93.10(1)</w:t>
        </w:r>
      </w:hyperlink>
      <w:r>
        <w:rPr>
          <w:rFonts w:ascii="Times New Roman" w:hAnsi="Times New Roman"/>
          <w:b w:val="false"/>
          <w:i w:val="false"/>
          <w:color w:val="000000"/>
          <w:sz w:val="22"/>
        </w:rPr>
        <w:t>. The written reminder letter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Clearly identify the participation issue and the specific action needed to resolve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Clarify expectations,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Attempt to identify barriers to participation that should be addressed in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Explain the consequences of the limited benefit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Offer supervisory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93.13(2)</w:t>
      </w:r>
      <w:r>
        <w:rPr>
          <w:rFonts w:ascii="Times New Roman" w:hAnsi="Times New Roman"/>
          <w:b w:val="false"/>
          <w:i w:val="false"/>
          <w:color w:val="000000"/>
          <w:sz w:val="22"/>
        </w:rPr>
        <w:t> </w:t>
      </w:r>
      <w:r>
        <w:rPr>
          <w:rFonts w:ascii="Times New Roman" w:hAnsi="Times New Roman"/>
          <w:b w:val="false"/>
          <w:i/>
          <w:color w:val="000000"/>
          <w:sz w:val="22"/>
        </w:rPr>
        <w:t xml:space="preserve">Participation issues. </w:t>
      </w:r>
      <w:r>
        <w:rPr>
          <w:rFonts w:ascii="Times New Roman" w:hAnsi="Times New Roman"/>
          <w:b w:val="false"/>
          <w:i w:val="false"/>
          <w:color w:val="000000"/>
          <w:sz w:val="22"/>
        </w:rPr>
        <w:t xml:space="preserve">Actions that may cause participants to be considered as having chosen the limited benefit plan when the participant does not have a problem or barrier to participation as defined at paragraph </w:t>
      </w:r>
      <w:hyperlink r:id="rId228">
        <w:r>
          <w:rPr>
            <w:rStyle w:val="Hyperlink"/>
            <w:rFonts w:ascii="Times New Roman" w:hAnsi="Times New Roman"/>
            <w:b w:val="false"/>
            <w:i w:val="false"/>
            <w:color w:val="000000"/>
            <w:sz w:val="22"/>
          </w:rPr>
          <w:t>93.4(5)</w:t>
        </w:r>
        <w:r>
          <w:rPr>
            <w:rFonts w:ascii="Times New Roman" w:hAnsi="Times New Roman"/>
            <w:b w:val="false"/>
            <w:i/>
            <w:color w:val="000000"/>
            <w:sz w:val="22"/>
          </w:rPr>
          <w:t>“a”</w:t>
        </w:r>
      </w:hyperlink>
      <w:r>
        <w:rPr>
          <w:rFonts w:ascii="Times New Roman" w:hAnsi="Times New Roman"/>
          <w:b w:val="false"/>
          <w:i w:val="false"/>
          <w:color w:val="000000"/>
          <w:sz w:val="22"/>
        </w:rPr>
        <w:t xml:space="preserve"> or rule </w:t>
      </w:r>
      <w:hyperlink r:id="rId229">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Tardiness. </w:t>
      </w:r>
      <w:r>
        <w:rPr>
          <w:rFonts w:ascii="Times New Roman" w:hAnsi="Times New Roman"/>
          <w:b w:val="false"/>
          <w:i w:val="false"/>
          <w:color w:val="000000"/>
          <w:sz w:val="22"/>
        </w:rPr>
        <w:t>Participants who are more than 15 minutes late to a scheduled FIA activity for a third time within three months of the first tardiness, after PROMISE JOBS sends one written reminder letter at the time the second tardiness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Failure to attend scheduled activities. </w:t>
      </w:r>
      <w:r>
        <w:rPr>
          <w:rFonts w:ascii="Times New Roman" w:hAnsi="Times New Roman"/>
          <w:b w:val="false"/>
          <w:i w:val="false"/>
          <w:color w:val="000000"/>
          <w:sz w:val="22"/>
        </w:rPr>
        <w:t xml:space="preserve">Participants who do not, for a second time after PROMISE JOBS sends one written reminder letter at the first occurrence, appear for scheduled appointments, participate in assessment activities, including taking required vocational or aptitude tests, complete or provide required forms other than those described at subrule </w:t>
      </w:r>
      <w:hyperlink r:id="rId230">
        <w:r>
          <w:rPr>
            <w:rStyle w:val="Hyperlink"/>
            <w:rFonts w:ascii="Times New Roman" w:hAnsi="Times New Roman"/>
            <w:b w:val="false"/>
            <w:i w:val="false"/>
            <w:color w:val="000000"/>
            <w:sz w:val="22"/>
          </w:rPr>
          <w:t>93.10(3)</w:t>
        </w:r>
      </w:hyperlink>
      <w:r>
        <w:rPr>
          <w:rFonts w:ascii="Times New Roman" w:hAnsi="Times New Roman"/>
          <w:b w:val="false"/>
          <w:i w:val="false"/>
          <w:color w:val="000000"/>
          <w:sz w:val="22"/>
        </w:rPr>
        <w:t xml:space="preserve"> or are absent from activities designated in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Absence from work experience. </w:t>
      </w:r>
      <w:r>
        <w:rPr>
          <w:rFonts w:ascii="Times New Roman" w:hAnsi="Times New Roman"/>
          <w:b w:val="false"/>
          <w:i w:val="false"/>
          <w:color w:val="000000"/>
          <w:sz w:val="22"/>
        </w:rPr>
        <w:t>Participants who do not, for a second time after PROMISE JOBS sends one written reminder letter at the first occurrence, notify work experience sponsors or the PROMISE JOBS worker of an absence within one hour of the time at which they are due to appear.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Disruptive behavior. </w:t>
      </w:r>
      <w:r>
        <w:rPr>
          <w:rFonts w:ascii="Times New Roman" w:hAnsi="Times New Roman"/>
          <w:b w:val="false"/>
          <w:i w:val="false"/>
          <w:color w:val="000000"/>
          <w:sz w:val="22"/>
        </w:rPr>
        <w:t>Participants who exhibit disruptive behavior for a second time after PROMISE JOBS sends one written reminder letter at the first occurrence. “Disruptive behavior” means the participant hinders the performance of other participants or staff, refuses to follow instructions, uses abusive language, or is under the influence of alcohol or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Unsatisfactory performance or participation. </w:t>
      </w:r>
      <w:r>
        <w:rPr>
          <w:rFonts w:ascii="Times New Roman" w:hAnsi="Times New Roman"/>
          <w:b w:val="false"/>
          <w:i w:val="false"/>
          <w:color w:val="000000"/>
          <w:sz w:val="22"/>
        </w:rPr>
        <w:t xml:space="preserve">Participants whose performance or participation in an FIA activity continues to be unsatisfactory after PROMISE JOBS sends one written reminder letter as described in subrule </w:t>
      </w:r>
      <w:hyperlink r:id="rId231">
        <w:r>
          <w:rPr>
            <w:rStyle w:val="Hyperlink"/>
            <w:rFonts w:ascii="Times New Roman" w:hAnsi="Times New Roman"/>
            <w:b w:val="false"/>
            <w:i w:val="false"/>
            <w:color w:val="000000"/>
            <w:sz w:val="22"/>
          </w:rPr>
          <w:t>93.13(1)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Physical threats. </w:t>
      </w:r>
      <w:r>
        <w:rPr>
          <w:rFonts w:ascii="Times New Roman" w:hAnsi="Times New Roman"/>
          <w:b w:val="false"/>
          <w:i w:val="false"/>
          <w:color w:val="000000"/>
          <w:sz w:val="22"/>
        </w:rPr>
        <w:t xml:space="preserve">Participants who make physical threats to other participants or staff and do not demonstrate that the participant is not at fault by providing written documentation from a doctor, licensed psychologist, probation officer, or law enforcement official after PROMISE JOBS sends one written reminder letter as described in subrule </w:t>
      </w:r>
      <w:hyperlink r:id="rId232">
        <w:r>
          <w:rPr>
            <w:rStyle w:val="Hyperlink"/>
            <w:rFonts w:ascii="Times New Roman" w:hAnsi="Times New Roman"/>
            <w:b w:val="false"/>
            <w:i w:val="false"/>
            <w:color w:val="000000"/>
            <w:sz w:val="22"/>
          </w:rPr>
          <w:t>93.13(1)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“Physical threat” means having a dangerous weapon in one’s possession and either threatening with or using the weapon or committing assault.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documentation must verify that the act was caused by either a temporary problem or a serious problem or barrier that needs to be included in the FIA. The documentation must also provide reasonable assurance that the threatening behavior will not occur again.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Accepting work experience assignments. </w:t>
      </w:r>
      <w:r>
        <w:rPr>
          <w:rFonts w:ascii="Times New Roman" w:hAnsi="Times New Roman"/>
          <w:b w:val="false"/>
          <w:i w:val="false"/>
          <w:color w:val="000000"/>
          <w:sz w:val="22"/>
        </w:rPr>
        <w:t xml:space="preserve">Participants who do not accept work experience assignments when the work experience is part of the FIA and do not demonstrate a problem or barrier that caused the failure after PROMISE JOBS sends one written reminder letter as described in subrule </w:t>
      </w:r>
      <w:hyperlink r:id="rId233">
        <w:r>
          <w:rPr>
            <w:rStyle w:val="Hyperlink"/>
            <w:rFonts w:ascii="Times New Roman" w:hAnsi="Times New Roman"/>
            <w:b w:val="false"/>
            <w:i w:val="false"/>
            <w:color w:val="000000"/>
            <w:sz w:val="22"/>
          </w:rPr>
          <w:t>93.13(1)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Work experience interviews. </w:t>
      </w:r>
      <w:r>
        <w:rPr>
          <w:rFonts w:ascii="Times New Roman" w:hAnsi="Times New Roman"/>
          <w:b w:val="false"/>
          <w:i w:val="false"/>
          <w:color w:val="000000"/>
          <w:sz w:val="22"/>
        </w:rPr>
        <w:t xml:space="preserve">Participants who do not appear for work experience interviews for a second time after PROMISE JOBS sends one written reminder letter as described in subrule </w:t>
      </w:r>
      <w:hyperlink r:id="rId234">
        <w:r>
          <w:rPr>
            <w:rStyle w:val="Hyperlink"/>
            <w:rFonts w:ascii="Times New Roman" w:hAnsi="Times New Roman"/>
            <w:b w:val="false"/>
            <w:i w:val="false"/>
            <w:color w:val="000000"/>
            <w:sz w:val="22"/>
          </w:rPr>
          <w:t>93.13(1)</w:t>
        </w:r>
      </w:hyperlink>
      <w:r>
        <w:rPr>
          <w:rFonts w:ascii="Times New Roman" w:hAnsi="Times New Roman"/>
          <w:b w:val="false"/>
          <w:i w:val="false"/>
          <w:color w:val="000000"/>
          <w:sz w:val="22"/>
        </w:rPr>
        <w:t xml:space="preserve"> at the first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Employment and other work activity issues. </w:t>
      </w:r>
      <w:r>
        <w:rPr>
          <w:rFonts w:ascii="Times New Roman" w:hAnsi="Times New Roman"/>
          <w:b w:val="false"/>
          <w:i w:val="false"/>
          <w:color w:val="000000"/>
          <w:sz w:val="22"/>
        </w:rPr>
        <w:t>Participants who do not follow up on job referrals, who refuse offers of employment or other work activity, who reduce hours of employment or other work activity, who terminate employment or other work activity, or who are discharged from employment or other work activity due to misconduct.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the purposes of these rules, “misconduct” means a deliberate act or omission by the employed participant that constitutes a material breach of the duties and obligations arising out of the employee’s contract of employment. To be considered misconduct, the employee’s conduct must demonstrate deliberate violation or disregard of standards of behavior that the employer has the right to expect of employees. Mere inefficiency, unsatisfactory conduct, failure to perform well due to inability or incapacity, ordinary negligence in isolated instances, or good-faith errors in judgment or discretion shall not be deemed misconduct for the purpose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the time of the occurrence, PROMISE JOBS shall send a letter to the participant regarding the misconduct. The letter shall give the participant an opportunity to resolve the issue by accepting a previously refused employment offer if available, returning to previously terminated employment, if available, obtaining comparable employment, or demonstrating a problem or barrier that caused the failure.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Failure to secure child care. </w:t>
      </w:r>
      <w:r>
        <w:rPr>
          <w:rFonts w:ascii="Times New Roman" w:hAnsi="Times New Roman"/>
          <w:b w:val="false"/>
          <w:i w:val="false"/>
          <w:color w:val="000000"/>
          <w:sz w:val="22"/>
        </w:rPr>
        <w:t>Participants who do not secure adequate child care when registered or licensed facilities are available after PROMISE JOBS sends one written reminder and when PROMISE JOBS has provided the participant with resources for locating adequate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 of funds. </w:t>
      </w:r>
      <w:r>
        <w:rPr>
          <w:rFonts w:ascii="Times New Roman" w:hAnsi="Times New Roman"/>
          <w:b w:val="false"/>
          <w:i w:val="false"/>
          <w:color w:val="000000"/>
          <w:sz w:val="22"/>
        </w:rPr>
        <w:t>Participants for whom child care, transportation, or educational services become unavailable as a result of failure to use PROMISE JOBS funds or child care assistance funds to pay the provider or failure to provide required receipts and who do not demonstrate a problem or barrier that caused the failure after PROMISE JOBS sends one written reminder 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Failure to follow training plan. </w:t>
      </w:r>
      <w:r>
        <w:rPr>
          <w:rFonts w:ascii="Times New Roman" w:hAnsi="Times New Roman"/>
          <w:b w:val="false"/>
          <w:i w:val="false"/>
          <w:color w:val="000000"/>
          <w:sz w:val="22"/>
        </w:rPr>
        <w:t xml:space="preserve">Education participants who do not follow the requirements of a training plan in the FIA as described at rule </w:t>
      </w:r>
      <w:hyperlink r:id="rId235">
        <w:r>
          <w:rPr>
            <w:rStyle w:val="Hyperlink"/>
            <w:rFonts w:ascii="Times New Roman" w:hAnsi="Times New Roman"/>
            <w:b w:val="false"/>
            <w:i w:val="false"/>
            <w:color w:val="000000"/>
            <w:sz w:val="22"/>
          </w:rPr>
          <w:t>441—93.8</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Failure to renegotiate the FIA. </w:t>
      </w:r>
      <w:r>
        <w:rPr>
          <w:rFonts w:ascii="Times New Roman" w:hAnsi="Times New Roman"/>
          <w:b w:val="false"/>
          <w:i w:val="false"/>
          <w:color w:val="000000"/>
          <w:sz w:val="22"/>
        </w:rPr>
        <w:t>When a participant fails to respond to the PROMISE JOBS worker’s request to renegotiate the FIA because the participant has not attained self-sufficiency by the date established in the FIA, after PROMISE JOBS sends one written reminder letter, a limited benefit plan shall be imposed regardless of whether the request to renegotiate is made before or after expiration of the FIA.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93.13(3)</w:t>
      </w:r>
      <w:r>
        <w:rPr>
          <w:rFonts w:ascii="Times New Roman" w:hAnsi="Times New Roman"/>
          <w:b w:val="false"/>
          <w:i w:val="false"/>
          <w:color w:val="000000"/>
          <w:sz w:val="22"/>
        </w:rPr>
        <w:t> </w:t>
      </w:r>
      <w:r>
        <w:rPr>
          <w:rFonts w:ascii="Times New Roman" w:hAnsi="Times New Roman"/>
          <w:b w:val="false"/>
          <w:i/>
          <w:color w:val="000000"/>
          <w:sz w:val="22"/>
        </w:rPr>
        <w:t xml:space="preserve">Choosing a limited benefit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determining that a participant has chosen the limited benefit plan due to a potential participation issue, the PROMISE JOBS worker shall make every effort to negotiate a solution. Local PROMISE JOBS management has the option to involve an impartial third party to assist in a resolution process. Arrangements shall be indicated in the local services plan of the local service delivery region. As part of the resolution process, the PROMISE JOBS worker shall determine: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participant has a problem that provides good cause for the participation issue, as described in rule </w:t>
      </w:r>
      <w:hyperlink r:id="rId236">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If so, the participant shall be encouraged to take actions to fulfill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participant circumstances indicate that a barrier to participation exists, as described in subrule </w:t>
      </w:r>
      <w:hyperlink r:id="rId237">
        <w:r>
          <w:rPr>
            <w:rStyle w:val="Hyperlink"/>
            <w:rFonts w:ascii="Times New Roman" w:hAnsi="Times New Roman"/>
            <w:b w:val="false"/>
            <w:i w:val="false"/>
            <w:color w:val="000000"/>
            <w:sz w:val="22"/>
          </w:rPr>
          <w:t>93.4(5)</w:t>
        </w:r>
      </w:hyperlink>
      <w:r>
        <w:rPr>
          <w:rFonts w:ascii="Times New Roman" w:hAnsi="Times New Roman"/>
          <w:b w:val="false"/>
          <w:i w:val="false"/>
          <w:color w:val="000000"/>
          <w:sz w:val="22"/>
        </w:rPr>
        <w:t>. If so, the FIA shall be negotiated to address the barrier.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The participant may be considered to have chosen the limited benefit plan when all of the following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participant is notified of a participation issue as described in subrule </w:t>
      </w:r>
      <w:hyperlink r:id="rId238">
        <w:r>
          <w:rPr>
            <w:rStyle w:val="Hyperlink"/>
            <w:rFonts w:ascii="Times New Roman" w:hAnsi="Times New Roman"/>
            <w:b w:val="false"/>
            <w:i w:val="false"/>
            <w:color w:val="000000"/>
            <w:sz w:val="22"/>
          </w:rPr>
          <w:t>93.13(1)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participant does not resolve the participation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participant does not present acceptable evidence of a problem providing good cause for the issue as described in rule </w:t>
      </w:r>
      <w:hyperlink r:id="rId239">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 xml:space="preserve">(239B);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participant does not present acceptable evidence of a barrier to participation as described in subrule </w:t>
      </w:r>
      <w:hyperlink r:id="rId240">
        <w:r>
          <w:rPr>
            <w:rStyle w:val="Hyperlink"/>
            <w:rFonts w:ascii="Times New Roman" w:hAnsi="Times New Roman"/>
            <w:b w:val="false"/>
            <w:i w:val="false"/>
            <w:color w:val="000000"/>
            <w:sz w:val="22"/>
          </w:rPr>
          <w:t>93.4(5)</w:t>
        </w:r>
      </w:hyperlink>
      <w:r>
        <w:rPr>
          <w:rFonts w:ascii="Times New Roman" w:hAnsi="Times New Roman"/>
          <w:b w:val="false"/>
          <w:i w:val="false"/>
          <w:color w:val="000000"/>
          <w:sz w:val="22"/>
        </w:rPr>
        <w:t xml:space="preserve"> or fails to renegotiate the FIA to address the identified barrier.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resolution process does not lead to fulfillment of the FIA, the case shall be referred for review by the administering or contracted service provider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procedure may include review by state-level staff of the administering or contracted agency or by a regional PROMISE JOBS manager, a PROMISE JOBS supervisor, an income maintenance supervisor, or a combination of any of the above. Approval of any review procedure at less than the state level shall occur only after the service delivery region demonstrates satisfactory performance of the resolution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of human services retains control and oversees review procedures even when another agency is contracted with to provide PROMISE JOBS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above steps do not lead to fulfillment of the FIA, the FIP participant is considered to have chosen the limited benefit plan and the notice of decision shall be initiated. The notice of decision shall inform the participant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action needed to reconsider the limited benefit plan as described at </w:t>
      </w:r>
      <w:hyperlink r:id="rId241">
        <w:r>
          <w:rPr>
            <w:rStyle w:val="Hyperlink"/>
            <w:rFonts w:ascii="Times New Roman" w:hAnsi="Times New Roman"/>
            <w:b w:val="false"/>
            <w:i w:val="false"/>
            <w:color w:val="000000"/>
            <w:sz w:val="22"/>
          </w:rPr>
          <w:t>441—subparagraph 41.24(8)</w:t>
        </w:r>
        <w:r>
          <w:rPr>
            <w:rFonts w:ascii="Times New Roman" w:hAnsi="Times New Roman"/>
            <w:b w:val="false"/>
            <w:i/>
            <w:color w:val="000000"/>
            <w:sz w:val="22"/>
          </w:rPr>
          <w:t>“d”</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 rights under the limited benefit plan are described at rule </w:t>
      </w:r>
      <w:hyperlink r:id="rId242">
        <w:r>
          <w:rPr>
            <w:rStyle w:val="Hyperlink"/>
            <w:rFonts w:ascii="Times New Roman" w:hAnsi="Times New Roman"/>
            <w:b w:val="false"/>
            <w:i w:val="false"/>
            <w:color w:val="000000"/>
            <w:sz w:val="22"/>
          </w:rPr>
          <w:t>441—93.15</w:t>
        </w:r>
      </w:hyperlink>
      <w:r>
        <w:rPr>
          <w:rFonts w:ascii="Times New Roman" w:hAnsi="Times New Roman"/>
          <w:b w:val="false"/>
          <w:i w:val="false"/>
          <w:color w:val="000000"/>
          <w:sz w:val="22"/>
        </w:rPr>
        <w:t>(239B).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1146C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1208C</w:t>
      </w:r>
      <w:r>
        <w:rPr>
          <w:rFonts w:ascii="Times New Roman" w:hAnsi="Times New Roman"/>
          <w:b w:val="false"/>
          <w:i w:val="false"/>
          <w:color w:val="000000"/>
          <w:sz w:val="16"/>
        </w:rPr>
        <w:t>, IAB 12/11/13, effective 2/1/14</w:t>
      </w:r>
      <w:r>
        <w:rPr>
          <w:rFonts w:ascii="Times New Roman" w:hAnsi="Times New Roman"/>
          <w:b w:val="false"/>
          <w:i w:val="false"/>
          <w:color w:val="000000"/>
          <w:sz w:val="16"/>
        </w:rPr>
        <w:t xml:space="preserve">; </w:t>
      </w:r>
      <w:r>
        <w:rPr>
          <w:rFonts w:ascii="Times New Roman" w:hAnsi="Times New Roman"/>
          <w:b/>
          <w:i w:val="false"/>
          <w:color w:val="000000"/>
          <w:sz w:val="16"/>
        </w:rPr>
        <w:t>ARC 6634C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441—93.14</w:t>
      </w:r>
      <w:r>
        <w:rPr>
          <w:rFonts w:ascii="Times New Roman" w:hAnsi="Times New Roman"/>
          <w:b/>
          <w:i w:val="false"/>
          <w:color w:val="000000"/>
          <w:sz w:val="22"/>
        </w:rPr>
        <w:t xml:space="preserve">(239B) </w:t>
      </w:r>
      <w:r>
        <w:rPr>
          <w:rFonts w:ascii="Times New Roman" w:hAnsi="Times New Roman"/>
          <w:b/>
          <w:i w:val="false"/>
          <w:color w:val="000000"/>
          <w:sz w:val="22"/>
        </w:rPr>
        <w:t xml:space="preserve">Problems that may provide good cause for participation issues.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93.14(1)</w:t>
      </w:r>
      <w:r>
        <w:rPr>
          <w:rFonts w:ascii="Times New Roman" w:hAnsi="Times New Roman"/>
          <w:b w:val="false"/>
          <w:i w:val="false"/>
          <w:color w:val="000000"/>
          <w:sz w:val="22"/>
        </w:rPr>
        <w:t> </w:t>
      </w:r>
      <w:r>
        <w:rPr>
          <w:rFonts w:ascii="Times New Roman" w:hAnsi="Times New Roman"/>
          <w:b w:val="false"/>
          <w:i/>
          <w:color w:val="000000"/>
          <w:sz w:val="22"/>
        </w:rPr>
        <w:t xml:space="preserve">Problems leading to less than full participation. </w:t>
      </w:r>
      <w:r>
        <w:rPr>
          <w:rFonts w:ascii="Times New Roman" w:hAnsi="Times New Roman"/>
          <w:b w:val="false"/>
          <w:i w:val="false"/>
          <w:color w:val="000000"/>
          <w:sz w:val="22"/>
        </w:rPr>
        <w:t xml:space="preserve">Problems affecting participation shall be considered to be of a temporary or incidental nature when the participation can easily be resumed. The following problems may provide good cause for participation of less than the full number of hours identified in the FIA. PROMISE JOBS may require the participant to provide verification of the problem or barrier as described at subrule </w:t>
      </w:r>
      <w:hyperlink r:id="rId243">
        <w:r>
          <w:rPr>
            <w:rStyle w:val="Hyperlink"/>
            <w:rFonts w:ascii="Times New Roman" w:hAnsi="Times New Roman"/>
            <w:b w:val="false"/>
            <w:i w:val="false"/>
            <w:color w:val="000000"/>
            <w:sz w:val="22"/>
          </w:rPr>
          <w:t>93.10(3)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Illness of the participant. When a participant is ill more than three consecutive days or if illness is habitual, the PROMISE JOBS worker may require medical documentation of the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Illness of family member. When a participant is required in the home due to illness of another family member, the PROMISE JOBS worker may require medical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Family emergency, using reasonable standards of an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Bad weather, using reasonable standards of an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Absence or tardiness due to participant’s or spouse’s job interview. When possible, the participant shall provide notice of the interview at least 24 hours in advance including the name and address of the employer conducting the interview. When 24-hour notice is not possible, notice must be given as soon as possible and before the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Leave due to the birth of a child. When a child is born after referral, necessary absence shall be determined in accordance with the Family Leave Act of 1993.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Court appearance.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Attendance at school functions of the participant’s children or children in the participant’s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Attendance at required meetings with the department of human services or PROMISE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Absence due to up to ten holidays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participant must normally have been scheduled to work, or participate in an unpaid work activity on the given day and the work site or facility is closed due to a holiday, or open but the participant is allowed to take the participant’s normally scheduled hours off on a different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holidays included are New Year’s Day, Martin Luther King Day, President’s Day, Memorial Day, Fourth of July, Labor Day, Veterans Day, Thanksgiving, the day after Thanksgiving, and Christmas.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93.14(2)</w:t>
      </w:r>
      <w:r>
        <w:rPr>
          <w:rFonts w:ascii="Times New Roman" w:hAnsi="Times New Roman"/>
          <w:b w:val="false"/>
          <w:i w:val="false"/>
          <w:color w:val="000000"/>
          <w:sz w:val="22"/>
        </w:rPr>
        <w:t> </w:t>
      </w:r>
      <w:r>
        <w:rPr>
          <w:rFonts w:ascii="Times New Roman" w:hAnsi="Times New Roman"/>
          <w:b w:val="false"/>
          <w:i/>
          <w:color w:val="000000"/>
          <w:sz w:val="22"/>
        </w:rPr>
        <w:t xml:space="preserve">Problems leading to refusing or quitting a job or limiting or reducing hours. </w:t>
      </w:r>
      <w:r>
        <w:rPr>
          <w:rFonts w:ascii="Times New Roman" w:hAnsi="Times New Roman"/>
          <w:b w:val="false"/>
          <w:i w:val="false"/>
          <w:color w:val="000000"/>
          <w:sz w:val="22"/>
        </w:rPr>
        <w:t xml:space="preserve">The following problems may provide good cause for participation issues of refusing or quitting a job or limiting or reducing hours. PROMISE JOBS may require the participant to provide verification of the problem or barrier as described at subrule </w:t>
      </w:r>
      <w:hyperlink r:id="rId244">
        <w:r>
          <w:rPr>
            <w:rStyle w:val="Hyperlink"/>
            <w:rFonts w:ascii="Times New Roman" w:hAnsi="Times New Roman"/>
            <w:b w:val="false"/>
            <w:i w:val="false"/>
            <w:color w:val="000000"/>
            <w:sz w:val="22"/>
          </w:rPr>
          <w:t>93.10(3)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Required travel time from home to the job or available work experience or unpaid community service site exceeds one hour each way. This includes additional travel time necessary to take a child to a child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described in </w:t>
      </w:r>
      <w:hyperlink r:id="rId245">
        <w:r>
          <w:rPr>
            <w:rStyle w:val="Hyperlink"/>
            <w:rFonts w:ascii="Times New Roman" w:hAnsi="Times New Roman"/>
            <w:b w:val="false"/>
            <w:i w:val="false"/>
            <w:color w:val="000000"/>
            <w:sz w:val="22"/>
          </w:rPr>
          <w:t>441—subrule 41.25(5)</w:t>
        </w:r>
      </w:hyperlink>
      <w:r>
        <w:rPr>
          <w:rFonts w:ascii="Times New Roman" w:hAnsi="Times New Roman"/>
          <w:b w:val="false"/>
          <w:i w:val="false"/>
          <w:color w:val="000000"/>
          <w:sz w:val="22"/>
        </w:rPr>
        <w:t>, work offered is at a site subject to a strike or lockout, unless the strike has been enjoined under Section 208 of the Labor-Management Relations Act (29 U.S.C. 78A, commonly known as the Taft-Hartley Act), or unless an injunction has been issued under Section 10 of the Railway Labor Act (45 U.S.C. 160).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work site violates applicable state or federal health and safety standards or workers’ compensation insurance is not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job is contrary to the participant’s religious or ethical beliefs.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participant is required to join, resign from or refrain from joining a legitimate labor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Work requirements are beyond the mental or physical capabilities as documented by medical evidence or other reliable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Discrimination by an employer based on age, race, sex, color, disability, religion, national origin or political beliefs.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Work demands or conditions render continued employment unreasonable, such as working without being paid on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Circumstances beyond the control of the participant, such as interruption of regular mail delivery or other disruptions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Employment change or termination is part of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Job does not pay at least the minimum amount customary for the same work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participant terminates employment in order to take a better-paying job, even though hours of the new job may be less than those in the previous job.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employment would result in the family of the participant experiencing a net loss of cash income. Net loss of cash income results if the family’s gross income less necessary work-related expenses is less than the cash assistance the person was receiving at the time the offer of employment is made. Gross income includes, but is not limited to, earnings, unearned income, and cash assistance. Gross income does not include SNAP benefits and in-kind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The employment changes substantially from the terms of hire, such as a change in work hours or work shift or a decrease in pay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93.14(3)</w:t>
      </w:r>
      <w:r>
        <w:rPr>
          <w:rFonts w:ascii="Times New Roman" w:hAnsi="Times New Roman"/>
          <w:b w:val="false"/>
          <w:i w:val="false"/>
          <w:color w:val="000000"/>
          <w:sz w:val="22"/>
        </w:rPr>
        <w:t> </w:t>
      </w:r>
      <w:r>
        <w:rPr>
          <w:rFonts w:ascii="Times New Roman" w:hAnsi="Times New Roman"/>
          <w:b w:val="false"/>
          <w:i/>
          <w:color w:val="000000"/>
          <w:sz w:val="22"/>
        </w:rPr>
        <w:t xml:space="preserve">Other problems. </w:t>
      </w:r>
      <w:r>
        <w:rPr>
          <w:rFonts w:ascii="Times New Roman" w:hAnsi="Times New Roman"/>
          <w:b w:val="false"/>
          <w:i w:val="false"/>
          <w:color w:val="000000"/>
          <w:sz w:val="22"/>
        </w:rPr>
        <w:t xml:space="preserve">The PROMISE JOBS worker may identify circumstances that could negatively impact the participant’s achievement of self-sufficiency that are not described in subrule </w:t>
      </w:r>
      <w:hyperlink r:id="rId246">
        <w:r>
          <w:rPr>
            <w:rStyle w:val="Hyperlink"/>
            <w:rFonts w:ascii="Times New Roman" w:hAnsi="Times New Roman"/>
            <w:b w:val="false"/>
            <w:i w:val="false"/>
            <w:color w:val="000000"/>
            <w:sz w:val="22"/>
          </w:rPr>
          <w:t>93.14(1)</w:t>
        </w:r>
      </w:hyperlink>
      <w:r>
        <w:rPr>
          <w:rFonts w:ascii="Times New Roman" w:hAnsi="Times New Roman"/>
          <w:b w:val="false"/>
          <w:i w:val="false"/>
          <w:color w:val="000000"/>
          <w:sz w:val="22"/>
        </w:rPr>
        <w:t xml:space="preserve"> or </w:t>
      </w:r>
      <w:hyperlink r:id="rId247">
        <w:r>
          <w:rPr>
            <w:rStyle w:val="Hyperlink"/>
            <w:rFonts w:ascii="Times New Roman" w:hAnsi="Times New Roman"/>
            <w:b w:val="false"/>
            <w:i w:val="false"/>
            <w:color w:val="000000"/>
            <w:sz w:val="22"/>
          </w:rPr>
          <w:t>93.14(2)</w:t>
        </w:r>
      </w:hyperlink>
      <w:r>
        <w:rPr>
          <w:rFonts w:ascii="Times New Roman" w:hAnsi="Times New Roman"/>
          <w:b w:val="false"/>
          <w:i w:val="false"/>
          <w:color w:val="000000"/>
          <w:sz w:val="22"/>
        </w:rPr>
        <w:t xml:space="preserve">. When this occurs, the case shall be referred to the administrator of the division of financial, health and work supports for a determination as to whether the problems are acceptable reasons for: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 participating,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Refusing or quitting a job,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Discharge from employment due to misconduct as described at paragraph </w:t>
      </w:r>
      <w:hyperlink r:id="rId248">
        <w:r>
          <w:rPr>
            <w:rStyle w:val="Hyperlink"/>
            <w:rFonts w:ascii="Times New Roman" w:hAnsi="Times New Roman"/>
            <w:b w:val="false"/>
            <w:i w:val="false"/>
            <w:color w:val="000000"/>
            <w:sz w:val="22"/>
          </w:rPr>
          <w:t>93.13(2)</w:t>
        </w:r>
        <w:r>
          <w:rPr>
            <w:rFonts w:ascii="Times New Roman" w:hAnsi="Times New Roman"/>
            <w:b w:val="false"/>
            <w:i/>
            <w:color w:val="000000"/>
            <w:sz w:val="22"/>
          </w:rPr>
          <w:t>“i.”</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1146C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6634C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441—93.15</w:t>
      </w:r>
      <w:r>
        <w:rPr>
          <w:rFonts w:ascii="Times New Roman" w:hAnsi="Times New Roman"/>
          <w:b/>
          <w:i w:val="false"/>
          <w:color w:val="000000"/>
          <w:sz w:val="22"/>
        </w:rPr>
        <w:t xml:space="preserve">(239B) </w:t>
      </w:r>
      <w:r>
        <w:rPr>
          <w:rFonts w:ascii="Times New Roman" w:hAnsi="Times New Roman"/>
          <w:b/>
          <w:i w:val="false"/>
          <w:color w:val="000000"/>
          <w:sz w:val="22"/>
        </w:rPr>
        <w:t xml:space="preserve">Right of appeal. </w:t>
      </w:r>
      <w:r>
        <w:rPr>
          <w:rFonts w:ascii="Times New Roman" w:hAnsi="Times New Roman"/>
          <w:b w:val="false"/>
          <w:i w:val="false"/>
          <w:color w:val="000000"/>
          <w:sz w:val="22"/>
        </w:rPr>
        <w:t xml:space="preserve">In accordance with </w:t>
      </w:r>
      <w:hyperlink r:id="rId249">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each applicant or participant is entitled to appeal and to be granted a hearing over disputes regarding:</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 services being received; (2) services which have been requested and denied, reduced, canceled, or inadequately provided; and (3) acts of discrimination on the basis of race, sex, national origin, religion, age or handicapping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93.15(1)</w:t>
      </w:r>
      <w:r>
        <w:rPr>
          <w:rFonts w:ascii="Times New Roman" w:hAnsi="Times New Roman"/>
          <w:b w:val="false"/>
          <w:i w:val="false"/>
          <w:color w:val="000000"/>
          <w:sz w:val="22"/>
        </w:rPr>
        <w:t> </w:t>
      </w:r>
      <w:r>
        <w:rPr>
          <w:rFonts w:ascii="Times New Roman" w:hAnsi="Times New Roman"/>
          <w:b w:val="false"/>
          <w:i/>
          <w:color w:val="000000"/>
          <w:sz w:val="22"/>
        </w:rPr>
        <w:t xml:space="preserve">Informal resolution process. </w:t>
      </w:r>
      <w:r>
        <w:rPr>
          <w:rFonts w:ascii="Times New Roman" w:hAnsi="Times New Roman"/>
          <w:b w:val="false"/>
          <w:i w:val="false"/>
          <w:color w:val="000000"/>
          <w:sz w:val="22"/>
        </w:rPr>
        <w:t>When there is a disagreement between the participant and the immediate PROMISE JOBS worker regarding the participant’s FIA or participation in PROMISE JOBS components, the participant may request an interview with the supervisor and a decision on the dispute. The supervisor shall schedule a face-to-face interview with the participant within 7 days and issue a decision in writing within 14 days of the participant’s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93.15(2)</w:t>
      </w:r>
      <w:r>
        <w:rPr>
          <w:rFonts w:ascii="Times New Roman" w:hAnsi="Times New Roman"/>
          <w:b w:val="false"/>
          <w:i w:val="false"/>
          <w:color w:val="000000"/>
          <w:sz w:val="22"/>
        </w:rPr>
        <w:t> </w:t>
      </w:r>
      <w:r>
        <w:rPr>
          <w:rFonts w:ascii="Times New Roman" w:hAnsi="Times New Roman"/>
          <w:b w:val="false"/>
          <w:i/>
          <w:color w:val="000000"/>
          <w:sz w:val="22"/>
        </w:rPr>
        <w:t xml:space="preserve">Appeal on the content of the family investment agreement. </w:t>
      </w:r>
      <w:r>
        <w:rPr>
          <w:rFonts w:ascii="Times New Roman" w:hAnsi="Times New Roman"/>
          <w:b w:val="false"/>
          <w:i w:val="false"/>
          <w:color w:val="000000"/>
          <w:sz w:val="22"/>
        </w:rPr>
        <w:t xml:space="preserve">A participant shall have the right to appeal the content of the FIA when the informal resolution process described at subrule </w:t>
      </w:r>
      <w:hyperlink r:id="rId250">
        <w:r>
          <w:rPr>
            <w:rStyle w:val="Hyperlink"/>
            <w:rFonts w:ascii="Times New Roman" w:hAnsi="Times New Roman"/>
            <w:b w:val="false"/>
            <w:i w:val="false"/>
            <w:color w:val="000000"/>
            <w:sz w:val="22"/>
          </w:rPr>
          <w:t>93.15(1)</w:t>
        </w:r>
      </w:hyperlink>
      <w:r>
        <w:rPr>
          <w:rFonts w:ascii="Times New Roman" w:hAnsi="Times New Roman"/>
          <w:b w:val="false"/>
          <w:i w:val="false"/>
          <w:color w:val="000000"/>
          <w:sz w:val="22"/>
        </w:rPr>
        <w:t xml:space="preserve"> does not resolve a disagreement between the participant and the PROMISE JOBS worker.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93.15(3)</w:t>
      </w:r>
      <w:r>
        <w:rPr>
          <w:rFonts w:ascii="Times New Roman" w:hAnsi="Times New Roman"/>
          <w:b w:val="false"/>
          <w:i w:val="false"/>
          <w:color w:val="000000"/>
          <w:sz w:val="22"/>
        </w:rPr>
        <w:t> </w:t>
      </w:r>
      <w:r>
        <w:rPr>
          <w:rFonts w:ascii="Times New Roman" w:hAnsi="Times New Roman"/>
          <w:b w:val="false"/>
          <w:i/>
          <w:color w:val="000000"/>
          <w:sz w:val="22"/>
        </w:rPr>
        <w:t xml:space="preserve">Appeal of an alleged violation of PROMISE JOBS program policy. </w:t>
      </w:r>
      <w:r>
        <w:rPr>
          <w:rFonts w:ascii="Times New Roman" w:hAnsi="Times New Roman"/>
          <w:b w:val="false"/>
          <w:i w:val="false"/>
          <w:color w:val="000000"/>
          <w:sz w:val="22"/>
        </w:rPr>
        <w:t>Participants shall have the right to file a written appeal concerning any alleged violation of a PROMISE JOBS program policy that is imposed as a condition of participation. The responsible agency shall provide the participant with written documentation that specifies the participation requirement in dispute.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93.15(4)</w:t>
      </w:r>
      <w:r>
        <w:rPr>
          <w:rFonts w:ascii="Times New Roman" w:hAnsi="Times New Roman"/>
          <w:b w:val="false"/>
          <w:i w:val="false"/>
          <w:color w:val="000000"/>
          <w:sz w:val="22"/>
        </w:rPr>
        <w:t> </w:t>
      </w:r>
      <w:r>
        <w:rPr>
          <w:rFonts w:ascii="Times New Roman" w:hAnsi="Times New Roman"/>
          <w:b w:val="false"/>
          <w:i/>
          <w:color w:val="000000"/>
          <w:sz w:val="22"/>
        </w:rPr>
        <w:t xml:space="preserve">Appeal rights under the limited benefit plan. </w:t>
      </w:r>
      <w:r>
        <w:rPr>
          <w:rFonts w:ascii="Times New Roman" w:hAnsi="Times New Roman"/>
          <w:b w:val="false"/>
          <w:i w:val="false"/>
          <w:color w:val="000000"/>
          <w:sz w:val="22"/>
        </w:rPr>
        <w:t>A participant has the right to appeal the establishment of the limited benefit plan only once, at the time the department issues the timely and adequate notice that establishes the limited benefit plan. However, when the reason for the appeal is based on incorrect grant computation, an error in determining the eligible group, or another worker error, a hearing shall be granted when the appeal otherwise meets the criteria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93.15(5)</w:t>
      </w:r>
      <w:r>
        <w:rPr>
          <w:rFonts w:ascii="Times New Roman" w:hAnsi="Times New Roman"/>
          <w:b w:val="false"/>
          <w:i w:val="false"/>
          <w:color w:val="000000"/>
          <w:sz w:val="22"/>
        </w:rPr>
        <w:t> </w:t>
      </w:r>
      <w:r>
        <w:rPr>
          <w:rFonts w:ascii="Times New Roman" w:hAnsi="Times New Roman"/>
          <w:b w:val="false"/>
          <w:i/>
          <w:color w:val="000000"/>
          <w:sz w:val="22"/>
        </w:rPr>
        <w:t xml:space="preserve">Recovery of assistance when a new limited benefit plan is established. </w:t>
      </w:r>
      <w:r>
        <w:rPr>
          <w:rFonts w:ascii="Times New Roman" w:hAnsi="Times New Roman"/>
          <w:b w:val="false"/>
          <w:i w:val="false"/>
          <w:color w:val="000000"/>
          <w:sz w:val="22"/>
        </w:rPr>
        <w:t>Assistance issued pending the final decision of the appeal is not subject to recovery when a new limited benefit plan period is established. A new limited benefit plan period shall be established when the department is affirmed in a timely appeal of the establishment of the limited benefit plan. All of the following conditions shall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appeal is filed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Before the effective date of the intended action on the notice of decision or notice of action establishing the beginning date of the limited benefit plan,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ten days from the date on which a notice establishing the beginning date of the limited benefit plan is received. The date on which notice is received is considered to be five days after the date on the notice, unless the intended recipient shows that the recipient did not receive the notice within the five-day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Assistance is continued pending the final decision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department’s action is affirmed.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93.15(6)</w:t>
      </w:r>
      <w:r>
        <w:rPr>
          <w:rFonts w:ascii="Times New Roman" w:hAnsi="Times New Roman"/>
          <w:b w:val="false"/>
          <w:i w:val="false"/>
          <w:color w:val="000000"/>
          <w:sz w:val="22"/>
        </w:rPr>
        <w:t> </w:t>
      </w:r>
      <w:r>
        <w:rPr>
          <w:rFonts w:ascii="Times New Roman" w:hAnsi="Times New Roman"/>
          <w:b w:val="false"/>
          <w:i/>
          <w:color w:val="000000"/>
          <w:sz w:val="22"/>
        </w:rPr>
        <w:t xml:space="preserve">Request for a hearing on work conditions or availability of workers’ compensation coverage. </w:t>
      </w:r>
      <w:r>
        <w:rPr>
          <w:rFonts w:ascii="Times New Roman" w:hAnsi="Times New Roman"/>
          <w:b w:val="false"/>
          <w:i w:val="false"/>
          <w:color w:val="000000"/>
          <w:sz w:val="22"/>
        </w:rPr>
        <w:t xml:space="preserve">A participant who is enrolled in the PROMISE JOBS program may request a hearing if dissatisfied with working conditions, the availability of workers’ compensation coverage or the wage rate used in determining hours of work experience program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any involved party is dissatisfied with the department’s final decision, the dissatisfied party shall be informed of the right to appeal the issue to the Secretary of Labor, Office of Administrative Law Judges, U.S. Department of Labor, within 20 days of receipt of the decision. The department may assist with the appeal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the department’s final decision shall be considered received the second day after the date that the written decision was mailed, unless the intended recipient can demonstrate that it was not received on the second day after the mailing date. When the second day falls on a Sunday or legal holiday, the time shall be extended to the next mail delivery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option to appeal to the Secretary of Labor does not preclude an individual from exercising any right to judicial review provided in Iowa Code chapter </w:t>
      </w:r>
      <w:hyperlink r:id="rId25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or as described in </w:t>
      </w:r>
      <w:hyperlink r:id="rId252">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6634C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441—93.16</w:t>
      </w:r>
      <w:r>
        <w:rPr>
          <w:rFonts w:ascii="Times New Roman" w:hAnsi="Times New Roman"/>
          <w:b/>
          <w:i w:val="false"/>
          <w:color w:val="000000"/>
          <w:sz w:val="22"/>
        </w:rPr>
        <w:t xml:space="preserve">(239B) </w:t>
      </w:r>
      <w:r>
        <w:rPr>
          <w:rFonts w:ascii="Times New Roman" w:hAnsi="Times New Roman"/>
          <w:b/>
          <w:i w:val="false"/>
          <w:color w:val="000000"/>
          <w:sz w:val="22"/>
        </w:rPr>
        <w:t xml:space="preserve">Resolution of a limited benefit plan.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93.16(1)</w:t>
      </w:r>
      <w:r>
        <w:rPr>
          <w:rFonts w:ascii="Times New Roman" w:hAnsi="Times New Roman"/>
          <w:b w:val="false"/>
          <w:i w:val="false"/>
          <w:color w:val="000000"/>
          <w:sz w:val="22"/>
        </w:rPr>
        <w:t> </w:t>
      </w:r>
      <w:r>
        <w:rPr>
          <w:rFonts w:ascii="Times New Roman" w:hAnsi="Times New Roman"/>
          <w:b w:val="false"/>
          <w:i/>
          <w:color w:val="000000"/>
          <w:sz w:val="22"/>
        </w:rPr>
        <w:t xml:space="preserve">Resolution process for a first limited benefit plan. </w:t>
      </w:r>
      <w:r>
        <w:rPr>
          <w:rFonts w:ascii="Times New Roman" w:hAnsi="Times New Roman"/>
          <w:b w:val="false"/>
          <w:i w:val="false"/>
          <w:color w:val="000000"/>
          <w:sz w:val="22"/>
        </w:rPr>
        <w:t xml:space="preserve">For participants who choose a first limited benefit plan, the notice of decision shall inform the participant of the action needed to reconsider the limited benefit plan as described at </w:t>
      </w:r>
      <w:hyperlink r:id="rId253">
        <w:r>
          <w:rPr>
            <w:rStyle w:val="Hyperlink"/>
            <w:rFonts w:ascii="Times New Roman" w:hAnsi="Times New Roman"/>
            <w:b w:val="false"/>
            <w:i w:val="false"/>
            <w:color w:val="000000"/>
            <w:sz w:val="22"/>
          </w:rPr>
          <w:t>441—subparagraph 41.24(8)</w:t>
        </w:r>
        <w:r>
          <w:rPr>
            <w:rFonts w:ascii="Times New Roman" w:hAnsi="Times New Roman"/>
            <w:b w:val="false"/>
            <w:i/>
            <w:color w:val="000000"/>
            <w:sz w:val="22"/>
          </w:rPr>
          <w:t>“d”</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of decision establishing a first limited benefit plan shall inform the FIP participant that the participant may reconsider at any time from the date timely and adequate notice is issued establishing the limited benefit plan. The notice of decision shall inform the participant that the participant shall contact the department or appropriate PROMISE JOBS office to reconsider the limited benefit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participant contacts either the income maintenance worker or the PROMISE JOBS office, the participant shall be scheduled to begin or resume development of the FIA as described elsewhere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FIA is signed, the PROMISE JOBS worker shall notify the department and the limited benefit plan shall be terminated. FIP benefits shall be effective as described at </w:t>
      </w:r>
      <w:hyperlink r:id="rId254">
        <w:r>
          <w:rPr>
            <w:rStyle w:val="Hyperlink"/>
            <w:rFonts w:ascii="Times New Roman" w:hAnsi="Times New Roman"/>
            <w:b w:val="false"/>
            <w:i w:val="false"/>
            <w:color w:val="000000"/>
            <w:sz w:val="22"/>
          </w:rPr>
          <w:t>441—subparagraph 41.24(8)</w:t>
        </w:r>
        <w:r>
          <w:rPr>
            <w:rFonts w:ascii="Times New Roman" w:hAnsi="Times New Roman"/>
            <w:b w:val="false"/>
            <w:i/>
            <w:color w:val="000000"/>
            <w:sz w:val="22"/>
          </w:rPr>
          <w:t>“d”</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93.16(2)</w:t>
      </w:r>
      <w:r>
        <w:rPr>
          <w:rFonts w:ascii="Times New Roman" w:hAnsi="Times New Roman"/>
          <w:b w:val="false"/>
          <w:i w:val="false"/>
          <w:color w:val="000000"/>
          <w:sz w:val="22"/>
        </w:rPr>
        <w:t> </w:t>
      </w:r>
      <w:r>
        <w:rPr>
          <w:rFonts w:ascii="Times New Roman" w:hAnsi="Times New Roman"/>
          <w:b w:val="false"/>
          <w:i/>
          <w:color w:val="000000"/>
          <w:sz w:val="22"/>
        </w:rPr>
        <w:t xml:space="preserve">Resolution process for a subsequent limited benefit plan. </w:t>
      </w:r>
      <w:r>
        <w:rPr>
          <w:rFonts w:ascii="Times New Roman" w:hAnsi="Times New Roman"/>
          <w:b w:val="false"/>
          <w:i w:val="false"/>
          <w:color w:val="000000"/>
          <w:sz w:val="22"/>
        </w:rPr>
        <w:t xml:space="preserve">The notice of decision establishing a subsequent limited benefit plan shall inform the FIP participant of the six-month ineligibility period and that the participant may reconsider at any time following the six-month ineligibility period. To reconsider, the participant must complete significant contact with or action in regard to the PROMISE JOBS program as described at </w:t>
      </w:r>
      <w:hyperlink r:id="rId255">
        <w:r>
          <w:rPr>
            <w:rStyle w:val="Hyperlink"/>
            <w:rFonts w:ascii="Times New Roman" w:hAnsi="Times New Roman"/>
            <w:b w:val="false"/>
            <w:i w:val="false"/>
            <w:color w:val="000000"/>
            <w:sz w:val="22"/>
          </w:rPr>
          <w:t>441—subparagraph 41.24(8)</w:t>
        </w:r>
        <w:r>
          <w:rPr>
            <w:rFonts w:ascii="Times New Roman" w:hAnsi="Times New Roman"/>
            <w:b w:val="false"/>
            <w:i/>
            <w:color w:val="000000"/>
            <w:sz w:val="22"/>
          </w:rPr>
          <w:t>“d”</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six-month ineligibility period ends and the participant contacts either the income maintenance worker or the PROMISE JOBS office, the participant shall be scheduled to sign a new or updated FIA and to begin significant action as described at </w:t>
      </w:r>
      <w:hyperlink r:id="rId256">
        <w:r>
          <w:rPr>
            <w:rStyle w:val="Hyperlink"/>
            <w:rFonts w:ascii="Times New Roman" w:hAnsi="Times New Roman"/>
            <w:b w:val="false"/>
            <w:i w:val="false"/>
            <w:color w:val="000000"/>
            <w:sz w:val="22"/>
          </w:rPr>
          <w:t>441—subparagraph 41.24(8)</w:t>
        </w:r>
        <w:r>
          <w:rPr>
            <w:rFonts w:ascii="Times New Roman" w:hAnsi="Times New Roman"/>
            <w:b w:val="false"/>
            <w:i/>
            <w:color w:val="000000"/>
            <w:sz w:val="22"/>
          </w:rPr>
          <w:t>“d”</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FIA is signed and the participant has satisfactorily completed the significant action, the PROMISE JOBS worker shall notify the department and the limited benefit plan shall be terminated. FIP benefits shall be effective as described at </w:t>
      </w:r>
      <w:hyperlink r:id="rId257">
        <w:r>
          <w:rPr>
            <w:rStyle w:val="Hyperlink"/>
            <w:rFonts w:ascii="Times New Roman" w:hAnsi="Times New Roman"/>
            <w:b w:val="false"/>
            <w:i w:val="false"/>
            <w:color w:val="000000"/>
            <w:sz w:val="22"/>
          </w:rPr>
          <w:t>441—subparagraph 41.24(8)</w:t>
        </w:r>
        <w:r>
          <w:rPr>
            <w:rFonts w:ascii="Times New Roman" w:hAnsi="Times New Roman"/>
            <w:b w:val="false"/>
            <w:i/>
            <w:color w:val="000000"/>
            <w:sz w:val="22"/>
          </w:rPr>
          <w:t>“d”</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441—93.17</w:t>
      </w:r>
      <w:r>
        <w:rPr>
          <w:rFonts w:ascii="Times New Roman" w:hAnsi="Times New Roman"/>
          <w:b/>
          <w:i w:val="false"/>
          <w:color w:val="000000"/>
          <w:sz w:val="22"/>
        </w:rPr>
        <w:t xml:space="preserve">(239B) </w:t>
      </w:r>
      <w:r>
        <w:rPr>
          <w:rFonts w:ascii="Times New Roman" w:hAnsi="Times New Roman"/>
          <w:b/>
          <w:i w:val="false"/>
          <w:color w:val="000000"/>
          <w:sz w:val="22"/>
        </w:rPr>
        <w:t xml:space="preserve">Worker displacement grievance procedure. </w:t>
      </w:r>
      <w:r>
        <w:rPr>
          <w:rFonts w:ascii="Times New Roman" w:hAnsi="Times New Roman"/>
          <w:b w:val="false"/>
          <w:i w:val="false"/>
          <w:color w:val="000000"/>
          <w:sz w:val="22"/>
        </w:rPr>
        <w:t>The PROMISE JOBS program shall provide a grievance procedure to address and resolve public complaints regarding the displacement of regular workers with program participants in a work experience placement.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93.17(1)</w:t>
      </w:r>
      <w:r>
        <w:rPr>
          <w:rFonts w:ascii="Times New Roman" w:hAnsi="Times New Roman"/>
          <w:b w:val="false"/>
          <w:i w:val="false"/>
          <w:color w:val="000000"/>
          <w:sz w:val="22"/>
        </w:rPr>
        <w:t> </w:t>
      </w:r>
      <w:r>
        <w:rPr>
          <w:rFonts w:ascii="Times New Roman" w:hAnsi="Times New Roman"/>
          <w:b w:val="false"/>
          <w:i w:val="false"/>
          <w:color w:val="000000"/>
          <w:sz w:val="22"/>
        </w:rPr>
        <w:t>The procedure shall provide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Complaints must be filed in writing and received by the PROMISE JOBS service provider within one year of the alleged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representative of the PROMISE JOBS service provider must schedule a face-to-face interview with the complainant within 7 days of the date the complaint is filed, to provide the opportunity for informal resolution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Written notice of the location, date and time of the face-to-face interview must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opportunity must be provided to present evidence at the face-to-face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representative of the PROMISE JOBS service provider shall issue a decision in writing within 14 days of the date a complaint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written explanation must be provided to all involved parties of the right to file a written appeal, according to </w:t>
      </w:r>
      <w:hyperlink r:id="rId258">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if the opportunity for informal resolution is declined, if a party receives an adverse decision from the PROMISE JOBS service provider, or if there is no decision within the 14-day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be considered, an appeal must be filed with the department within 10 days of the mailing date of the adverse decision or within 24 days of the date a complaint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appeal hearing will not be granted until informal resolution procedures have been exhausted, unless a decision has not been issued within 24 days of the complaint filing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93.17(2)</w:t>
      </w:r>
      <w:r>
        <w:rPr>
          <w:rFonts w:ascii="Times New Roman" w:hAnsi="Times New Roman"/>
          <w:b w:val="false"/>
          <w:i w:val="false"/>
          <w:color w:val="000000"/>
          <w:sz w:val="22"/>
        </w:rPr>
        <w:t> </w:t>
      </w:r>
      <w:r>
        <w:rPr>
          <w:rFonts w:ascii="Times New Roman" w:hAnsi="Times New Roman"/>
          <w:b w:val="false"/>
          <w:i w:val="false"/>
          <w:color w:val="000000"/>
          <w:sz w:val="22"/>
        </w:rPr>
        <w:t>The department shall issue a final decision within 90 days of the date the complaint was filed with the PROMISE JOBS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93.17(3)</w:t>
      </w:r>
      <w:r>
        <w:rPr>
          <w:rFonts w:ascii="Times New Roman" w:hAnsi="Times New Roman"/>
          <w:b w:val="false"/>
          <w:i w:val="false"/>
          <w:color w:val="000000"/>
          <w:sz w:val="22"/>
        </w:rPr>
        <w:t> </w:t>
      </w:r>
      <w:r>
        <w:rPr>
          <w:rFonts w:ascii="Times New Roman" w:hAnsi="Times New Roman"/>
          <w:b w:val="false"/>
          <w:i w:val="false"/>
          <w:color w:val="000000"/>
          <w:sz w:val="22"/>
        </w:rPr>
        <w:t>Any dissatisfied party shall be informed of the right to appeal the decision of the department to the Secretary of Labor, Office of Administrative Law Judges, U.S. Department of Labor, within 20 days of the receipt of the department’s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the department’s final decision shall be considered received the second day after the date that the written decision was mailed, unless the intended recipient can demonstrate that it was not received on the second day after the mailing date. When the second day falls on a Sunday or legal holiday, the time shall be extended to the next mail delivery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option to appeal to the Secretary of Labor does not preclude an individual from exercising any right to judicial review as provided in Iowa Code chapter </w:t>
      </w:r>
      <w:hyperlink r:id="rId25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or as described in </w:t>
      </w:r>
      <w:hyperlink r:id="rId260">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93.17(4)</w:t>
      </w:r>
      <w:r>
        <w:rPr>
          <w:rFonts w:ascii="Times New Roman" w:hAnsi="Times New Roman"/>
          <w:b w:val="false"/>
          <w:i w:val="false"/>
          <w:color w:val="000000"/>
          <w:sz w:val="22"/>
        </w:rPr>
        <w:t> </w:t>
      </w:r>
      <w:r>
        <w:rPr>
          <w:rFonts w:ascii="Times New Roman" w:hAnsi="Times New Roman"/>
          <w:b w:val="false"/>
          <w:i w:val="false"/>
          <w:color w:val="000000"/>
          <w:sz w:val="22"/>
        </w:rPr>
        <w:t>Upon notice of a complaint or grievance, the PROMISE JOBS office must provide the complaining party with a copy of the grievance procedures, notification of the right to file a formal complaint and instruction on how to file a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93.17(5)</w:t>
      </w:r>
      <w:r>
        <w:rPr>
          <w:rFonts w:ascii="Times New Roman" w:hAnsi="Times New Roman"/>
          <w:b w:val="false"/>
          <w:i w:val="false"/>
          <w:color w:val="000000"/>
          <w:sz w:val="22"/>
        </w:rPr>
        <w:t> </w:t>
      </w:r>
      <w:r>
        <w:rPr>
          <w:rFonts w:ascii="Times New Roman" w:hAnsi="Times New Roman"/>
          <w:b w:val="false"/>
          <w:i w:val="false"/>
          <w:color w:val="000000"/>
          <w:sz w:val="22"/>
        </w:rPr>
        <w:t>Upon filing a complaint, and at each stage thereafter, each complainant must be notified in writing of the next step in the complaint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93.17(6)</w:t>
      </w:r>
      <w:r>
        <w:rPr>
          <w:rFonts w:ascii="Times New Roman" w:hAnsi="Times New Roman"/>
          <w:b w:val="false"/>
          <w:i w:val="false"/>
          <w:color w:val="000000"/>
          <w:sz w:val="22"/>
        </w:rPr>
        <w:t> </w:t>
      </w:r>
      <w:r>
        <w:rPr>
          <w:rFonts w:ascii="Times New Roman" w:hAnsi="Times New Roman"/>
          <w:b w:val="false"/>
          <w:i w:val="false"/>
          <w:color w:val="000000"/>
          <w:sz w:val="22"/>
        </w:rPr>
        <w:t>The identity of any person who has furnished information relating to, or assisting in, an investigation of a possible violation must be kept confidential to the extent possible, consistent with due process and a fair determination of the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93.17(7)</w:t>
      </w:r>
      <w:r>
        <w:rPr>
          <w:rFonts w:ascii="Times New Roman" w:hAnsi="Times New Roman"/>
          <w:b w:val="false"/>
          <w:i w:val="false"/>
          <w:color w:val="000000"/>
          <w:sz w:val="22"/>
        </w:rPr>
        <w:t> </w:t>
      </w:r>
      <w:r>
        <w:rPr>
          <w:rFonts w:ascii="Times New Roman" w:hAnsi="Times New Roman"/>
          <w:b w:val="false"/>
          <w:i w:val="false"/>
          <w:color w:val="000000"/>
          <w:sz w:val="22"/>
        </w:rPr>
        <w:t>All employers who participate in the PROMISE JOBS program shall provide assurances that all regular employees are aware of this grievance procedure.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6634C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61">
        <w:r>
          <w:rPr>
            <w:rStyle w:val="Hyperlink"/>
            <w:rFonts w:ascii="Times New Roman" w:hAnsi="Times New Roman"/>
            <w:b w:val="false"/>
            <w:i w:val="false"/>
            <w:color w:val="000000"/>
            <w:sz w:val="22"/>
          </w:rPr>
          <w:t>239B.17 to 239B.22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6/29/89 after Notice 5/3/89—published 7/26/89, effective 7/1/89]</w:t>
      </w:r>
    </w:p>
    <w:p>
      <w:pPr>
        <w:spacing w:before="0" w:after="0"/>
        <w:ind w:left="120"/>
        <w:jc w:val="center"/>
      </w:pPr>
      <w:r>
        <w:rPr>
          <w:rFonts w:ascii="Times New Roman" w:hAnsi="Times New Roman"/>
          <w:b w:val="false"/>
          <w:i w:val="false"/>
          <w:color w:val="000000"/>
          <w:sz w:val="21"/>
        </w:rPr>
        <w:t>[Filed 12/15/89, Notice 7/26/89—published 1/10/90, effective 3/1/90]</w:t>
      </w:r>
    </w:p>
    <w:p>
      <w:pPr>
        <w:spacing w:before="0" w:after="0"/>
        <w:ind w:left="120"/>
        <w:jc w:val="center"/>
      </w:pPr>
      <w:r>
        <w:rPr>
          <w:rFonts w:ascii="Times New Roman" w:hAnsi="Times New Roman"/>
          <w:b w:val="false"/>
          <w:i w:val="false"/>
          <w:color w:val="000000"/>
          <w:sz w:val="21"/>
        </w:rPr>
        <w:t>[Filed 4/13/90, Notice 2/21/90—published 5/2/90, effective 7/1/90]</w:t>
      </w:r>
    </w:p>
    <w:p>
      <w:pPr>
        <w:spacing w:before="0" w:after="0"/>
        <w:ind w:left="120"/>
        <w:jc w:val="center"/>
      </w:pPr>
      <w:r>
        <w:rPr>
          <w:rFonts w:ascii="Times New Roman" w:hAnsi="Times New Roman"/>
          <w:b w:val="false"/>
          <w:i w:val="false"/>
          <w:color w:val="000000"/>
          <w:sz w:val="21"/>
        </w:rPr>
        <w:t>[Filed without Notice 7/13/90—published 8/8/90, effective 10/1/90]</w:t>
      </w:r>
    </w:p>
    <w:p>
      <w:pPr>
        <w:spacing w:before="0" w:after="0"/>
        <w:ind w:left="120"/>
        <w:jc w:val="center"/>
      </w:pPr>
      <w:r>
        <w:rPr>
          <w:rFonts w:ascii="Times New Roman" w:hAnsi="Times New Roman"/>
          <w:b w:val="false"/>
          <w:i w:val="false"/>
          <w:color w:val="000000"/>
          <w:sz w:val="21"/>
        </w:rPr>
        <w:t>[Filed 9/28/90, Notice 8/8/90—published 10/17/90, effective 12/1/90]</w:t>
      </w:r>
    </w:p>
    <w:p>
      <w:pPr>
        <w:spacing w:before="0" w:after="0"/>
        <w:ind w:left="120"/>
        <w:jc w:val="center"/>
      </w:pPr>
      <w:r>
        <w:rPr>
          <w:rFonts w:ascii="Times New Roman" w:hAnsi="Times New Roman"/>
          <w:b w:val="false"/>
          <w:i w:val="false"/>
          <w:color w:val="000000"/>
          <w:sz w:val="21"/>
        </w:rPr>
        <w:t>[Filed 5/17/91, Notice 3/20/91—published 6/12/91, effective 8/1/91]</w:t>
      </w:r>
    </w:p>
    <w:p>
      <w:pPr>
        <w:spacing w:before="0" w:after="0"/>
        <w:ind w:left="120"/>
        <w:jc w:val="center"/>
      </w:pPr>
      <w:r>
        <w:rPr>
          <w:rFonts w:ascii="Times New Roman" w:hAnsi="Times New Roman"/>
          <w:b w:val="false"/>
          <w:i w:val="false"/>
          <w:color w:val="000000"/>
          <w:sz w:val="21"/>
        </w:rPr>
        <w:t>[Filed emergency 6/14/91—published 7/10/91, effective 7/1/91]</w:t>
      </w:r>
    </w:p>
    <w:p>
      <w:pPr>
        <w:spacing w:before="0" w:after="0"/>
        <w:ind w:left="120"/>
        <w:jc w:val="center"/>
      </w:pPr>
      <w:r>
        <w:rPr>
          <w:rFonts w:ascii="Times New Roman" w:hAnsi="Times New Roman"/>
          <w:b w:val="false"/>
          <w:i w:val="false"/>
          <w:color w:val="000000"/>
          <w:sz w:val="21"/>
        </w:rPr>
        <w:t>[Filed 9/18/91, Notice 7/10/91—published 10/16/91, effective 12/1/91]</w:t>
      </w:r>
    </w:p>
    <w:p>
      <w:pPr>
        <w:spacing w:before="0" w:after="0"/>
        <w:ind w:left="120"/>
        <w:jc w:val="center"/>
      </w:pPr>
      <w:r>
        <w:rPr>
          <w:rFonts w:ascii="Times New Roman" w:hAnsi="Times New Roman"/>
          <w:b w:val="false"/>
          <w:i w:val="false"/>
          <w:color w:val="000000"/>
          <w:sz w:val="21"/>
        </w:rPr>
        <w:t>[Filed emergency 10/10/91 after Notice 8/21/91—published 10/30/91, effective 11/1/91]</w:t>
      </w:r>
    </w:p>
    <w:p>
      <w:pPr>
        <w:spacing w:before="0" w:after="0"/>
        <w:ind w:left="120"/>
        <w:jc w:val="center"/>
      </w:pPr>
      <w:r>
        <w:rPr>
          <w:rFonts w:ascii="Times New Roman" w:hAnsi="Times New Roman"/>
          <w:b w:val="false"/>
          <w:i w:val="false"/>
          <w:color w:val="000000"/>
          <w:sz w:val="21"/>
        </w:rPr>
        <w:t>[Filed 11/15/91, Notice 9/18/91—published 12/11/91, effective 2/1/92]</w:t>
      </w:r>
    </w:p>
    <w:p>
      <w:pPr>
        <w:spacing w:before="0" w:after="0"/>
        <w:ind w:left="120"/>
        <w:jc w:val="center"/>
      </w:pPr>
      <w:r>
        <w:rPr>
          <w:rFonts w:ascii="Times New Roman" w:hAnsi="Times New Roman"/>
          <w:b w:val="false"/>
          <w:i w:val="false"/>
          <w:color w:val="000000"/>
          <w:sz w:val="21"/>
        </w:rPr>
        <w:t>[Filed 4/16/92, Notice 2/19/92—published 5/13/92, effective 7/1/92]</w:t>
      </w:r>
    </w:p>
    <w:p>
      <w:pPr>
        <w:spacing w:before="0" w:after="0"/>
        <w:ind w:left="120"/>
        <w:jc w:val="center"/>
      </w:pPr>
      <w:r>
        <w:rPr>
          <w:rFonts w:ascii="Times New Roman" w:hAnsi="Times New Roman"/>
          <w:b w:val="false"/>
          <w:i w:val="false"/>
          <w:color w:val="000000"/>
          <w:sz w:val="21"/>
        </w:rPr>
        <w:t>[Filed 2/10/93, Notice 1/6/93—published 3/3/93, effective 5/1/93]</w:t>
      </w:r>
    </w:p>
    <w:p>
      <w:pPr>
        <w:spacing w:before="0" w:after="0"/>
        <w:ind w:left="120"/>
        <w:jc w:val="center"/>
      </w:pPr>
      <w:r>
        <w:rPr>
          <w:rFonts w:ascii="Times New Roman" w:hAnsi="Times New Roman"/>
          <w:b w:val="false"/>
          <w:i w:val="false"/>
          <w:color w:val="000000"/>
          <w:sz w:val="21"/>
        </w:rPr>
        <w:t>[Filed 6/9/93, Notice 4/14/93—published 6/23/93, effective 8/1/93]</w:t>
      </w:r>
    </w:p>
    <w:p>
      <w:pPr>
        <w:spacing w:before="0" w:after="0"/>
        <w:ind w:left="120"/>
        <w:jc w:val="center"/>
      </w:pPr>
      <w:r>
        <w:rPr>
          <w:rFonts w:ascii="Times New Roman" w:hAnsi="Times New Roman"/>
          <w:b w:val="false"/>
          <w:i w:val="false"/>
          <w:color w:val="000000"/>
          <w:sz w:val="21"/>
        </w:rPr>
        <w:t>[Filed emergency 9/17/93—published 10/13/93, effective 10/1/93]</w:t>
      </w:r>
    </w:p>
    <w:p>
      <w:pPr>
        <w:spacing w:before="0" w:after="0"/>
        <w:ind w:left="120"/>
        <w:jc w:val="center"/>
      </w:pPr>
      <w:r>
        <w:rPr>
          <w:rFonts w:ascii="Times New Roman" w:hAnsi="Times New Roman"/>
          <w:b w:val="false"/>
          <w:i w:val="false"/>
          <w:color w:val="000000"/>
          <w:sz w:val="21"/>
        </w:rPr>
        <w:t>[Filed emergency 11/12/93—published 12/8/93, effective 1/1/94]</w:t>
      </w:r>
    </w:p>
    <w:p>
      <w:pPr>
        <w:spacing w:before="0" w:after="0"/>
        <w:ind w:left="120"/>
        <w:jc w:val="center"/>
      </w:pPr>
      <w:r>
        <w:rPr>
          <w:rFonts w:ascii="Times New Roman" w:hAnsi="Times New Roman"/>
          <w:b w:val="false"/>
          <w:i w:val="false"/>
          <w:color w:val="000000"/>
          <w:sz w:val="21"/>
        </w:rPr>
        <w:t>[Filed 12/16/93, Notice 10/13/93—published 1/5/94, effective 3/1/94]</w:t>
      </w:r>
    </w:p>
    <w:p>
      <w:pPr>
        <w:spacing w:before="0" w:after="0"/>
        <w:ind w:left="120"/>
        <w:jc w:val="center"/>
      </w:pPr>
      <w:r>
        <w:rPr>
          <w:rFonts w:ascii="Times New Roman" w:hAnsi="Times New Roman"/>
          <w:b w:val="false"/>
          <w:i w:val="false"/>
          <w:color w:val="000000"/>
          <w:sz w:val="21"/>
        </w:rPr>
        <w:t>[Filed 2/10/94, Notice 12/8/93—published 3/2/94, effective 5/1/94]</w:t>
      </w:r>
    </w:p>
    <w:p>
      <w:pPr>
        <w:spacing w:before="0" w:after="0"/>
        <w:ind w:left="120"/>
        <w:jc w:val="center"/>
      </w:pPr>
      <w:r>
        <w:rPr>
          <w:rFonts w:ascii="Times New Roman" w:hAnsi="Times New Roman"/>
          <w:b w:val="false"/>
          <w:i w:val="false"/>
          <w:color w:val="000000"/>
          <w:sz w:val="21"/>
        </w:rPr>
        <w:t>[Filed emergency 7/12/95 after Notice 6/7/95—published 8/2/95, effective 8/1/95]</w:t>
      </w:r>
    </w:p>
    <w:p>
      <w:pPr>
        <w:spacing w:before="0" w:after="0"/>
        <w:ind w:left="120"/>
        <w:jc w:val="center"/>
      </w:pPr>
      <w:r>
        <w:rPr>
          <w:rFonts w:ascii="Times New Roman" w:hAnsi="Times New Roman"/>
          <w:b w:val="false"/>
          <w:i w:val="false"/>
          <w:color w:val="000000"/>
          <w:sz w:val="21"/>
        </w:rPr>
        <w:t>[Filed without Notice 9/25/95—published 10/11/95, effective 12/1/95]</w:t>
      </w:r>
    </w:p>
    <w:p>
      <w:pPr>
        <w:spacing w:before="0" w:after="0"/>
        <w:ind w:left="120"/>
        <w:jc w:val="center"/>
      </w:pPr>
      <w:r>
        <w:rPr>
          <w:rFonts w:ascii="Times New Roman" w:hAnsi="Times New Roman"/>
          <w:b w:val="false"/>
          <w:i w:val="false"/>
          <w:color w:val="000000"/>
          <w:sz w:val="21"/>
        </w:rPr>
        <w:t>[Filed emergency 11/16/95—published 12/6/95, effective 12/1/95]</w:t>
      </w:r>
    </w:p>
    <w:p>
      <w:pPr>
        <w:spacing w:before="0" w:after="0"/>
        <w:ind w:left="120"/>
        <w:jc w:val="center"/>
      </w:pPr>
      <w:r>
        <w:rPr>
          <w:rFonts w:ascii="Times New Roman" w:hAnsi="Times New Roman"/>
          <w:b w:val="false"/>
          <w:i w:val="false"/>
          <w:color w:val="000000"/>
          <w:sz w:val="21"/>
        </w:rPr>
        <w:t>[Filed emergency 1/10/96 after Notice 10/11/95—published 1/31/96, effective 2/1/96]</w:t>
      </w:r>
    </w:p>
    <w:p>
      <w:pPr>
        <w:spacing w:before="0" w:after="0"/>
        <w:ind w:left="120"/>
        <w:jc w:val="center"/>
      </w:pPr>
      <w:r>
        <w:rPr>
          <w:rFonts w:ascii="Times New Roman" w:hAnsi="Times New Roman"/>
          <w:b w:val="false"/>
          <w:i w:val="false"/>
          <w:color w:val="000000"/>
          <w:sz w:val="21"/>
        </w:rPr>
        <w:t>[Filed 1/10/96, Notice 10/11/95—published 1/31/96, effective 4/1/96]</w:t>
      </w:r>
    </w:p>
    <w:p>
      <w:pPr>
        <w:spacing w:before="0" w:after="0"/>
        <w:ind w:left="120"/>
        <w:jc w:val="center"/>
      </w:pPr>
      <w:r>
        <w:rPr>
          <w:rFonts w:ascii="Times New Roman" w:hAnsi="Times New Roman"/>
          <w:b w:val="false"/>
          <w:i w:val="false"/>
          <w:color w:val="000000"/>
          <w:sz w:val="21"/>
        </w:rPr>
        <w:t>[Filed emergency 6/13/96—published 7/3/96, effective 7/1/96]</w:t>
      </w:r>
    </w:p>
    <w:p>
      <w:pPr>
        <w:spacing w:before="0" w:after="0"/>
        <w:ind w:left="120"/>
        <w:jc w:val="center"/>
      </w:pPr>
      <w:r>
        <w:rPr>
          <w:rFonts w:ascii="Times New Roman" w:hAnsi="Times New Roman"/>
          <w:b w:val="false"/>
          <w:i w:val="false"/>
          <w:color w:val="000000"/>
          <w:sz w:val="21"/>
        </w:rPr>
        <w:t>[Filed emergency 8/15/96 after Notice 6/19/96—published 9/11/96, effective 9/1/96]</w:t>
      </w:r>
    </w:p>
    <w:p>
      <w:pPr>
        <w:spacing w:before="0" w:after="0"/>
        <w:ind w:left="120"/>
        <w:jc w:val="center"/>
      </w:pPr>
      <w:r>
        <w:rPr>
          <w:rFonts w:ascii="Times New Roman" w:hAnsi="Times New Roman"/>
          <w:b w:val="false"/>
          <w:i w:val="false"/>
          <w:color w:val="000000"/>
          <w:sz w:val="21"/>
        </w:rPr>
        <w:t>[Filed 8/15/96, Notices 5/8/96, 7/3/96—published 9/11/96, effective 11/1/96]</w:t>
      </w:r>
    </w:p>
    <w:p>
      <w:pPr>
        <w:spacing w:before="0" w:after="0"/>
        <w:ind w:left="120"/>
        <w:jc w:val="center"/>
      </w:pPr>
      <w:r>
        <w:rPr>
          <w:rFonts w:ascii="Times New Roman" w:hAnsi="Times New Roman"/>
          <w:b w:val="false"/>
          <w:i w:val="false"/>
          <w:color w:val="000000"/>
          <w:sz w:val="21"/>
        </w:rPr>
        <w:t>[Filed 12/12/96, Notice 11/6/96—published 1/1/97, effective 3/1/97]</w:t>
      </w:r>
    </w:p>
    <w:p>
      <w:pPr>
        <w:spacing w:before="0" w:after="0"/>
        <w:ind w:left="120"/>
        <w:jc w:val="center"/>
      </w:pPr>
      <w:r>
        <w:rPr>
          <w:rFonts w:ascii="Times New Roman" w:hAnsi="Times New Roman"/>
          <w:b w:val="false"/>
          <w:i w:val="false"/>
          <w:color w:val="000000"/>
          <w:sz w:val="21"/>
        </w:rPr>
        <w:t>[Filed emergency 1/15/97—published 2/12/97, effective 3/1/97]</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9/16/97, Notice 7/16/97—published 10/8/97, effective 11/12/97]</w:t>
      </w:r>
    </w:p>
    <w:p>
      <w:pPr>
        <w:spacing w:before="0" w:after="0"/>
        <w:ind w:left="120"/>
        <w:jc w:val="center"/>
      </w:pPr>
      <w:r>
        <w:rPr>
          <w:rFonts w:ascii="Times New Roman" w:hAnsi="Times New Roman"/>
          <w:b w:val="false"/>
          <w:i w:val="false"/>
          <w:color w:val="000000"/>
          <w:sz w:val="21"/>
        </w:rPr>
        <w:t>[Filed 11/12/97, Notice 9/10/97—published 12/3/97, effective 2/1/98]</w:t>
      </w:r>
    </w:p>
    <w:p>
      <w:pPr>
        <w:spacing w:before="0" w:after="0"/>
        <w:ind w:left="120"/>
        <w:jc w:val="center"/>
      </w:pPr>
      <w:r>
        <w:rPr>
          <w:rFonts w:ascii="Times New Roman" w:hAnsi="Times New Roman"/>
          <w:b w:val="false"/>
          <w:i w:val="false"/>
          <w:color w:val="000000"/>
          <w:sz w:val="21"/>
        </w:rPr>
        <w:t>[Filed emergency 6/10/98—published 7/1/98, effective 7/1/98]</w:t>
      </w:r>
    </w:p>
    <w:p>
      <w:pPr>
        <w:spacing w:before="0" w:after="0"/>
        <w:ind w:left="120"/>
        <w:jc w:val="center"/>
      </w:pPr>
      <w:r>
        <w:rPr>
          <w:rFonts w:ascii="Times New Roman" w:hAnsi="Times New Roman"/>
          <w:b w:val="false"/>
          <w:i w:val="false"/>
          <w:color w:val="000000"/>
          <w:sz w:val="21"/>
        </w:rPr>
        <w:t>[Filed emergency 7/15/98 after Notice 6/3/98—published 8/12/98, effective 8/1/98]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3/10/99, Notice 11/18/98—published 4/7/99, effective 5/31/99]</w:t>
      </w:r>
    </w:p>
    <w:p>
      <w:pPr>
        <w:spacing w:before="0" w:after="0"/>
        <w:ind w:left="120"/>
        <w:jc w:val="center"/>
      </w:pPr>
      <w:r>
        <w:rPr>
          <w:rFonts w:ascii="Times New Roman" w:hAnsi="Times New Roman"/>
          <w:b w:val="false"/>
          <w:i w:val="false"/>
          <w:color w:val="000000"/>
          <w:sz w:val="21"/>
        </w:rPr>
        <w:t>[Filed 3/10/99, Notice 11/18/98—published 4/7/99, effective 6/1/99]</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8/11/99, Notice 6/30/99—published 9/8/99, effective 11/1/99]</w:t>
      </w:r>
    </w:p>
    <w:p>
      <w:pPr>
        <w:spacing w:before="0" w:after="0"/>
        <w:ind w:left="120"/>
        <w:jc w:val="center"/>
      </w:pPr>
      <w:r>
        <w:rPr>
          <w:rFonts w:ascii="Times New Roman" w:hAnsi="Times New Roman"/>
          <w:b w:val="false"/>
          <w:i w:val="false"/>
          <w:color w:val="000000"/>
          <w:sz w:val="21"/>
        </w:rPr>
        <w:t>[Filed 9/12/00, Notice 7/12/00—published 10/4/00, effective 12/1/00]</w:t>
      </w:r>
    </w:p>
    <w:p>
      <w:pPr>
        <w:spacing w:before="0" w:after="0"/>
        <w:ind w:left="120"/>
        <w:jc w:val="center"/>
      </w:pPr>
      <w:r>
        <w:rPr>
          <w:rFonts w:ascii="Times New Roman" w:hAnsi="Times New Roman"/>
          <w:b w:val="false"/>
          <w:i w:val="false"/>
          <w:color w:val="000000"/>
          <w:sz w:val="21"/>
        </w:rPr>
        <w:t>[Filed 10/11/00, Notice 8/23/00—published 11/1/00, effective 1/1/01]</w:t>
      </w:r>
    </w:p>
    <w:p>
      <w:pPr>
        <w:spacing w:before="0" w:after="0"/>
        <w:ind w:left="120"/>
        <w:jc w:val="center"/>
      </w:pPr>
      <w:r>
        <w:rPr>
          <w:rFonts w:ascii="Times New Roman" w:hAnsi="Times New Roman"/>
          <w:b w:val="false"/>
          <w:i w:val="false"/>
          <w:color w:val="000000"/>
          <w:sz w:val="21"/>
        </w:rPr>
        <w:t>[Filed 2/14/01, Notice 11/29/00—published 3/7/01, effective 5/1/01]</w:t>
      </w:r>
    </w:p>
    <w:p>
      <w:pPr>
        <w:spacing w:before="0" w:after="0"/>
        <w:ind w:left="120"/>
        <w:jc w:val="center"/>
      </w:pPr>
      <w:r>
        <w:rPr>
          <w:rFonts w:ascii="Times New Roman" w:hAnsi="Times New Roman"/>
          <w:b w:val="false"/>
          <w:i w:val="false"/>
          <w:color w:val="000000"/>
          <w:sz w:val="21"/>
        </w:rPr>
        <w:t>[Filed emergency 6/13/01—published 7/11/01, effective 7/1/01]</w:t>
      </w:r>
    </w:p>
    <w:p>
      <w:pPr>
        <w:spacing w:before="0" w:after="0"/>
        <w:ind w:left="120"/>
        <w:jc w:val="center"/>
      </w:pPr>
      <w:r>
        <w:rPr>
          <w:rFonts w:ascii="Times New Roman" w:hAnsi="Times New Roman"/>
          <w:b w:val="false"/>
          <w:i w:val="false"/>
          <w:color w:val="000000"/>
          <w:sz w:val="21"/>
        </w:rPr>
        <w:t>[Filed 6/13/01, Notice 4/18/01—published 7/11/01, effective 9/1/01]</w:t>
      </w:r>
    </w:p>
    <w:p>
      <w:pPr>
        <w:spacing w:before="0" w:after="0"/>
        <w:ind w:left="120"/>
        <w:jc w:val="center"/>
      </w:pPr>
      <w:r>
        <w:rPr>
          <w:rFonts w:ascii="Times New Roman" w:hAnsi="Times New Roman"/>
          <w:b w:val="false"/>
          <w:i w:val="false"/>
          <w:color w:val="000000"/>
          <w:sz w:val="21"/>
        </w:rPr>
        <w:t>[Filed 9/11/01, Notice 7/11/01—published 10/3/01, effective 12/1/01]</w:t>
      </w:r>
    </w:p>
    <w:p>
      <w:pPr>
        <w:spacing w:before="0" w:after="0"/>
        <w:ind w:left="120"/>
        <w:jc w:val="center"/>
      </w:pPr>
      <w:r>
        <w:rPr>
          <w:rFonts w:ascii="Times New Roman" w:hAnsi="Times New Roman"/>
          <w:b w:val="false"/>
          <w:i w:val="false"/>
          <w:color w:val="000000"/>
          <w:sz w:val="21"/>
        </w:rPr>
        <w:t>[Filed emergency 11/14/01—published 12/12/01, effective 11/14/01]</w:t>
      </w:r>
    </w:p>
    <w:p>
      <w:pPr>
        <w:spacing w:before="0" w:after="0"/>
        <w:ind w:left="120"/>
        <w:jc w:val="center"/>
      </w:pPr>
      <w:r>
        <w:rPr>
          <w:rFonts w:ascii="Times New Roman" w:hAnsi="Times New Roman"/>
          <w:b w:val="false"/>
          <w:i w:val="false"/>
          <w:color w:val="000000"/>
          <w:sz w:val="21"/>
        </w:rPr>
        <w:t>[Filed 1/9/02, Notice 11/14/01—published 2/6/02, effective 4/1/02]</w:t>
      </w:r>
    </w:p>
    <w:p>
      <w:pPr>
        <w:spacing w:before="0" w:after="0"/>
        <w:ind w:left="120"/>
        <w:jc w:val="center"/>
      </w:pPr>
      <w:r>
        <w:rPr>
          <w:rFonts w:ascii="Times New Roman" w:hAnsi="Times New Roman"/>
          <w:b w:val="false"/>
          <w:i w:val="false"/>
          <w:color w:val="000000"/>
          <w:sz w:val="21"/>
        </w:rPr>
        <w:t>[Filed 1/9/02, Notice 11/28/01—published 2/6/02, effective 4/1/02]</w:t>
      </w:r>
    </w:p>
    <w:p>
      <w:pPr>
        <w:spacing w:before="0" w:after="0"/>
        <w:ind w:left="120"/>
        <w:jc w:val="center"/>
      </w:pPr>
      <w:r>
        <w:rPr>
          <w:rFonts w:ascii="Times New Roman" w:hAnsi="Times New Roman"/>
          <w:b w:val="false"/>
          <w:i w:val="false"/>
          <w:color w:val="000000"/>
          <w:sz w:val="21"/>
        </w:rPr>
        <w:t>[Filed 2/14/02, Notice 12/12/01—published 3/6/02, effective 5/1/02]</w:t>
      </w:r>
    </w:p>
    <w:p>
      <w:pPr>
        <w:spacing w:before="0" w:after="0"/>
        <w:ind w:left="120"/>
        <w:jc w:val="center"/>
      </w:pPr>
      <w:r>
        <w:rPr>
          <w:rFonts w:ascii="Times New Roman" w:hAnsi="Times New Roman"/>
          <w:b w:val="false"/>
          <w:i w:val="false"/>
          <w:color w:val="000000"/>
          <w:sz w:val="21"/>
        </w:rPr>
        <w:t>[Filed emergency 3/14/02—published 4/3/02, effective 4/1/02]</w:t>
      </w:r>
    </w:p>
    <w:p>
      <w:pPr>
        <w:spacing w:before="0" w:after="0"/>
        <w:ind w:left="120"/>
        <w:jc w:val="center"/>
      </w:pPr>
      <w:r>
        <w:rPr>
          <w:rFonts w:ascii="Times New Roman" w:hAnsi="Times New Roman"/>
          <w:b w:val="false"/>
          <w:i w:val="false"/>
          <w:color w:val="000000"/>
          <w:sz w:val="21"/>
        </w:rPr>
        <w:t>[Filed 4/10/02, Notice 11/14/01—published 5/1/02, effective 7/1/02]</w:t>
      </w:r>
    </w:p>
    <w:p>
      <w:pPr>
        <w:spacing w:before="0" w:after="0"/>
        <w:ind w:left="120"/>
        <w:jc w:val="center"/>
      </w:pPr>
      <w:r>
        <w:rPr>
          <w:rFonts w:ascii="Times New Roman" w:hAnsi="Times New Roman"/>
          <w:b w:val="false"/>
          <w:i w:val="false"/>
          <w:color w:val="000000"/>
          <w:sz w:val="21"/>
        </w:rPr>
        <w:t>[Filed 5/9/02, Notice 4/3/02—published 5/29/02, effective 8/1/02]</w:t>
      </w:r>
    </w:p>
    <w:p>
      <w:pPr>
        <w:spacing w:before="0" w:after="0"/>
        <w:ind w:left="120"/>
        <w:jc w:val="center"/>
      </w:pPr>
      <w:r>
        <w:rPr>
          <w:rFonts w:ascii="Times New Roman" w:hAnsi="Times New Roman"/>
          <w:b w:val="false"/>
          <w:i w:val="false"/>
          <w:color w:val="000000"/>
          <w:sz w:val="21"/>
        </w:rPr>
        <w:t>[Filed 9/22/03, Notice 7/23/03—published 10/15/03, effective 12/1/03]</w:t>
      </w:r>
    </w:p>
    <w:p>
      <w:pPr>
        <w:spacing w:before="0" w:after="0"/>
        <w:ind w:left="120"/>
        <w:jc w:val="center"/>
      </w:pPr>
      <w:r>
        <w:rPr>
          <w:rFonts w:ascii="Times New Roman" w:hAnsi="Times New Roman"/>
          <w:b w:val="false"/>
          <w:i w:val="false"/>
          <w:color w:val="000000"/>
          <w:sz w:val="21"/>
        </w:rPr>
        <w:t>[Filed emergency 10/10/03—published 10/29/03, effective 11/1/03]</w:t>
      </w:r>
    </w:p>
    <w:p>
      <w:pPr>
        <w:spacing w:before="0" w:after="0"/>
        <w:ind w:left="120"/>
        <w:jc w:val="center"/>
      </w:pPr>
      <w:r>
        <w:rPr>
          <w:rFonts w:ascii="Times New Roman" w:hAnsi="Times New Roman"/>
          <w:b w:val="false"/>
          <w:i w:val="false"/>
          <w:color w:val="000000"/>
          <w:sz w:val="21"/>
        </w:rPr>
        <w:t>[Filed 7/1/04, Notice 1/21/04—published 7/21/04, effective 9/1/04]</w:t>
      </w:r>
    </w:p>
    <w:p>
      <w:pPr>
        <w:spacing w:before="0" w:after="0"/>
        <w:ind w:left="120"/>
        <w:jc w:val="center"/>
      </w:pPr>
      <w:r>
        <w:rPr>
          <w:rFonts w:ascii="Times New Roman" w:hAnsi="Times New Roman"/>
          <w:b w:val="false"/>
          <w:i w:val="false"/>
          <w:color w:val="000000"/>
          <w:sz w:val="21"/>
        </w:rPr>
        <w:t>[Filed 8/12/05, Notice 6/8/05—published 8/31/05, effective 11/1/05]</w:t>
      </w:r>
    </w:p>
    <w:p>
      <w:pPr>
        <w:spacing w:before="0" w:after="0"/>
        <w:ind w:left="120"/>
        <w:jc w:val="center"/>
      </w:pPr>
      <w:r>
        <w:rPr>
          <w:rFonts w:ascii="Times New Roman" w:hAnsi="Times New Roman"/>
          <w:b w:val="false"/>
          <w:i w:val="false"/>
          <w:color w:val="000000"/>
          <w:sz w:val="21"/>
        </w:rPr>
        <w:t>[Filed emergency 10/21/05—published 11/9/05, effective 11/1/05]</w:t>
      </w:r>
    </w:p>
    <w:p>
      <w:pPr>
        <w:spacing w:before="0" w:after="0"/>
        <w:ind w:left="120"/>
        <w:jc w:val="center"/>
      </w:pPr>
      <w:r>
        <w:rPr>
          <w:rFonts w:ascii="Times New Roman" w:hAnsi="Times New Roman"/>
          <w:b w:val="false"/>
          <w:i w:val="false"/>
          <w:color w:val="000000"/>
          <w:sz w:val="21"/>
        </w:rPr>
        <w:t>[Filed 1/12/06, Notice 11/9/05—published 2/1/06, effective 3/8/06]</w:t>
      </w:r>
    </w:p>
    <w:p>
      <w:pPr>
        <w:spacing w:before="0" w:after="0"/>
        <w:ind w:left="120"/>
        <w:jc w:val="center"/>
      </w:pPr>
      <w:r>
        <w:rPr>
          <w:rFonts w:ascii="Times New Roman" w:hAnsi="Times New Roman"/>
          <w:b w:val="false"/>
          <w:i w:val="false"/>
          <w:color w:val="000000"/>
          <w:sz w:val="21"/>
        </w:rPr>
        <w:t>[Filed emergency 6/16/06—published 7/5/06, effective 7/1/06]</w:t>
      </w:r>
    </w:p>
    <w:p>
      <w:pPr>
        <w:spacing w:before="0" w:after="0"/>
        <w:ind w:left="120"/>
        <w:jc w:val="center"/>
      </w:pPr>
      <w:r>
        <w:rPr>
          <w:rFonts w:ascii="Times New Roman" w:hAnsi="Times New Roman"/>
          <w:b w:val="false"/>
          <w:i w:val="false"/>
          <w:color w:val="000000"/>
          <w:sz w:val="21"/>
        </w:rPr>
        <w:t>[Filed 9/19/06, Notice 7/5/06—published 10/11/06, effective 11/16/06]</w:t>
      </w:r>
    </w:p>
    <w:p>
      <w:pPr>
        <w:spacing w:before="0" w:after="0"/>
        <w:ind w:left="120"/>
        <w:jc w:val="center"/>
      </w:pPr>
      <w:r>
        <w:rPr>
          <w:rFonts w:ascii="Times New Roman" w:hAnsi="Times New Roman"/>
          <w:b w:val="false"/>
          <w:i w:val="false"/>
          <w:color w:val="000000"/>
          <w:sz w:val="21"/>
        </w:rPr>
        <w:t>[Filed emergency 7/12/07—published 8/1/07, effective 7/12/07]</w:t>
      </w:r>
    </w:p>
    <w:p>
      <w:pPr>
        <w:spacing w:before="0" w:after="0"/>
        <w:ind w:left="120"/>
        <w:jc w:val="center"/>
      </w:pPr>
      <w:r>
        <w:rPr>
          <w:rFonts w:ascii="Times New Roman" w:hAnsi="Times New Roman"/>
          <w:b w:val="false"/>
          <w:i w:val="false"/>
          <w:color w:val="000000"/>
          <w:sz w:val="21"/>
        </w:rPr>
        <w:t>[Filed 10/10/07, Notice 8/1/07—published 11/7/07, effective 12/12/07]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8/19/08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12/15/08</w:t>
      </w:r>
      <w:r>
        <w:rPr>
          <w:rFonts w:ascii="Times New Roman" w:hAnsi="Times New Roman"/>
          <w:b w:val="false"/>
          <w:i w:val="false"/>
          <w:color w:val="000000"/>
          <w:sz w:val="21"/>
        </w:rPr>
        <w:t xml:space="preserve">, Notices </w:t>
      </w:r>
      <w:r>
        <w:rPr>
          <w:rFonts w:ascii="Times New Roman" w:hAnsi="Times New Roman"/>
          <w:b w:val="false"/>
          <w:i w:val="false"/>
          <w:color w:val="000000"/>
          <w:sz w:val="21"/>
        </w:rPr>
        <w:t>9/10/08, 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3/1/09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8346B, IAB 12/2/09, effective 12/1/09]</w:t>
      </w:r>
    </w:p>
    <w:p>
      <w:pPr>
        <w:spacing w:before="0" w:after="0"/>
        <w:ind w:left="120"/>
        <w:jc w:val="center"/>
      </w:pPr>
      <w:r>
        <w:rPr>
          <w:rFonts w:ascii="Times New Roman" w:hAnsi="Times New Roman"/>
          <w:b w:val="false"/>
          <w:i w:val="false"/>
          <w:color w:val="000000"/>
          <w:sz w:val="21"/>
        </w:rPr>
        <w:t>[Filed ARC 8557B</w:t>
      </w:r>
      <w:r>
        <w:rPr>
          <w:rFonts w:ascii="Times New Roman" w:hAnsi="Times New Roman"/>
          <w:b w:val="false"/>
          <w:i w:val="false"/>
          <w:color w:val="000000"/>
          <w:sz w:val="21"/>
        </w:rPr>
        <w:t xml:space="preserve"> (Notice ARC 8347B, IAB 12/2/09)</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1146C</w:t>
      </w:r>
      <w:r>
        <w:rPr>
          <w:rFonts w:ascii="Times New Roman" w:hAnsi="Times New Roman"/>
          <w:b w:val="false"/>
          <w:i w:val="false"/>
          <w:color w:val="000000"/>
          <w:sz w:val="21"/>
        </w:rPr>
        <w:t xml:space="preserve"> (Notice ARC 0914C, IAB 8/7/13)</w:t>
      </w:r>
      <w:r>
        <w:rPr>
          <w:rFonts w:ascii="Times New Roman" w:hAnsi="Times New Roman"/>
          <w:b w:val="false"/>
          <w:i w:val="false"/>
          <w:color w:val="000000"/>
          <w:sz w:val="21"/>
        </w:rPr>
        <w:t>, IAB 10/30/13, effective 1/1/14]</w:t>
      </w:r>
    </w:p>
    <w:p>
      <w:pPr>
        <w:spacing w:before="0" w:after="0"/>
        <w:ind w:left="120"/>
        <w:jc w:val="center"/>
      </w:pPr>
      <w:r>
        <w:rPr>
          <w:rFonts w:ascii="Times New Roman" w:hAnsi="Times New Roman"/>
          <w:b w:val="false"/>
          <w:i w:val="false"/>
          <w:color w:val="000000"/>
          <w:sz w:val="21"/>
        </w:rPr>
        <w:t>[Filed ARC 1208C</w:t>
      </w:r>
      <w:r>
        <w:rPr>
          <w:rFonts w:ascii="Times New Roman" w:hAnsi="Times New Roman"/>
          <w:b w:val="false"/>
          <w:i w:val="false"/>
          <w:color w:val="000000"/>
          <w:sz w:val="21"/>
        </w:rPr>
        <w:t xml:space="preserve"> (Notice ARC 0999C, IAB 9/4/13)</w:t>
      </w:r>
      <w:r>
        <w:rPr>
          <w:rFonts w:ascii="Times New Roman" w:hAnsi="Times New Roman"/>
          <w:b w:val="false"/>
          <w:i w:val="false"/>
          <w:color w:val="000000"/>
          <w:sz w:val="21"/>
        </w:rPr>
        <w:t>, IAB 12/11/13, effective 2/1/14]</w:t>
      </w:r>
    </w:p>
    <w:p>
      <w:pPr>
        <w:spacing w:before="0" w:after="0"/>
        <w:ind w:left="120"/>
        <w:jc w:val="center"/>
      </w:pPr>
      <w:r>
        <w:rPr>
          <w:rFonts w:ascii="Times New Roman" w:hAnsi="Times New Roman"/>
          <w:b w:val="false"/>
          <w:i w:val="false"/>
          <w:color w:val="000000"/>
          <w:sz w:val="21"/>
        </w:rPr>
        <w:t>[Filed ARC 1694C</w:t>
      </w:r>
      <w:r>
        <w:rPr>
          <w:rFonts w:ascii="Times New Roman" w:hAnsi="Times New Roman"/>
          <w:b w:val="false"/>
          <w:i w:val="false"/>
          <w:color w:val="000000"/>
          <w:sz w:val="21"/>
        </w:rPr>
        <w:t xml:space="preserve"> (Notice ARC 1588C, IAB 8/20/14)</w:t>
      </w:r>
      <w:r>
        <w:rPr>
          <w:rFonts w:ascii="Times New Roman" w:hAnsi="Times New Roman"/>
          <w:b w:val="false"/>
          <w:i w:val="false"/>
          <w:color w:val="000000"/>
          <w:sz w:val="21"/>
        </w:rPr>
        <w:t>, IAB 10/29/14, effective 1/1/15]</w:t>
      </w:r>
    </w:p>
    <w:p>
      <w:pPr>
        <w:spacing w:before="0" w:after="0"/>
        <w:ind w:left="120"/>
        <w:jc w:val="center"/>
      </w:pPr>
      <w:r>
        <w:rPr>
          <w:rFonts w:ascii="Times New Roman" w:hAnsi="Times New Roman"/>
          <w:b w:val="false"/>
          <w:i w:val="false"/>
          <w:color w:val="000000"/>
          <w:sz w:val="21"/>
        </w:rPr>
        <w:t>[Editorial change: IAC Supplement 1/18/17]</w:t>
      </w:r>
    </w:p>
    <w:p>
      <w:pPr>
        <w:spacing w:before="0" w:after="0"/>
        <w:ind w:left="120"/>
        <w:jc w:val="center"/>
      </w:pP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6634C</w:t>
      </w:r>
      <w:r>
        <w:rPr>
          <w:rFonts w:ascii="Times New Roman" w:hAnsi="Times New Roman"/>
          <w:b w:val="false"/>
          <w:i w:val="false"/>
          <w:color w:val="000000"/>
          <w:sz w:val="21"/>
        </w:rPr>
        <w:t xml:space="preserve"> (Notice ARC 6458C, IAB 8/10/22)</w:t>
      </w:r>
      <w:r>
        <w:rPr>
          <w:rFonts w:ascii="Times New Roman" w:hAnsi="Times New Roman"/>
          <w:b w:val="false"/>
          <w:i w:val="false"/>
          <w:color w:val="000000"/>
          <w:sz w:val="21"/>
        </w:rPr>
        <w:t>, IAB 11/2/22, effective 1/1/23]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55.pdf" Type="http://schemas.openxmlformats.org/officeDocument/2006/relationships/hyperlink" Id="rId4"/>
    <Relationship TargetMode="External" Target="https://www.legis.iowa.gov/docs/iac/chapter/441.59.pdf" Type="http://schemas.openxmlformats.org/officeDocument/2006/relationships/hyperlink" Id="rId5"/>
    <Relationship TargetMode="External" Target="https://www.legis.iowa.gov/docs/iac/chapter/441.90.pdf" Type="http://schemas.openxmlformats.org/officeDocument/2006/relationships/hyperlink" Id="rId6"/>
    <Relationship TargetMode="External" Target="https://www.legis.iowa.gov/docs/ico/chapter/17A.7.pdf" Type="http://schemas.openxmlformats.org/officeDocument/2006/relationships/hyperlink" Id="rId7"/>
    <Relationship TargetMode="External" Target="https://www.legis.iowa.gov/docs/ico/chapter/239B.pdf" Type="http://schemas.openxmlformats.org/officeDocument/2006/relationships/hyperlink" Id="rId8"/>
    <Relationship TargetMode="External" Target="https://www.legis.iowa.gov/docs/iac/chapter/441.41.pdf" Type="http://schemas.openxmlformats.org/officeDocument/2006/relationships/hyperlink" Id="rId9"/>
    <Relationship TargetMode="External" Target="https://www.legis.iowa.gov/docs/iac/rule/441.41.22.pdf" Type="http://schemas.openxmlformats.org/officeDocument/2006/relationships/hyperlink" Id="rId10"/>
    <Relationship TargetMode="External" Target="https://www.legis.iowa.gov/docs/iac/chapter/421.24.pdf" Type="http://schemas.openxmlformats.org/officeDocument/2006/relationships/hyperlink" Id="rId11"/>
    <Relationship TargetMode="External" Target="https://www.legis.iowa.gov/docs/ico/chapter/239B.8.pdf" Type="http://schemas.openxmlformats.org/officeDocument/2006/relationships/hyperlink" Id="rId12"/>
    <Relationship TargetMode="External" Target="https://www.legis.iowa.gov/docs/iac/rule/441.41.24.pdf" Type="http://schemas.openxmlformats.org/officeDocument/2006/relationships/hyperlink" Id="rId13"/>
    <Relationship TargetMode="External" Target="https://www.legis.iowa.gov/docs/iac/rule/441.93.4.pdf" Type="http://schemas.openxmlformats.org/officeDocument/2006/relationships/hyperlink" Id="rId14"/>
    <Relationship TargetMode="External" Target="https://www.legis.iowa.gov/docs/ico/chapter/239B.pdf" Type="http://schemas.openxmlformats.org/officeDocument/2006/relationships/hyperlink" Id="rId15"/>
    <Relationship TargetMode="External" Target="https://www.legis.iowa.gov/docs/ico/chapter/239B.9.pdf" Type="http://schemas.openxmlformats.org/officeDocument/2006/relationships/hyperlink" Id="rId16"/>
    <Relationship TargetMode="External" Target="https://www.legis.iowa.gov/docs/iac/rule/441.41.22.pdf" Type="http://schemas.openxmlformats.org/officeDocument/2006/relationships/hyperlink" Id="rId17"/>
    <Relationship TargetMode="External" Target="https://www.legis.iowa.gov/docs/ico/chapter/239B.17.pdf" Type="http://schemas.openxmlformats.org/officeDocument/2006/relationships/hyperlink" Id="rId18"/>
    <Relationship TargetMode="External" Target="https://www.legis.iowa.gov/docs/iac/rule/441.93.4.pdf" Type="http://schemas.openxmlformats.org/officeDocument/2006/relationships/hyperlink" Id="rId19"/>
    <Relationship TargetMode="External" Target="https://www.legis.iowa.gov/docs/ico/chapter/217.30.pdf" Type="http://schemas.openxmlformats.org/officeDocument/2006/relationships/hyperlink" Id="rId20"/>
    <Relationship TargetMode="External" Target="https://www.legis.iowa.gov/docs/iac/rule/441.41.24.pdf" Type="http://schemas.openxmlformats.org/officeDocument/2006/relationships/hyperlink" Id="rId21"/>
    <Relationship TargetMode="External" Target="https://www.legis.iowa.gov/docs/iac/rule/441.41.24.pdf" Type="http://schemas.openxmlformats.org/officeDocument/2006/relationships/hyperlink" Id="rId22"/>
    <Relationship TargetMode="External" Target="https://www.legis.iowa.gov/docs/iac/rule/441.41.24.pdf" Type="http://schemas.openxmlformats.org/officeDocument/2006/relationships/hyperlink" Id="rId23"/>
    <Relationship TargetMode="External" Target="https://www.legis.iowa.gov/docs/iac/rule/441.93.4.pdf" Type="http://schemas.openxmlformats.org/officeDocument/2006/relationships/hyperlink" Id="rId24"/>
    <Relationship TargetMode="External" Target="https://www.legis.iowa.gov/docs/iac/rule/441.41.24.pdf" Type="http://schemas.openxmlformats.org/officeDocument/2006/relationships/hyperlink" Id="rId25"/>
    <Relationship TargetMode="External" Target="https://www.legis.iowa.gov/docs/iac/rule/441.41.24.pdf" Type="http://schemas.openxmlformats.org/officeDocument/2006/relationships/hyperlink" Id="rId26"/>
    <Relationship TargetMode="External" Target="https://www.legis.iowa.gov/docs/iac/rule/441.41.24.pdf" Type="http://schemas.openxmlformats.org/officeDocument/2006/relationships/hyperlink" Id="rId27"/>
    <Relationship TargetMode="External" Target="https://www.legis.iowa.gov/docs/iac/rule/441.41.24.pdf" Type="http://schemas.openxmlformats.org/officeDocument/2006/relationships/hyperlink" Id="rId28"/>
    <Relationship TargetMode="External" Target="https://www.legis.iowa.gov/docs/iac/rule/441.41.24.pdf" Type="http://schemas.openxmlformats.org/officeDocument/2006/relationships/hyperlink" Id="rId29"/>
    <Relationship TargetMode="External" Target="https://www.legis.iowa.gov/docs/iac/rule/441.41.24.pdf" Type="http://schemas.openxmlformats.org/officeDocument/2006/relationships/hyperlink" Id="rId30"/>
    <Relationship TargetMode="External" Target="https://www.legis.iowa.gov/docs/iac/rule/441.93.3.pdf" Type="http://schemas.openxmlformats.org/officeDocument/2006/relationships/hyperlink" Id="rId31"/>
    <Relationship TargetMode="External" Target="https://www.legis.iowa.gov/docs/iac/rule/441.41.24.pdf" Type="http://schemas.openxmlformats.org/officeDocument/2006/relationships/hyperlink" Id="rId32"/>
    <Relationship TargetMode="External" Target="https://www.legis.iowa.gov/docs/iac/rule/441.41.24.pdf" Type="http://schemas.openxmlformats.org/officeDocument/2006/relationships/hyperlink" Id="rId33"/>
    <Relationship TargetMode="External" Target="https://www.legis.iowa.gov/docs/iac/rule/441.40.21.pdf" Type="http://schemas.openxmlformats.org/officeDocument/2006/relationships/hyperlink" Id="rId34"/>
    <Relationship TargetMode="External" Target="https://www.legis.iowa.gov/docs/iac/rule/441.41.28.pdf" Type="http://schemas.openxmlformats.org/officeDocument/2006/relationships/hyperlink" Id="rId35"/>
    <Relationship TargetMode="External" Target="https://www.legis.iowa.gov/docs/iac/rule/441.93.9.pdf" Type="http://schemas.openxmlformats.org/officeDocument/2006/relationships/hyperlink" Id="rId36"/>
    <Relationship TargetMode="External" Target="https://www.legis.iowa.gov/docs/iac/rule/441.93.14.pdf" Type="http://schemas.openxmlformats.org/officeDocument/2006/relationships/hyperlink" Id="rId37"/>
    <Relationship TargetMode="External" Target="https://www.legis.iowa.gov/docs/iac/rule/441.93.4.pdf" Type="http://schemas.openxmlformats.org/officeDocument/2006/relationships/hyperlink" Id="rId38"/>
    <Relationship TargetMode="External" Target="https://www.legis.iowa.gov/docs/iac/rule/441.93.4.pdf" Type="http://schemas.openxmlformats.org/officeDocument/2006/relationships/hyperlink" Id="rId39"/>
    <Relationship TargetMode="External" Target="https://www.legis.iowa.gov/docs/iac/rule/441.93.3.pdf" Type="http://schemas.openxmlformats.org/officeDocument/2006/relationships/hyperlink" Id="rId40"/>
    <Relationship TargetMode="External" Target="https://www.legis.iowa.gov/docs/iac/rule/441.93.5.pdf" Type="http://schemas.openxmlformats.org/officeDocument/2006/relationships/hyperlink" Id="rId41"/>
    <Relationship TargetMode="External" Target="https://www.legis.iowa.gov/docs/iac/rule/441.93.6.pdf" Type="http://schemas.openxmlformats.org/officeDocument/2006/relationships/hyperlink" Id="rId42"/>
    <Relationship TargetMode="External" Target="https://www.legis.iowa.gov/docs/iac/rule/441.93.7.pdf" Type="http://schemas.openxmlformats.org/officeDocument/2006/relationships/hyperlink" Id="rId43"/>
    <Relationship TargetMode="External" Target="https://www.legis.iowa.gov/docs/iac/rule/441.93.8.pdf" Type="http://schemas.openxmlformats.org/officeDocument/2006/relationships/hyperlink" Id="rId44"/>
    <Relationship TargetMode="External" Target="https://www.legis.iowa.gov/docs/iac/rule/441.93.9.pdf" Type="http://schemas.openxmlformats.org/officeDocument/2006/relationships/hyperlink" Id="rId45"/>
    <Relationship TargetMode="External" Target="https://www.legis.iowa.gov/docs/iac/rule/441.93.9.pdf" Type="http://schemas.openxmlformats.org/officeDocument/2006/relationships/hyperlink" Id="rId46"/>
    <Relationship TargetMode="External" Target="https://www.legis.iowa.gov/docs/iac/rule/441.93.9.pdf" Type="http://schemas.openxmlformats.org/officeDocument/2006/relationships/hyperlink" Id="rId47"/>
    <Relationship TargetMode="External" Target="https://www.legis.iowa.gov/docs/iac/rule/441.93.4.pdf" Type="http://schemas.openxmlformats.org/officeDocument/2006/relationships/hyperlink" Id="rId48"/>
    <Relationship TargetMode="External" Target="https://www.legis.iowa.gov/docs/iac/rule/441.93.9.pdf" Type="http://schemas.openxmlformats.org/officeDocument/2006/relationships/hyperlink" Id="rId49"/>
    <Relationship TargetMode="External" Target="https://www.legis.iowa.gov/docs/iac/chapter/421.24.pdf" Type="http://schemas.openxmlformats.org/officeDocument/2006/relationships/hyperlink" Id="rId50"/>
    <Relationship TargetMode="External" Target="https://www.legis.iowa.gov/docs/iac/rule/441.93.9.pdf" Type="http://schemas.openxmlformats.org/officeDocument/2006/relationships/hyperlink" Id="rId51"/>
    <Relationship TargetMode="External" Target="https://www.legis.iowa.gov/docs/iac/rule/441.41.27.pdf" Type="http://schemas.openxmlformats.org/officeDocument/2006/relationships/hyperlink" Id="rId52"/>
    <Relationship TargetMode="External" Target="https://www.legis.iowa.gov/docs/iac/rule/441.41.24.pdf" Type="http://schemas.openxmlformats.org/officeDocument/2006/relationships/hyperlink" Id="rId53"/>
    <Relationship TargetMode="External" Target="https://www.legis.iowa.gov/docs/iac/rule/441.93.4.pdf" Type="http://schemas.openxmlformats.org/officeDocument/2006/relationships/hyperlink" Id="rId54"/>
    <Relationship TargetMode="External" Target="https://www.legis.iowa.gov/docs/iac/rule/441.93.4.pdf" Type="http://schemas.openxmlformats.org/officeDocument/2006/relationships/hyperlink" Id="rId55"/>
    <Relationship TargetMode="External" Target="https://www.legis.iowa.gov/docs/iac/rule/441.93.13.pdf" Type="http://schemas.openxmlformats.org/officeDocument/2006/relationships/hyperlink" Id="rId56"/>
    <Relationship TargetMode="External" Target="https://www.legis.iowa.gov/docs/iac/rule/441.93.14.pdf" Type="http://schemas.openxmlformats.org/officeDocument/2006/relationships/hyperlink" Id="rId57"/>
    <Relationship TargetMode="External" Target="https://www.legis.iowa.gov/docs/iac/rule/441.93.10.pdf" Type="http://schemas.openxmlformats.org/officeDocument/2006/relationships/hyperlink" Id="rId58"/>
    <Relationship TargetMode="External" Target="https://www.legis.iowa.gov/docs/iac/rule/441.93.10.pdf" Type="http://schemas.openxmlformats.org/officeDocument/2006/relationships/hyperlink" Id="rId59"/>
    <Relationship TargetMode="External" Target="https://www.legis.iowa.gov/docs/iac/rule/441.93.11.pdf" Type="http://schemas.openxmlformats.org/officeDocument/2006/relationships/hyperlink" Id="rId60"/>
    <Relationship TargetMode="External" Target="https://www.legis.iowa.gov/docs/iac/rule/441.93.4.pdf" Type="http://schemas.openxmlformats.org/officeDocument/2006/relationships/hyperlink" Id="rId61"/>
    <Relationship TargetMode="External" Target="https://www.legis.iowa.gov/docs/iac/rule/441.93.13.pdf" Type="http://schemas.openxmlformats.org/officeDocument/2006/relationships/hyperlink" Id="rId62"/>
    <Relationship TargetMode="External" Target="https://www.legis.iowa.gov/docs/iac/rule/441.93.14.pdf" Type="http://schemas.openxmlformats.org/officeDocument/2006/relationships/hyperlink" Id="rId63"/>
    <Relationship TargetMode="External" Target="https://www.legis.iowa.gov/docs/iac/rule/441.93.6.pdf" Type="http://schemas.openxmlformats.org/officeDocument/2006/relationships/hyperlink" Id="rId64"/>
    <Relationship TargetMode="External" Target="https://www.legis.iowa.gov/docs/iac/rule/441.93.14.pdf" Type="http://schemas.openxmlformats.org/officeDocument/2006/relationships/hyperlink" Id="rId65"/>
    <Relationship TargetMode="External" Target="https://www.legis.iowa.gov/docs/iac/rule/441.93.4.pdf" Type="http://schemas.openxmlformats.org/officeDocument/2006/relationships/hyperlink" Id="rId66"/>
    <Relationship TargetMode="External" Target="https://www.legis.iowa.gov/docs/iac/rule/441.93.11.pdf" Type="http://schemas.openxmlformats.org/officeDocument/2006/relationships/hyperlink" Id="rId67"/>
    <Relationship TargetMode="External" Target="https://www.legis.iowa.gov/docs/iac/rule/441.93.14.pdf" Type="http://schemas.openxmlformats.org/officeDocument/2006/relationships/hyperlink" Id="rId68"/>
    <Relationship TargetMode="External" Target="https://www.legis.iowa.gov/docs/iac/rule/441.93.11.pdf" Type="http://schemas.openxmlformats.org/officeDocument/2006/relationships/hyperlink" Id="rId69"/>
    <Relationship TargetMode="External" Target="https://www.legis.iowa.gov/docs/iac/rule/441.93.14.pdf" Type="http://schemas.openxmlformats.org/officeDocument/2006/relationships/hyperlink" Id="rId70"/>
    <Relationship TargetMode="External" Target="https://www.legis.iowa.gov/docs/iac/rule/441.93.10.pdf" Type="http://schemas.openxmlformats.org/officeDocument/2006/relationships/hyperlink" Id="rId71"/>
    <Relationship TargetMode="External" Target="https://www.legis.iowa.gov/docs/iac/rule/441.93.4.pdf" Type="http://schemas.openxmlformats.org/officeDocument/2006/relationships/hyperlink" Id="rId72"/>
    <Relationship TargetMode="External" Target="https://www.legis.iowa.gov/docs/iac/rule/441.93.13.pdf" Type="http://schemas.openxmlformats.org/officeDocument/2006/relationships/hyperlink" Id="rId73"/>
    <Relationship TargetMode="External" Target="https://www.legis.iowa.gov/docs/iac/rule/441.93.14.pdf" Type="http://schemas.openxmlformats.org/officeDocument/2006/relationships/hyperlink" Id="rId74"/>
    <Relationship TargetMode="External" Target="https://www.legis.iowa.gov/docs/iac/rule/441.93.11.pdf" Type="http://schemas.openxmlformats.org/officeDocument/2006/relationships/hyperlink" Id="rId75"/>
    <Relationship TargetMode="External" Target="https://www.legis.iowa.gov/docs/iac/rule/441.93.11.pdf" Type="http://schemas.openxmlformats.org/officeDocument/2006/relationships/hyperlink" Id="rId76"/>
    <Relationship TargetMode="External" Target="https://www.legis.iowa.gov/docs/iac/rule/441.93.10.pdf" Type="http://schemas.openxmlformats.org/officeDocument/2006/relationships/hyperlink" Id="rId77"/>
    <Relationship TargetMode="External" Target="https://www.legis.iowa.gov/docs/iac/rule/441.93.6.pdf" Type="http://schemas.openxmlformats.org/officeDocument/2006/relationships/hyperlink" Id="rId78"/>
    <Relationship TargetMode="External" Target="https://www.legis.iowa.gov/docs/iac/rule/441.93.4.pdf" Type="http://schemas.openxmlformats.org/officeDocument/2006/relationships/hyperlink" Id="rId79"/>
    <Relationship TargetMode="External" Target="https://www.legis.iowa.gov/docs/iac/rule/441.93.13.pdf" Type="http://schemas.openxmlformats.org/officeDocument/2006/relationships/hyperlink" Id="rId80"/>
    <Relationship TargetMode="External" Target="https://www.legis.iowa.gov/docs/iac/rule/441.93.14.pdf" Type="http://schemas.openxmlformats.org/officeDocument/2006/relationships/hyperlink" Id="rId81"/>
    <Relationship TargetMode="External" Target="https://www.legis.iowa.gov/docs/iac/rule/441.93.11.pdf" Type="http://schemas.openxmlformats.org/officeDocument/2006/relationships/hyperlink" Id="rId82"/>
    <Relationship TargetMode="External" Target="https://www.legis.iowa.gov/docs/iac/rule/441.93.6.pdf" Type="http://schemas.openxmlformats.org/officeDocument/2006/relationships/hyperlink" Id="rId83"/>
    <Relationship TargetMode="External" Target="https://www.legis.iowa.gov/docs/iac/rule/441.93.10.pdf" Type="http://schemas.openxmlformats.org/officeDocument/2006/relationships/hyperlink" Id="rId84"/>
    <Relationship TargetMode="External" Target="https://www.legis.iowa.gov/docs/iac/rule/441.93.11.pdf" Type="http://schemas.openxmlformats.org/officeDocument/2006/relationships/hyperlink" Id="rId85"/>
    <Relationship TargetMode="External" Target="https://www.legis.iowa.gov/docs/iac/rule/441.93.10.pdf" Type="http://schemas.openxmlformats.org/officeDocument/2006/relationships/hyperlink" Id="rId86"/>
    <Relationship TargetMode="External" Target="https://www.legis.iowa.gov/docs/iac/rule/441.93.4.pdf" Type="http://schemas.openxmlformats.org/officeDocument/2006/relationships/hyperlink" Id="rId87"/>
    <Relationship TargetMode="External" Target="https://www.legis.iowa.gov/docs/iac/rule/441.93.13.pdf" Type="http://schemas.openxmlformats.org/officeDocument/2006/relationships/hyperlink" Id="rId88"/>
    <Relationship TargetMode="External" Target="https://www.legis.iowa.gov/docs/iac/rule/441.93.14.pdf" Type="http://schemas.openxmlformats.org/officeDocument/2006/relationships/hyperlink" Id="rId89"/>
    <Relationship TargetMode="External" Target="https://www.legis.iowa.gov/docs/iac/rule/441.93.11.pdf" Type="http://schemas.openxmlformats.org/officeDocument/2006/relationships/hyperlink" Id="rId90"/>
    <Relationship TargetMode="External" Target="https://www.legis.iowa.gov/docs/iac/rule/441.93.10.pdf" Type="http://schemas.openxmlformats.org/officeDocument/2006/relationships/hyperlink" Id="rId91"/>
    <Relationship TargetMode="External" Target="https://www.legis.iowa.gov/docs/iac/rule/441.93.4.pdf" Type="http://schemas.openxmlformats.org/officeDocument/2006/relationships/hyperlink" Id="rId92"/>
    <Relationship TargetMode="External" Target="https://www.legis.iowa.gov/docs/iac/rule/441.93.13.pdf" Type="http://schemas.openxmlformats.org/officeDocument/2006/relationships/hyperlink" Id="rId93"/>
    <Relationship TargetMode="External" Target="https://www.legis.iowa.gov/docs/iac/rule/441.93.14.pdf" Type="http://schemas.openxmlformats.org/officeDocument/2006/relationships/hyperlink" Id="rId94"/>
    <Relationship TargetMode="External" Target="https://www.legis.iowa.gov/docs/iac/rule/441.93.7.pdf" Type="http://schemas.openxmlformats.org/officeDocument/2006/relationships/hyperlink" Id="rId95"/>
    <Relationship TargetMode="External" Target="https://www.legis.iowa.gov/docs/iac/rule/441.93.4.pdf" Type="http://schemas.openxmlformats.org/officeDocument/2006/relationships/hyperlink" Id="rId96"/>
    <Relationship TargetMode="External" Target="https://www.legis.iowa.gov/docs/iac/rule/441.93.13.pdf" Type="http://schemas.openxmlformats.org/officeDocument/2006/relationships/hyperlink" Id="rId97"/>
    <Relationship TargetMode="External" Target="https://www.legis.iowa.gov/docs/iac/rule/441.93.14.pdf" Type="http://schemas.openxmlformats.org/officeDocument/2006/relationships/hyperlink" Id="rId98"/>
    <Relationship TargetMode="External" Target="https://www.legis.iowa.gov/docs/iac/rule/441.93.14.pdf" Type="http://schemas.openxmlformats.org/officeDocument/2006/relationships/hyperlink" Id="rId99"/>
    <Relationship TargetMode="External" Target="https://www.legis.iowa.gov/docs/iac/rule/441.93.4.pdf" Type="http://schemas.openxmlformats.org/officeDocument/2006/relationships/hyperlink" Id="rId100"/>
    <Relationship TargetMode="External" Target="https://www.legis.iowa.gov/docs/iac/rule/441.93.11.pdf" Type="http://schemas.openxmlformats.org/officeDocument/2006/relationships/hyperlink" Id="rId101"/>
    <Relationship TargetMode="External" Target="https://www.legis.iowa.gov/docs/iac/rule/441.93.10.pdf" Type="http://schemas.openxmlformats.org/officeDocument/2006/relationships/hyperlink" Id="rId102"/>
    <Relationship TargetMode="External" Target="https://www.legis.iowa.gov/docs/iac/rule/441.93.4.pdf" Type="http://schemas.openxmlformats.org/officeDocument/2006/relationships/hyperlink" Id="rId103"/>
    <Relationship TargetMode="External" Target="https://www.legis.iowa.gov/docs/iac/rule/441.93.13.pdf" Type="http://schemas.openxmlformats.org/officeDocument/2006/relationships/hyperlink" Id="rId104"/>
    <Relationship TargetMode="External" Target="https://www.legis.iowa.gov/docs/iac/rule/441.93.14.pdf" Type="http://schemas.openxmlformats.org/officeDocument/2006/relationships/hyperlink" Id="rId105"/>
    <Relationship TargetMode="External" Target="https://www.legis.iowa.gov/docs/iac/rule/441.93.7.pdf" Type="http://schemas.openxmlformats.org/officeDocument/2006/relationships/hyperlink" Id="rId106"/>
    <Relationship TargetMode="External" Target="https://www.legis.iowa.gov/docs/iac/rule/441.93.4.pdf" Type="http://schemas.openxmlformats.org/officeDocument/2006/relationships/hyperlink" Id="rId107"/>
    <Relationship TargetMode="External" Target="https://www.legis.iowa.gov/docs/iac/rule/441.93.14.pdf" Type="http://schemas.openxmlformats.org/officeDocument/2006/relationships/hyperlink" Id="rId108"/>
    <Relationship TargetMode="External" Target="https://www.legis.iowa.gov/docs/iac/rule/441.41.24.pdf" Type="http://schemas.openxmlformats.org/officeDocument/2006/relationships/hyperlink" Id="rId109"/>
    <Relationship TargetMode="External" Target="https://www.legis.iowa.gov/docs/iac/rule/441.93.4.pdf" Type="http://schemas.openxmlformats.org/officeDocument/2006/relationships/hyperlink" Id="rId110"/>
    <Relationship TargetMode="External" Target="https://www.legis.iowa.gov/docs/iac/rule/441.93.13.pdf" Type="http://schemas.openxmlformats.org/officeDocument/2006/relationships/hyperlink" Id="rId111"/>
    <Relationship TargetMode="External" Target="https://www.legis.iowa.gov/docs/iac/rule/441.93.14.pdf" Type="http://schemas.openxmlformats.org/officeDocument/2006/relationships/hyperlink" Id="rId112"/>
    <Relationship TargetMode="External" Target="https://www.legis.iowa.gov/docs/iac/rule/441.93.11.pdf" Type="http://schemas.openxmlformats.org/officeDocument/2006/relationships/hyperlink" Id="rId113"/>
    <Relationship TargetMode="External" Target="https://www.legis.iowa.gov/docs/iac/rule/441.93.7.pdf" Type="http://schemas.openxmlformats.org/officeDocument/2006/relationships/hyperlink" Id="rId114"/>
    <Relationship TargetMode="External" Target="https://www.legis.iowa.gov/docs/iac/rule/441.93.10.pdf" Type="http://schemas.openxmlformats.org/officeDocument/2006/relationships/hyperlink" Id="rId115"/>
    <Relationship TargetMode="External" Target="https://www.legis.iowa.gov/docs/iac/rule/441.93.4.pdf" Type="http://schemas.openxmlformats.org/officeDocument/2006/relationships/hyperlink" Id="rId116"/>
    <Relationship TargetMode="External" Target="https://www.legis.iowa.gov/docs/iac/rule/441.93.13.pdf" Type="http://schemas.openxmlformats.org/officeDocument/2006/relationships/hyperlink" Id="rId117"/>
    <Relationship TargetMode="External" Target="https://www.legis.iowa.gov/docs/iac/rule/441.93.14.pdf" Type="http://schemas.openxmlformats.org/officeDocument/2006/relationships/hyperlink" Id="rId118"/>
    <Relationship TargetMode="External" Target="https://www.legis.iowa.gov/docs/iac/rule/441.93.11.pdf" Type="http://schemas.openxmlformats.org/officeDocument/2006/relationships/hyperlink" Id="rId119"/>
    <Relationship TargetMode="External" Target="https://www.legis.iowa.gov/docs/iac/rule/441.93.10.pdf" Type="http://schemas.openxmlformats.org/officeDocument/2006/relationships/hyperlink" Id="rId120"/>
    <Relationship TargetMode="External" Target="https://www.legis.iowa.gov/docs/iac/rule/441.93.4.pdf" Type="http://schemas.openxmlformats.org/officeDocument/2006/relationships/hyperlink" Id="rId121"/>
    <Relationship TargetMode="External" Target="https://www.legis.iowa.gov/docs/iac/rule/441.93.13.pdf" Type="http://schemas.openxmlformats.org/officeDocument/2006/relationships/hyperlink" Id="rId122"/>
    <Relationship TargetMode="External" Target="https://www.legis.iowa.gov/docs/iac/rule/441.93.14.pdf" Type="http://schemas.openxmlformats.org/officeDocument/2006/relationships/hyperlink" Id="rId123"/>
    <Relationship TargetMode="External" Target="https://www.legis.iowa.gov/docs/iac/rule/441.93.7.pdf" Type="http://schemas.openxmlformats.org/officeDocument/2006/relationships/hyperlink" Id="rId124"/>
    <Relationship TargetMode="External" Target="https://www.legis.iowa.gov/docs/iac/rule/441.93.7.pdf" Type="http://schemas.openxmlformats.org/officeDocument/2006/relationships/hyperlink" Id="rId125"/>
    <Relationship TargetMode="External" Target="https://www.legis.iowa.gov/docs/iac/rule/441.93.11.pdf" Type="http://schemas.openxmlformats.org/officeDocument/2006/relationships/hyperlink" Id="rId126"/>
    <Relationship TargetMode="External" Target="https://www.legis.iowa.gov/docs/iac/rule/441.93.10.pdf" Type="http://schemas.openxmlformats.org/officeDocument/2006/relationships/hyperlink" Id="rId127"/>
    <Relationship TargetMode="External" Target="https://www.legis.iowa.gov/docs/iac/rule/441.93.4.pdf" Type="http://schemas.openxmlformats.org/officeDocument/2006/relationships/hyperlink" Id="rId128"/>
    <Relationship TargetMode="External" Target="https://www.legis.iowa.gov/docs/iac/rule/441.93.13.pdf" Type="http://schemas.openxmlformats.org/officeDocument/2006/relationships/hyperlink" Id="rId129"/>
    <Relationship TargetMode="External" Target="https://www.legis.iowa.gov/docs/iac/rule/441.93.14.pdf" Type="http://schemas.openxmlformats.org/officeDocument/2006/relationships/hyperlink" Id="rId130"/>
    <Relationship TargetMode="External" Target="https://www.legis.iowa.gov/docs/iac/rule/441.93.11.pdf" Type="http://schemas.openxmlformats.org/officeDocument/2006/relationships/hyperlink" Id="rId131"/>
    <Relationship TargetMode="External" Target="https://www.legis.iowa.gov/docs/iac/rule/441.93.10.pdf" Type="http://schemas.openxmlformats.org/officeDocument/2006/relationships/hyperlink" Id="rId132"/>
    <Relationship TargetMode="External" Target="https://www.legis.iowa.gov/docs/iac/rule/441.93.4.pdf" Type="http://schemas.openxmlformats.org/officeDocument/2006/relationships/hyperlink" Id="rId133"/>
    <Relationship TargetMode="External" Target="https://www.legis.iowa.gov/docs/iac/rule/441.93.13.pdf" Type="http://schemas.openxmlformats.org/officeDocument/2006/relationships/hyperlink" Id="rId134"/>
    <Relationship TargetMode="External" Target="https://www.legis.iowa.gov/docs/iac/rule/441.93.14.pdf" Type="http://schemas.openxmlformats.org/officeDocument/2006/relationships/hyperlink" Id="rId135"/>
    <Relationship TargetMode="External" Target="https://www.legis.iowa.gov/docs/iac/rule/441.93.8.pdf" Type="http://schemas.openxmlformats.org/officeDocument/2006/relationships/hyperlink" Id="rId136"/>
    <Relationship TargetMode="External" Target="https://www.legis.iowa.gov/docs/iac/rule/441.93.8.pdf" Type="http://schemas.openxmlformats.org/officeDocument/2006/relationships/hyperlink" Id="rId137"/>
    <Relationship TargetMode="External" Target="https://www.legis.iowa.gov/docs/iac/rule/441.93.8.pdf" Type="http://schemas.openxmlformats.org/officeDocument/2006/relationships/hyperlink" Id="rId138"/>
    <Relationship TargetMode="External" Target="https://www.legis.iowa.gov/docs/iac/rule/441.93.8.pdf" Type="http://schemas.openxmlformats.org/officeDocument/2006/relationships/hyperlink" Id="rId139"/>
    <Relationship TargetMode="External" Target="https://www.legis.iowa.gov/docs/iac/rule/441.93.8.pdf" Type="http://schemas.openxmlformats.org/officeDocument/2006/relationships/hyperlink" Id="rId140"/>
    <Relationship TargetMode="External" Target="https://www.legis.iowa.gov/docs/iac/rule/441.93.10.pdf" Type="http://schemas.openxmlformats.org/officeDocument/2006/relationships/hyperlink" Id="rId141"/>
    <Relationship TargetMode="External" Target="https://www.legis.iowa.gov/docs/iac/rule/441.93.10.pdf" Type="http://schemas.openxmlformats.org/officeDocument/2006/relationships/hyperlink" Id="rId142"/>
    <Relationship TargetMode="External" Target="https://www.legis.iowa.gov/docs/iac/rule/441.93.10.pdf" Type="http://schemas.openxmlformats.org/officeDocument/2006/relationships/hyperlink" Id="rId143"/>
    <Relationship TargetMode="External" Target="https://www.legis.iowa.gov/docs/iac/rule/441.93.8.pdf" Type="http://schemas.openxmlformats.org/officeDocument/2006/relationships/hyperlink" Id="rId144"/>
    <Relationship TargetMode="External" Target="https://www.legis.iowa.gov/docs/iac/rule/441.93.8.pdf" Type="http://schemas.openxmlformats.org/officeDocument/2006/relationships/hyperlink" Id="rId145"/>
    <Relationship TargetMode="External" Target="https://www.legis.iowa.gov/docs/iac/rule/441.93.8.pdf" Type="http://schemas.openxmlformats.org/officeDocument/2006/relationships/hyperlink" Id="rId146"/>
    <Relationship TargetMode="External" Target="https://www.legis.iowa.gov/docs/iac/rule/441.93.4.pdf" Type="http://schemas.openxmlformats.org/officeDocument/2006/relationships/hyperlink" Id="rId147"/>
    <Relationship TargetMode="External" Target="https://www.legis.iowa.gov/docs/iac/rule/441.93.14.pdf" Type="http://schemas.openxmlformats.org/officeDocument/2006/relationships/hyperlink" Id="rId148"/>
    <Relationship TargetMode="External" Target="https://www.legis.iowa.gov/docs/iac/rule/441.93.11.pdf" Type="http://schemas.openxmlformats.org/officeDocument/2006/relationships/hyperlink" Id="rId149"/>
    <Relationship TargetMode="External" Target="https://www.legis.iowa.gov/docs/iac/rule/441.93.4.pdf" Type="http://schemas.openxmlformats.org/officeDocument/2006/relationships/hyperlink" Id="rId150"/>
    <Relationship TargetMode="External" Target="https://www.legis.iowa.gov/docs/iac/rule/441.93.8.pdf" Type="http://schemas.openxmlformats.org/officeDocument/2006/relationships/hyperlink" Id="rId151"/>
    <Relationship TargetMode="External" Target="https://www.legis.iowa.gov/docs/iac/rule/441.93.8.pdf" Type="http://schemas.openxmlformats.org/officeDocument/2006/relationships/hyperlink" Id="rId152"/>
    <Relationship TargetMode="External" Target="https://www.legis.iowa.gov/docs/iac/rule/441.93.11.pdf" Type="http://schemas.openxmlformats.org/officeDocument/2006/relationships/hyperlink" Id="rId153"/>
    <Relationship TargetMode="External" Target="https://www.legis.iowa.gov/docs/iac/chapter/441.170.pdf" Type="http://schemas.openxmlformats.org/officeDocument/2006/relationships/hyperlink" Id="rId154"/>
    <Relationship TargetMode="External" Target="https://www.legis.iowa.gov/docs/iac/rule/441.93.8.pdf" Type="http://schemas.openxmlformats.org/officeDocument/2006/relationships/hyperlink" Id="rId155"/>
    <Relationship TargetMode="External" Target="https://www.legis.iowa.gov/docs/iac/rule/441.93.8.pdf" Type="http://schemas.openxmlformats.org/officeDocument/2006/relationships/hyperlink" Id="rId156"/>
    <Relationship TargetMode="External" Target="https://www.legis.iowa.gov/docs/iac/rule/441.170.2.pdf" Type="http://schemas.openxmlformats.org/officeDocument/2006/relationships/hyperlink" Id="rId157"/>
    <Relationship TargetMode="External" Target="https://www.legis.iowa.gov/docs/iac/rule/441.93.11.pdf" Type="http://schemas.openxmlformats.org/officeDocument/2006/relationships/hyperlink" Id="rId158"/>
    <Relationship TargetMode="External" Target="https://www.legis.iowa.gov/docs/iac/rule/441.93.8.pdf" Type="http://schemas.openxmlformats.org/officeDocument/2006/relationships/hyperlink" Id="rId159"/>
    <Relationship TargetMode="External" Target="https://www.legis.iowa.gov/docs/iac/rule/441.93.11.pdf" Type="http://schemas.openxmlformats.org/officeDocument/2006/relationships/hyperlink" Id="rId160"/>
    <Relationship TargetMode="External" Target="https://www.legis.iowa.gov/docs/iac/rule/441.93.11.pdf" Type="http://schemas.openxmlformats.org/officeDocument/2006/relationships/hyperlink" Id="rId161"/>
    <Relationship TargetMode="External" Target="https://www.legis.iowa.gov/docs/iac/rule/441.93.8.pdf" Type="http://schemas.openxmlformats.org/officeDocument/2006/relationships/hyperlink" Id="rId162"/>
    <Relationship TargetMode="External" Target="https://www.legis.iowa.gov/docs/iac/rule/441.93.5.pdf" Type="http://schemas.openxmlformats.org/officeDocument/2006/relationships/hyperlink" Id="rId163"/>
    <Relationship TargetMode="External" Target="https://www.legis.iowa.gov/docs/iac/rule/441.93.8.pdf" Type="http://schemas.openxmlformats.org/officeDocument/2006/relationships/hyperlink" Id="rId164"/>
    <Relationship TargetMode="External" Target="https://www.legis.iowa.gov/docs/iac/rule/441.93.10.pdf" Type="http://schemas.openxmlformats.org/officeDocument/2006/relationships/hyperlink" Id="rId165"/>
    <Relationship TargetMode="External" Target="https://www.legis.iowa.gov/docs/iac/rule/441.93.8.pdf" Type="http://schemas.openxmlformats.org/officeDocument/2006/relationships/hyperlink" Id="rId166"/>
    <Relationship TargetMode="External" Target="https://www.legis.iowa.gov/docs/iac/rule/441.93.8.pdf" Type="http://schemas.openxmlformats.org/officeDocument/2006/relationships/hyperlink" Id="rId167"/>
    <Relationship TargetMode="External" Target="https://www.legis.iowa.gov/docs/iac/rule/441.93.8.pdf" Type="http://schemas.openxmlformats.org/officeDocument/2006/relationships/hyperlink" Id="rId168"/>
    <Relationship TargetMode="External" Target="https://www.legis.iowa.gov/docs/iac/rule/441.93.8.pdf" Type="http://schemas.openxmlformats.org/officeDocument/2006/relationships/hyperlink" Id="rId169"/>
    <Relationship TargetMode="External" Target="https://www.legis.iowa.gov/docs/iac/rule/441.93.4.pdf" Type="http://schemas.openxmlformats.org/officeDocument/2006/relationships/hyperlink" Id="rId170"/>
    <Relationship TargetMode="External" Target="https://www.legis.iowa.gov/docs/iac/rule/441.93.13.pdf" Type="http://schemas.openxmlformats.org/officeDocument/2006/relationships/hyperlink" Id="rId171"/>
    <Relationship TargetMode="External" Target="https://www.legis.iowa.gov/docs/iac/rule/441.93.14.pdf" Type="http://schemas.openxmlformats.org/officeDocument/2006/relationships/hyperlink" Id="rId172"/>
    <Relationship TargetMode="External" Target="https://www.legis.iowa.gov/docs/iac/rule/441.93.4.pdf" Type="http://schemas.openxmlformats.org/officeDocument/2006/relationships/hyperlink" Id="rId173"/>
    <Relationship TargetMode="External" Target="https://www.legis.iowa.gov/docs/iac/rule/441.93.13.pdf" Type="http://schemas.openxmlformats.org/officeDocument/2006/relationships/hyperlink" Id="rId174"/>
    <Relationship TargetMode="External" Target="https://www.legis.iowa.gov/docs/iac/rule/441.93.14.pdf" Type="http://schemas.openxmlformats.org/officeDocument/2006/relationships/hyperlink" Id="rId175"/>
    <Relationship TargetMode="External" Target="https://www.legis.iowa.gov/docs/iac/rule/441.93.4.pdf" Type="http://schemas.openxmlformats.org/officeDocument/2006/relationships/hyperlink" Id="rId176"/>
    <Relationship TargetMode="External" Target="https://www.legis.iowa.gov/docs/iac/rule/441.93.9.pdf" Type="http://schemas.openxmlformats.org/officeDocument/2006/relationships/hyperlink" Id="rId177"/>
    <Relationship TargetMode="External" Target="https://www.legis.iowa.gov/docs/iac/rule/441.93.9.pdf" Type="http://schemas.openxmlformats.org/officeDocument/2006/relationships/hyperlink" Id="rId178"/>
    <Relationship TargetMode="External" Target="https://www.legis.iowa.gov/docs/iac/rule/441.93.9.pdf" Type="http://schemas.openxmlformats.org/officeDocument/2006/relationships/hyperlink" Id="rId179"/>
    <Relationship TargetMode="External" Target="https://www.legis.iowa.gov/docs/iac/rule/441.93.4.pdf" Type="http://schemas.openxmlformats.org/officeDocument/2006/relationships/hyperlink" Id="rId180"/>
    <Relationship TargetMode="External" Target="https://www.legis.iowa.gov/docs/iac/rule/441.93.9.pdf" Type="http://schemas.openxmlformats.org/officeDocument/2006/relationships/hyperlink" Id="rId181"/>
    <Relationship TargetMode="External" Target="https://www.legis.iowa.gov/docs/iac/rule/441.93.9.pdf" Type="http://schemas.openxmlformats.org/officeDocument/2006/relationships/hyperlink" Id="rId182"/>
    <Relationship TargetMode="External" Target="https://www.legis.iowa.gov/docs/iac/rule/441.93.11.pdf" Type="http://schemas.openxmlformats.org/officeDocument/2006/relationships/hyperlink" Id="rId183"/>
    <Relationship TargetMode="External" Target="https://www.legis.iowa.gov/docs/iac/rule/441.93.9.pdf" Type="http://schemas.openxmlformats.org/officeDocument/2006/relationships/hyperlink" Id="rId184"/>
    <Relationship TargetMode="External" Target="https://www.legis.iowa.gov/docs/iac/rule/441.93.14.pdf" Type="http://schemas.openxmlformats.org/officeDocument/2006/relationships/hyperlink" Id="rId185"/>
    <Relationship TargetMode="External" Target="https://www.legis.iowa.gov/docs/iac/rule/441.93.4.pdf" Type="http://schemas.openxmlformats.org/officeDocument/2006/relationships/hyperlink" Id="rId186"/>
    <Relationship TargetMode="External" Target="https://www.legis.iowa.gov/docs/iac/rule/441.93.9.pdf" Type="http://schemas.openxmlformats.org/officeDocument/2006/relationships/hyperlink" Id="rId187"/>
    <Relationship TargetMode="External" Target="https://www.legis.iowa.gov/docs/iac/rule/441.93.9.pdf" Type="http://schemas.openxmlformats.org/officeDocument/2006/relationships/hyperlink" Id="rId188"/>
    <Relationship TargetMode="External" Target="https://www.legis.iowa.gov/docs/iac/rule/441.93.4.pdf" Type="http://schemas.openxmlformats.org/officeDocument/2006/relationships/hyperlink" Id="rId189"/>
    <Relationship TargetMode="External" Target="https://www.legis.iowa.gov/docs/iac/rule/441.93.13.pdf" Type="http://schemas.openxmlformats.org/officeDocument/2006/relationships/hyperlink" Id="rId190"/>
    <Relationship TargetMode="External" Target="https://www.legis.iowa.gov/docs/iac/rule/441.93.14.pdf" Type="http://schemas.openxmlformats.org/officeDocument/2006/relationships/hyperlink" Id="rId191"/>
    <Relationship TargetMode="External" Target="https://www.legis.iowa.gov/docs/iac/rule/441.93.4.pdf" Type="http://schemas.openxmlformats.org/officeDocument/2006/relationships/hyperlink" Id="rId192"/>
    <Relationship TargetMode="External" Target="https://www.legis.iowa.gov/docs/iac/rule/441.93.13.pdf" Type="http://schemas.openxmlformats.org/officeDocument/2006/relationships/hyperlink" Id="rId193"/>
    <Relationship TargetMode="External" Target="https://www.legis.iowa.gov/docs/iac/rule/441.93.10.pdf" Type="http://schemas.openxmlformats.org/officeDocument/2006/relationships/hyperlink" Id="rId194"/>
    <Relationship TargetMode="External" Target="https://www.legis.iowa.gov/docs/iac/chapter/441.16.pdf" Type="http://schemas.openxmlformats.org/officeDocument/2006/relationships/hyperlink" Id="rId195"/>
    <Relationship TargetMode="External" Target="https://www.legis.iowa.gov/docs/iac/rule/441.93.10.pdf" Type="http://schemas.openxmlformats.org/officeDocument/2006/relationships/hyperlink" Id="rId196"/>
    <Relationship TargetMode="External" Target="https://www.legis.iowa.gov/docs/iac/rule/441.93.10.pdf" Type="http://schemas.openxmlformats.org/officeDocument/2006/relationships/hyperlink" Id="rId197"/>
    <Relationship TargetMode="External" Target="https://www.legis.iowa.gov/docs/iac/rule/441.93.4.pdf" Type="http://schemas.openxmlformats.org/officeDocument/2006/relationships/hyperlink" Id="rId198"/>
    <Relationship TargetMode="External" Target="https://www.legis.iowa.gov/docs/iac/rule/441.93.13.pdf" Type="http://schemas.openxmlformats.org/officeDocument/2006/relationships/hyperlink" Id="rId199"/>
    <Relationship TargetMode="External" Target="https://www.legis.iowa.gov/docs/iac/rule/441.93.14.pdf" Type="http://schemas.openxmlformats.org/officeDocument/2006/relationships/hyperlink" Id="rId200"/>
    <Relationship TargetMode="External" Target="https://www.legis.iowa.gov/docs/iac/rule/441.93.10.pdf" Type="http://schemas.openxmlformats.org/officeDocument/2006/relationships/hyperlink" Id="rId201"/>
    <Relationship TargetMode="External" Target="https://www.legis.iowa.gov/docs/iac/rule/441.93.4.pdf" Type="http://schemas.openxmlformats.org/officeDocument/2006/relationships/hyperlink" Id="rId202"/>
    <Relationship TargetMode="External" Target="https://www.legis.iowa.gov/docs/iac/rule/441.93.13.pdf" Type="http://schemas.openxmlformats.org/officeDocument/2006/relationships/hyperlink" Id="rId203"/>
    <Relationship TargetMode="External" Target="https://www.legis.iowa.gov/docs/iac/rule/441.93.14.pdf" Type="http://schemas.openxmlformats.org/officeDocument/2006/relationships/hyperlink" Id="rId204"/>
    <Relationship TargetMode="External" Target="https://www.legis.iowa.gov/docs/iac/rule/441.93.13.pdf" Type="http://schemas.openxmlformats.org/officeDocument/2006/relationships/hyperlink" Id="rId205"/>
    <Relationship TargetMode="External" Target="https://www.legis.iowa.gov/docs/iac/rule/441.41.24.pdf" Type="http://schemas.openxmlformats.org/officeDocument/2006/relationships/hyperlink" Id="rId206"/>
    <Relationship TargetMode="External" Target="https://www.legis.iowa.gov/docs/iac/rule/441.41.24.pdf" Type="http://schemas.openxmlformats.org/officeDocument/2006/relationships/hyperlink" Id="rId207"/>
    <Relationship TargetMode="External" Target="https://www.legis.iowa.gov/docs/iac/rule/441.41.30.pdf" Type="http://schemas.openxmlformats.org/officeDocument/2006/relationships/hyperlink" Id="rId208"/>
    <Relationship TargetMode="External" Target="https://www.legis.iowa.gov/docs/iac/chapter/441.170.pdf" Type="http://schemas.openxmlformats.org/officeDocument/2006/relationships/hyperlink" Id="rId209"/>
    <Relationship TargetMode="External" Target="https://www.legis.iowa.gov/docs/iac/rule/441.170.4.pdf" Type="http://schemas.openxmlformats.org/officeDocument/2006/relationships/hyperlink" Id="rId210"/>
    <Relationship TargetMode="External" Target="https://www.legis.iowa.gov/docs/iac/rule/441.41.27.pdf" Type="http://schemas.openxmlformats.org/officeDocument/2006/relationships/hyperlink" Id="rId211"/>
    <Relationship TargetMode="External" Target="https://www.legis.iowa.gov/docs/iac/rule/441.93.11.pdf" Type="http://schemas.openxmlformats.org/officeDocument/2006/relationships/hyperlink" Id="rId212"/>
    <Relationship TargetMode="External" Target="https://www.legis.iowa.gov/docs/iac/rule/441.93.10.pdf" Type="http://schemas.openxmlformats.org/officeDocument/2006/relationships/hyperlink" Id="rId213"/>
    <Relationship TargetMode="External" Target="https://www.legis.iowa.gov/docs/iac/rule/441.93.11.pdf" Type="http://schemas.openxmlformats.org/officeDocument/2006/relationships/hyperlink" Id="rId214"/>
    <Relationship TargetMode="External" Target="https://www.legis.iowa.gov/docs/iac/rule/441.93.12.pdf" Type="http://schemas.openxmlformats.org/officeDocument/2006/relationships/hyperlink" Id="rId215"/>
    <Relationship TargetMode="External" Target="https://www.legis.iowa.gov/docs/iac/rule/441.93.11.pdf" Type="http://schemas.openxmlformats.org/officeDocument/2006/relationships/hyperlink" Id="rId216"/>
    <Relationship TargetMode="External" Target="https://www.legis.iowa.gov/docs/iac/rule/441.93.11.pdf" Type="http://schemas.openxmlformats.org/officeDocument/2006/relationships/hyperlink" Id="rId217"/>
    <Relationship TargetMode="External" Target="https://www.legis.iowa.gov/docs/iac/rule/441.93.4.pdf" Type="http://schemas.openxmlformats.org/officeDocument/2006/relationships/hyperlink" Id="rId218"/>
    <Relationship TargetMode="External" Target="https://www.legis.iowa.gov/docs/iac/rule/441.93.3.pdf" Type="http://schemas.openxmlformats.org/officeDocument/2006/relationships/hyperlink" Id="rId219"/>
    <Relationship TargetMode="External" Target="https://www.legis.iowa.gov/docs/iac/rule/441.7.4.pdf" Type="http://schemas.openxmlformats.org/officeDocument/2006/relationships/hyperlink" Id="rId220"/>
    <Relationship TargetMode="External" Target="https://www.legis.iowa.gov/docs/iac/rule/441.7.4.pdf" Type="http://schemas.openxmlformats.org/officeDocument/2006/relationships/hyperlink" Id="rId221"/>
    <Relationship TargetMode="External" Target="https://www.legis.iowa.gov/docs/iac/rule/441.170.9.pdf" Type="http://schemas.openxmlformats.org/officeDocument/2006/relationships/hyperlink" Id="rId222"/>
    <Relationship TargetMode="External" Target="https://www.legis.iowa.gov/docs/iac/rule/481.90.1.pdf" Type="http://schemas.openxmlformats.org/officeDocument/2006/relationships/hyperlink" Id="rId223"/>
    <Relationship TargetMode="External" Target="https://www.legis.iowa.gov/docs/iac/rule/481.90.9.pdf" Type="http://schemas.openxmlformats.org/officeDocument/2006/relationships/hyperlink" Id="rId224"/>
    <Relationship TargetMode="External" Target="https://www.legis.iowa.gov/docs/iac/rule/441.46.25.pdf" Type="http://schemas.openxmlformats.org/officeDocument/2006/relationships/hyperlink" Id="rId225"/>
    <Relationship TargetMode="External" Target="https://www.legis.iowa.gov/docs/iac/rule/441.41.24.pdf" Type="http://schemas.openxmlformats.org/officeDocument/2006/relationships/hyperlink" Id="rId226"/>
    <Relationship TargetMode="External" Target="https://www.legis.iowa.gov/docs/iac/rule/441.93.10.pdf" Type="http://schemas.openxmlformats.org/officeDocument/2006/relationships/hyperlink" Id="rId227"/>
    <Relationship TargetMode="External" Target="https://www.legis.iowa.gov/docs/iac/rule/441.93.4.pdf" Type="http://schemas.openxmlformats.org/officeDocument/2006/relationships/hyperlink" Id="rId228"/>
    <Relationship TargetMode="External" Target="https://www.legis.iowa.gov/docs/iac/rule/441.93.14.pdf" Type="http://schemas.openxmlformats.org/officeDocument/2006/relationships/hyperlink" Id="rId229"/>
    <Relationship TargetMode="External" Target="https://www.legis.iowa.gov/docs/iac/rule/441.93.10.pdf" Type="http://schemas.openxmlformats.org/officeDocument/2006/relationships/hyperlink" Id="rId230"/>
    <Relationship TargetMode="External" Target="https://www.legis.iowa.gov/docs/iac/rule/441.93.13.pdf" Type="http://schemas.openxmlformats.org/officeDocument/2006/relationships/hyperlink" Id="rId231"/>
    <Relationship TargetMode="External" Target="https://www.legis.iowa.gov/docs/iac/rule/441.93.13.pdf" Type="http://schemas.openxmlformats.org/officeDocument/2006/relationships/hyperlink" Id="rId232"/>
    <Relationship TargetMode="External" Target="https://www.legis.iowa.gov/docs/iac/rule/441.93.13.pdf" Type="http://schemas.openxmlformats.org/officeDocument/2006/relationships/hyperlink" Id="rId233"/>
    <Relationship TargetMode="External" Target="https://www.legis.iowa.gov/docs/iac/rule/441.93.13.pdf" Type="http://schemas.openxmlformats.org/officeDocument/2006/relationships/hyperlink" Id="rId234"/>
    <Relationship TargetMode="External" Target="https://www.legis.iowa.gov/docs/iac/rule/441.93.8.pdf" Type="http://schemas.openxmlformats.org/officeDocument/2006/relationships/hyperlink" Id="rId235"/>
    <Relationship TargetMode="External" Target="https://www.legis.iowa.gov/docs/iac/rule/441.93.14.pdf" Type="http://schemas.openxmlformats.org/officeDocument/2006/relationships/hyperlink" Id="rId236"/>
    <Relationship TargetMode="External" Target="https://www.legis.iowa.gov/docs/iac/rule/441.93.4.pdf" Type="http://schemas.openxmlformats.org/officeDocument/2006/relationships/hyperlink" Id="rId237"/>
    <Relationship TargetMode="External" Target="https://www.legis.iowa.gov/docs/iac/rule/441.93.13.pdf" Type="http://schemas.openxmlformats.org/officeDocument/2006/relationships/hyperlink" Id="rId238"/>
    <Relationship TargetMode="External" Target="https://www.legis.iowa.gov/docs/iac/rule/441.93.14.pdf" Type="http://schemas.openxmlformats.org/officeDocument/2006/relationships/hyperlink" Id="rId239"/>
    <Relationship TargetMode="External" Target="https://www.legis.iowa.gov/docs/iac/rule/441.93.4.pdf" Type="http://schemas.openxmlformats.org/officeDocument/2006/relationships/hyperlink" Id="rId240"/>
    <Relationship TargetMode="External" Target="https://www.legis.iowa.gov/docs/iac/rule/441.41.24.pdf" Type="http://schemas.openxmlformats.org/officeDocument/2006/relationships/hyperlink" Id="rId241"/>
    <Relationship TargetMode="External" Target="https://www.legis.iowa.gov/docs/iac/rule/441.93.15.pdf" Type="http://schemas.openxmlformats.org/officeDocument/2006/relationships/hyperlink" Id="rId242"/>
    <Relationship TargetMode="External" Target="https://www.legis.iowa.gov/docs/iac/rule/441.93.10.pdf" Type="http://schemas.openxmlformats.org/officeDocument/2006/relationships/hyperlink" Id="rId243"/>
    <Relationship TargetMode="External" Target="https://www.legis.iowa.gov/docs/iac/rule/441.93.10.pdf" Type="http://schemas.openxmlformats.org/officeDocument/2006/relationships/hyperlink" Id="rId244"/>
    <Relationship TargetMode="External" Target="https://www.legis.iowa.gov/docs/iac/rule/441.41.25.pdf" Type="http://schemas.openxmlformats.org/officeDocument/2006/relationships/hyperlink" Id="rId245"/>
    <Relationship TargetMode="External" Target="https://www.legis.iowa.gov/docs/iac/rule/441.93.14.pdf" Type="http://schemas.openxmlformats.org/officeDocument/2006/relationships/hyperlink" Id="rId246"/>
    <Relationship TargetMode="External" Target="https://www.legis.iowa.gov/docs/iac/rule/441.93.14.pdf" Type="http://schemas.openxmlformats.org/officeDocument/2006/relationships/hyperlink" Id="rId247"/>
    <Relationship TargetMode="External" Target="https://www.legis.iowa.gov/docs/iac/rule/441.93.13.pdf" Type="http://schemas.openxmlformats.org/officeDocument/2006/relationships/hyperlink" Id="rId248"/>
    <Relationship TargetMode="External" Target="https://www.legis.iowa.gov/docs/iac/chapter/441.7.pdf" Type="http://schemas.openxmlformats.org/officeDocument/2006/relationships/hyperlink" Id="rId249"/>
    <Relationship TargetMode="External" Target="https://www.legis.iowa.gov/docs/iac/rule/441.93.15.pdf" Type="http://schemas.openxmlformats.org/officeDocument/2006/relationships/hyperlink" Id="rId250"/>
    <Relationship TargetMode="External" Target="https://www.legis.iowa.gov/docs/ico/chapter/17A.pdf" Type="http://schemas.openxmlformats.org/officeDocument/2006/relationships/hyperlink" Id="rId251"/>
    <Relationship TargetMode="External" Target="https://www.legis.iowa.gov/docs/iac/chapter/441.7.pdf" Type="http://schemas.openxmlformats.org/officeDocument/2006/relationships/hyperlink" Id="rId252"/>
    <Relationship TargetMode="External" Target="https://www.legis.iowa.gov/docs/iac/rule/441.41.24.pdf" Type="http://schemas.openxmlformats.org/officeDocument/2006/relationships/hyperlink" Id="rId253"/>
    <Relationship TargetMode="External" Target="https://www.legis.iowa.gov/docs/iac/rule/441.41.24.pdf" Type="http://schemas.openxmlformats.org/officeDocument/2006/relationships/hyperlink" Id="rId254"/>
    <Relationship TargetMode="External" Target="https://www.legis.iowa.gov/docs/iac/rule/441.41.24.pdf" Type="http://schemas.openxmlformats.org/officeDocument/2006/relationships/hyperlink" Id="rId255"/>
    <Relationship TargetMode="External" Target="https://www.legis.iowa.gov/docs/iac/rule/441.41.24.pdf" Type="http://schemas.openxmlformats.org/officeDocument/2006/relationships/hyperlink" Id="rId256"/>
    <Relationship TargetMode="External" Target="https://www.legis.iowa.gov/docs/iac/rule/441.41.24.pdf" Type="http://schemas.openxmlformats.org/officeDocument/2006/relationships/hyperlink" Id="rId257"/>
    <Relationship TargetMode="External" Target="https://www.legis.iowa.gov/docs/iac/chapter/441.7.pdf" Type="http://schemas.openxmlformats.org/officeDocument/2006/relationships/hyperlink" Id="rId258"/>
    <Relationship TargetMode="External" Target="https://www.legis.iowa.gov/docs/ico/chapter/17A.pdf" Type="http://schemas.openxmlformats.org/officeDocument/2006/relationships/hyperlink" Id="rId259"/>
    <Relationship TargetMode="External" Target="https://www.legis.iowa.gov/docs/iac/chapter/441.7.pdf" Type="http://schemas.openxmlformats.org/officeDocument/2006/relationships/hyperlink" Id="rId260"/>
    <Relationship TargetMode="External" Target="https://www.legis.iowa.gov/docs/ico/chapter/239B.17-22.pdf" Type="http://schemas.openxmlformats.org/officeDocument/2006/relationships/hyperlink" Id="rId26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