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MEDICARE DRUG SUBSIDY</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Public Law 108-173, the Medicare Modernization Act of 2003, created a prescription drug benefit for Medicare beneficiaries (Medicare Part D) and a subsidy to reduce or eliminate costs associated with the Medicare drug benefit for persons with limited income and resources. The Act requires both the federal Social Security Administration and state Medicaid agencies to accept and adjudicate subsidy applications. The Social Security Administration refers to the subsidy as “extra help for Medicare prescription drug costs.” This chapter implements procedures for the department of human services, the state Medicaid agency in Iowa, to carry out these duties.</w:t>
      </w:r>
    </w:p>
    <w:p>
      <w:pPr>
        <w:spacing w:before="0" w:after="0"/>
        <w:ind w:left="120"/>
        <w:jc w:val="both"/>
      </w:pPr>
      <w:r>
        <w:rPr>
          <w:rFonts w:ascii="Times New Roman" w:hAnsi="Times New Roman"/>
          <w:b/>
          <w:i w:val="false"/>
          <w:color w:val="000000"/>
          <w:sz w:val="22"/>
        </w:rPr>
        <w:t>441—91.1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person applying for a Medicare drug subsidy through the department and includes a responsible person or authorized representative acting for an applicant, except for the purposes of subrule </w:t>
      </w:r>
      <w:hyperlink r:id="rId5">
        <w:r>
          <w:rPr>
            <w:rStyle w:val="Hyperlink"/>
            <w:rFonts w:ascii="Times New Roman" w:hAnsi="Times New Roman"/>
            <w:b w:val="false"/>
            <w:i w:val="false"/>
            <w:color w:val="000000"/>
            <w:sz w:val="22"/>
          </w:rPr>
          <w:t>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“Medicare drug subsidy application” </w:t>
      </w:r>
      <w:r>
        <w:rPr>
          <w:rFonts w:ascii="Times New Roman" w:hAnsi="Times New Roman"/>
          <w:b w:val="false"/>
          <w:i w:val="false"/>
          <w:color w:val="000000"/>
          <w:sz w:val="22"/>
        </w:rPr>
        <w:t>means the federal Social Security Administration’s Form SSA-1020B-OCR-SM, Application for Help with Medicare Prescription Drug Plan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means a person representing an applicant or recipient as described in </w:t>
      </w:r>
      <w:hyperlink r:id="rId6">
        <w:r>
          <w:rPr>
            <w:rStyle w:val="Hyperlink"/>
            <w:rFonts w:ascii="Times New Roman" w:hAnsi="Times New Roman"/>
            <w:b w:val="false"/>
            <w:i w:val="false"/>
            <w:color w:val="000000"/>
            <w:sz w:val="22"/>
          </w:rPr>
          <w:t>441—subrule 76.9(2)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 and includes any local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office” </w:t>
      </w:r>
      <w:r>
        <w:rPr>
          <w:rFonts w:ascii="Times New Roman" w:hAnsi="Times New Roman"/>
          <w:b w:val="false"/>
          <w:i w:val="false"/>
          <w:color w:val="000000"/>
          <w:sz w:val="22"/>
        </w:rPr>
        <w:t xml:space="preserve">means a department office as described in </w:t>
      </w:r>
      <w:hyperlink r:id="rId7">
        <w:r>
          <w:rPr>
            <w:rStyle w:val="Hyperlink"/>
            <w:rFonts w:ascii="Times New Roman" w:hAnsi="Times New Roman"/>
            <w:b w:val="false"/>
            <w:i w:val="false"/>
            <w:color w:val="000000"/>
            <w:sz w:val="22"/>
          </w:rPr>
          <w:t>441—subrule 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 xml:space="preserve">means a person receiving a Medicare drug subsidy based on an application filed with the department and includes a responsible person or authorized representative acting for a recipient, except for the purposes of subrule </w:t>
      </w:r>
      <w:hyperlink r:id="rId8">
        <w:r>
          <w:rPr>
            <w:rStyle w:val="Hyperlink"/>
            <w:rFonts w:ascii="Times New Roman" w:hAnsi="Times New Roman"/>
            <w:b w:val="false"/>
            <w:i w:val="false"/>
            <w:color w:val="000000"/>
            <w:sz w:val="22"/>
          </w:rPr>
          <w:t>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 person acting on an applicant’s or recipient’s behalf as described at </w:t>
      </w:r>
      <w:hyperlink r:id="rId9">
        <w:r>
          <w:rPr>
            <w:rStyle w:val="Hyperlink"/>
            <w:rFonts w:ascii="Times New Roman" w:hAnsi="Times New Roman"/>
            <w:b w:val="false"/>
            <w:i w:val="false"/>
            <w:color w:val="000000"/>
            <w:sz w:val="22"/>
          </w:rPr>
          <w:t>441—subrule 76.9(1)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6561C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r>
        <w:rPr>
          <w:rFonts w:ascii="Times New Roman" w:hAnsi="Times New Roman"/>
          <w:b w:val="false"/>
          <w:i w:val="false"/>
          <w:color w:val="000000"/>
          <w:sz w:val="22"/>
        </w:rPr>
        <w:t>Any person may apply for the Medicare drug subsidy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color w:val="000000"/>
          <w:sz w:val="22"/>
        </w:rPr>
        <w:t xml:space="preserve">Date, method, and place of filing. </w:t>
      </w:r>
      <w:r>
        <w:rPr>
          <w:rFonts w:ascii="Times New Roman" w:hAnsi="Times New Roman"/>
          <w:b w:val="false"/>
          <w:i w:val="false"/>
          <w:color w:val="000000"/>
          <w:sz w:val="22"/>
        </w:rPr>
        <w:t>An application is considered filed on the date an identifiable signed application is received and date-stamped in any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is delivered to a closed local office, the application will be considered received on the first day that is not a weekend or state holiday following the day that the office was last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 application received by fax shall be given the same effect as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color w:val="000000"/>
          <w:sz w:val="22"/>
        </w:rPr>
        <w:t xml:space="preserve">Identifiable application and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identifiable application is an application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legible name and address of the applicant;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a responsible person, or an authorized representative on Form SSA-1020B-OCR-SM, Application for Help with Medicare Prescription Drug Plan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authorized representative signed the application forms on behalf of an applicant, the applicant or a responsible person must also sign the application forms before the application can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w:t>
      </w:r>
      <w:r>
        <w:rPr>
          <w:rFonts w:ascii="Times New Roman" w:hAnsi="Times New Roman"/>
          <w:b w:val="false"/>
          <w:i w:val="false"/>
          <w:color w:val="000000"/>
          <w:sz w:val="22"/>
        </w:rPr>
        <w:t> </w:t>
      </w:r>
      <w:r>
        <w:rPr>
          <w:rFonts w:ascii="Times New Roman" w:hAnsi="Times New Roman"/>
          <w:b w:val="false"/>
          <w:i/>
          <w:color w:val="000000"/>
          <w:sz w:val="22"/>
        </w:rPr>
        <w:t xml:space="preserve">Right to withdraw. </w:t>
      </w:r>
      <w:r>
        <w:rPr>
          <w:rFonts w:ascii="Times New Roman" w:hAnsi="Times New Roman"/>
          <w:b w:val="false"/>
          <w:i w:val="false"/>
          <w:color w:val="000000"/>
          <w:sz w:val="22"/>
        </w:rPr>
        <w:t>After an application has been filed, the applicant may withdraw the application at any time before the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may request that the application be withdrawn entirely or may, before the date the application is processed, request withdrawal for any month covered by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office shall send a Notice of Decision, Form 470-0485, 470-0486, 470-0486(S), or 470-0490, to the applicant confirming the request to withdraw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6561C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determination. </w:t>
      </w:r>
      <w:r>
        <w:rPr>
          <w:rFonts w:ascii="Times New Roman" w:hAnsi="Times New Roman"/>
          <w:b w:val="false"/>
          <w:i w:val="false"/>
          <w:color w:val="000000"/>
          <w:sz w:val="22"/>
        </w:rPr>
        <w:t xml:space="preserve">The department shall determine eligibility for the Medicare drug subsidy pursuant to Section 1860D-14 of the Social Security Act and implementing federal regulations at </w:t>
      </w:r>
      <w:r>
        <w:rPr>
          <w:rFonts w:ascii="Times New Roman" w:hAnsi="Times New Roman"/>
          <w:b w:val="false"/>
          <w:i w:val="false"/>
          <w:color w:val="000000"/>
          <w:sz w:val="22"/>
        </w:rPr>
        <w:t>20 CFR Part 418</w:t>
      </w:r>
      <w:r>
        <w:rPr>
          <w:rFonts w:ascii="Times New Roman" w:hAnsi="Times New Roman"/>
          <w:b w:val="false"/>
          <w:i w:val="false"/>
          <w:color w:val="000000"/>
          <w:sz w:val="22"/>
        </w:rPr>
        <w:t>. The department shall base decisions with respect to initial and ongoing eligibility primarily on information furnished by the applicant or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An applicant must cooperate with the department in the application process. Cooperation may include providing additional information or verification of information, participating in an interview, or signing documents. Failure to cooperate in the application process shall be a basis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and verification. </w:t>
      </w:r>
      <w:r>
        <w:rPr>
          <w:rFonts w:ascii="Times New Roman" w:hAnsi="Times New Roman"/>
          <w:b w:val="false"/>
          <w:i w:val="false"/>
          <w:color w:val="000000"/>
          <w:sz w:val="22"/>
        </w:rPr>
        <w:t>The department shall notify the applicant or recipient in writing of any additional information or verification that is required to maintain or establish eligibility. This notice shall be delivered to the applicant or recipient by personal delivery, mail, or facsimile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recipient shall have ten working days to supply the information or verification requested by the department. The local office may extend the deadline for a reasonable period when the applicant or recipient is making every effort to secure the required information or verification from a third party but has been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applicant or recipient to supply the information or verification, or refusal by the applicant or recipient to authorize the department to secure the information or verification from other sources, shall serve as a basis for denial of an application or cancellation or reduction of the Medicare drug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At the discretion of the local office, an interview with the applicant or recipient may be required when processing the initial application or at the time of any review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applicant or recipient in writing of the date, time, and method of any required interview. This notice shall be delivered to the applicant or recipient by personal delivery, mail, or facsimile transmission. Interviews may be rescheduled at the request of the applicant or recipient without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applicant or recipient to participate in a scheduled interview shall serve as a basis for denial of an application or cancellation or reduction of the Medicare drug subsidy.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6561C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441—91.4</w:t>
      </w:r>
      <w:r>
        <w:rPr>
          <w:rFonts w:ascii="Times New Roman" w:hAnsi="Times New Roman"/>
          <w:b/>
          <w:i w:val="false"/>
          <w:color w:val="000000"/>
          <w:sz w:val="22"/>
        </w:rPr>
        <w:t xml:space="preserve">(249A) </w:t>
      </w:r>
      <w:r>
        <w:rPr>
          <w:rFonts w:ascii="Times New Roman" w:hAnsi="Times New Roman"/>
          <w:b/>
          <w:i w:val="false"/>
          <w:color w:val="000000"/>
          <w:sz w:val="22"/>
        </w:rPr>
        <w:t xml:space="preserve">Notice of decision. </w:t>
      </w:r>
      <w:r>
        <w:rPr>
          <w:rFonts w:ascii="Times New Roman" w:hAnsi="Times New Roman"/>
          <w:b w:val="false"/>
          <w:i w:val="false"/>
          <w:color w:val="000000"/>
          <w:sz w:val="22"/>
        </w:rPr>
        <w:t>The department shall notify the applicant or recipient in writing of any decision regarding the applicant’s or recipient’s subsidy eligibility or level of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written notice of decision to an applicant by the next working day following a determination of subsidy eligibility and level of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give a recipient timely and adequate written notice as provided in rule </w:t>
      </w:r>
      <w:hyperlink r:id="rId10">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when any decision or action is taken that adversely affects subsidy eligibility or the level of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circumstances described in </w:t>
      </w:r>
      <w:hyperlink r:id="rId11">
        <w:r>
          <w:rPr>
            <w:rStyle w:val="Hyperlink"/>
            <w:rFonts w:ascii="Times New Roman" w:hAnsi="Times New Roman"/>
            <w:b w:val="false"/>
            <w:i w:val="false"/>
            <w:color w:val="000000"/>
            <w:sz w:val="22"/>
          </w:rPr>
          <w:t>441—subrule 16.3(3)</w:t>
        </w:r>
      </w:hyperlink>
      <w:r>
        <w:rPr>
          <w:rFonts w:ascii="Times New Roman" w:hAnsi="Times New Roman"/>
          <w:b w:val="false"/>
          <w:i w:val="false"/>
          <w:color w:val="000000"/>
          <w:sz w:val="22"/>
        </w:rPr>
        <w:t>, the department may dispense with timely notice but shall send adequate notice no later than the effective date of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441—91.5</w:t>
      </w:r>
      <w:r>
        <w:rPr>
          <w:rFonts w:ascii="Times New Roman" w:hAnsi="Times New Roman"/>
          <w:b/>
          <w:i w:val="false"/>
          <w:color w:val="000000"/>
          <w:sz w:val="22"/>
        </w:rPr>
        <w:t xml:space="preserve">(249A)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A Medicare prescription drug subsidy shall be effective beginning with the first day of the month of application or the first day of the first month in which all eligibility requirements are met, whichever is later, but no earlier than January 1, 2006.</w:t>
      </w:r>
    </w:p>
    <w:p>
      <w:pPr>
        <w:spacing w:before="0" w:after="0"/>
        <w:ind w:left="120"/>
        <w:jc w:val="both"/>
      </w:pPr>
      <w:r>
        <w:rPr>
          <w:rFonts w:ascii="Times New Roman" w:hAnsi="Times New Roman"/>
          <w:b/>
          <w:i w:val="false"/>
          <w:color w:val="000000"/>
          <w:sz w:val="22"/>
        </w:rPr>
        <w:t>441—91.6</w:t>
      </w:r>
      <w:r>
        <w:rPr>
          <w:rFonts w:ascii="Times New Roman" w:hAnsi="Times New Roman"/>
          <w:b/>
          <w:i w:val="false"/>
          <w:color w:val="000000"/>
          <w:sz w:val="22"/>
        </w:rPr>
        <w:t xml:space="preserve">(249A) </w:t>
      </w:r>
      <w:r>
        <w:rPr>
          <w:rFonts w:ascii="Times New Roman" w:hAnsi="Times New Roman"/>
          <w:b/>
          <w:i w:val="false"/>
          <w:color w:val="000000"/>
          <w:sz w:val="22"/>
        </w:rPr>
        <w:t xml:space="preserve">Changes in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report changes. </w:t>
      </w:r>
      <w:r>
        <w:rPr>
          <w:rFonts w:ascii="Times New Roman" w:hAnsi="Times New Roman"/>
          <w:b w:val="false"/>
          <w:i w:val="false"/>
          <w:color w:val="000000"/>
          <w:sz w:val="22"/>
        </w:rPr>
        <w:t>A Medicare drug subsidy applicant or recipient shall timely report to the department any changes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Care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Household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Medicare eligibility 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color w:val="000000"/>
          <w:sz w:val="22"/>
        </w:rPr>
        <w:t xml:space="preserve">Timely report. </w:t>
      </w:r>
      <w:r>
        <w:rPr>
          <w:rFonts w:ascii="Times New Roman" w:hAnsi="Times New Roman"/>
          <w:b w:val="false"/>
          <w:i w:val="false"/>
          <w:color w:val="000000"/>
          <w:sz w:val="22"/>
        </w:rPr>
        <w:t>A report shall be considered timely when received in the local office within ten days from the date the change is known to a recipient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w:t>
      </w:r>
      <w:r>
        <w:rPr>
          <w:rFonts w:ascii="Times New Roman" w:hAnsi="Times New Roman"/>
          <w:b w:val="false"/>
          <w:i w:val="false"/>
          <w:color w:val="000000"/>
          <w:sz w:val="22"/>
        </w:rPr>
        <w:t>Changes in eligibility or level of subsidy shall be effective the month following the month in which the change is reported.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6561C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441—91.7</w:t>
      </w:r>
      <w:r>
        <w:rPr>
          <w:rFonts w:ascii="Times New Roman" w:hAnsi="Times New Roman"/>
          <w:b/>
          <w:i w:val="false"/>
          <w:color w:val="000000"/>
          <w:sz w:val="22"/>
        </w:rPr>
        <w:t xml:space="preserve">(249A) </w:t>
      </w:r>
      <w:r>
        <w:rPr>
          <w:rFonts w:ascii="Times New Roman" w:hAnsi="Times New Roman"/>
          <w:b/>
          <w:i w:val="false"/>
          <w:color w:val="000000"/>
          <w:sz w:val="22"/>
        </w:rPr>
        <w:t xml:space="preserve">Reinvestigation. </w:t>
      </w:r>
      <w:r>
        <w:rPr>
          <w:rFonts w:ascii="Times New Roman" w:hAnsi="Times New Roman"/>
          <w:b w:val="false"/>
          <w:i w:val="false"/>
          <w:color w:val="000000"/>
          <w:sz w:val="22"/>
        </w:rPr>
        <w:t>The department shall reinvestigate eligibility as often as the recipient’s circumstances indicate, but in no instance shall the period between reinvestigations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requested. </w:t>
      </w:r>
      <w:r>
        <w:rPr>
          <w:rFonts w:ascii="Times New Roman" w:hAnsi="Times New Roman"/>
          <w:b w:val="false"/>
          <w:i w:val="false"/>
          <w:color w:val="000000"/>
          <w:sz w:val="22"/>
        </w:rPr>
        <w:t>When requested to do so by the department, the recipient shall complete the Medicare drug subsidy application as part of the reinvestigation process. The application shall be completed within ten working days from the date a written request is issued. Failure to complete the application shall be a basis for cancellation or reduction of the subsidy.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requested. </w:t>
      </w:r>
      <w:r>
        <w:rPr>
          <w:rFonts w:ascii="Times New Roman" w:hAnsi="Times New Roman"/>
          <w:b w:val="false"/>
          <w:i w:val="false"/>
          <w:color w:val="000000"/>
          <w:sz w:val="22"/>
        </w:rPr>
        <w:t>The recipient shall supply additional information needed to establish eligibility or level of subsidy within ten working days from the date a written request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shall give written permission for the release of information when the recipient is unable to furnish information needed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supply requested information or authorize the department to secure the information from other sources shall be a basis for cancellation or reduction of the subsidy.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6561C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441—91.8</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or recipient shall have the right to appeal any adverse action by the department regarding the Medicare drug subsidy, pursuant to </w:t>
      </w:r>
      <w:hyperlink r:id="rId1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1935(a) of the Social Security Act (42 U.S.C. § 1396u-5)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6561C</w:t>
      </w:r>
      <w:r>
        <w:rPr>
          <w:rFonts w:ascii="Times New Roman" w:hAnsi="Times New Roman"/>
          <w:b w:val="false"/>
          <w:i w:val="false"/>
          <w:color w:val="000000"/>
          <w:sz w:val="21"/>
        </w:rPr>
        <w:t xml:space="preserve"> (Notice ARC 6411C, IAB 7/13/22)</w:t>
      </w:r>
      <w:r>
        <w:rPr>
          <w:rFonts w:ascii="Times New Roman" w:hAnsi="Times New Roman"/>
          <w:b w:val="false"/>
          <w:i w:val="false"/>
          <w:color w:val="000000"/>
          <w:sz w:val="21"/>
        </w:rPr>
        <w:t>, IAB 10/5/22, effective 12/1/22]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1.2.pdf" Type="http://schemas.openxmlformats.org/officeDocument/2006/relationships/hyperlink" Id="rId5"/>
    <Relationship TargetMode="External" Target="https://www.legis.iowa.gov/docs/iac/rule/441.76.9.pdf" Type="http://schemas.openxmlformats.org/officeDocument/2006/relationships/hyperlink" Id="rId6"/>
    <Relationship TargetMode="External" Target="https://www.legis.iowa.gov/docs/iac/rule/441.1.4.pdf" Type="http://schemas.openxmlformats.org/officeDocument/2006/relationships/hyperlink" Id="rId7"/>
    <Relationship TargetMode="External" Target="https://www.legis.iowa.gov/docs/iac/rule/441.91.2.pdf" Type="http://schemas.openxmlformats.org/officeDocument/2006/relationships/hyperlink" Id="rId8"/>
    <Relationship TargetMode="External" Target="https://www.legis.iowa.gov/docs/iac/rule/441.76.9.pdf" Type="http://schemas.openxmlformats.org/officeDocument/2006/relationships/hyperlink" Id="rId9"/>
    <Relationship TargetMode="External" Target="https://www.legis.iowa.gov/docs/iac/rule/441.16.3.pdf" Type="http://schemas.openxmlformats.org/officeDocument/2006/relationships/hyperlink" Id="rId10"/>
    <Relationship TargetMode="External" Target="https://www.legis.iowa.gov/docs/iac/rule/441.16.3.pdf" Type="http://schemas.openxmlformats.org/officeDocument/2006/relationships/hyperlink" Id="rId11"/>
    <Relationship TargetMode="External" Target="https://www.legis.iowa.gov/docs/iac/chapter/441.7.pdf" Type="http://schemas.openxmlformats.org/officeDocument/2006/relationships/hyperlink" Id="rId12"/>
    <Relationship TargetMode="External" Target="https://www.legis.iowa.gov/docs/ico/chapter/217.6.pdf" Type="http://schemas.openxmlformats.org/officeDocument/2006/relationships/hyperlink" Id="rId13"/>
    <Relationship TargetMode="External" Target="https://www.legis.iowa.gov/docs/ico/chapter/249A.4.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