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83</w:t>
      </w:r>
    </w:p>
    <w:p>
      <w:pPr>
        <w:spacing w:before="0" w:after="0"/>
        <w:ind w:left="120"/>
        <w:jc w:val="center"/>
      </w:pPr>
      <w:r>
        <w:rPr>
          <w:rFonts w:ascii="Times New Roman" w:hAnsi="Times New Roman"/>
          <w:b w:val="false"/>
          <w:i w:val="false"/>
          <w:color w:val="000000"/>
          <w:sz w:val="21"/>
        </w:rPr>
        <w:t>MEDICAID WAIVER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Medicaid waiver services are services provided to maintain persons in their own homes or communities who would otherwise require care in a medical institution, including support for persons to seek and maintain employment in the community. Provision of these services must be cost-effective. Services are limited to certain targeted client groups for whom a federal waiver has been requested and approved. Services provided through the waivers are not available to other Medicaid recipients as the services are beyond the scope of the Medicaid state plan.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I—HCBS HEALTH AND DISABILITY WAIVER SERVICES</w:t>
      </w:r>
    </w:p>
    <w:p>
      <w:pPr>
        <w:spacing w:before="0" w:after="0"/>
        <w:ind w:left="120"/>
        <w:jc w:val="both"/>
      </w:pPr>
      <w:r>
        <w:rPr>
          <w:rFonts w:ascii="Times New Roman" w:hAnsi="Times New Roman"/>
          <w:b/>
          <w:i w:val="false"/>
          <w:color w:val="000000"/>
          <w:sz w:val="22"/>
        </w:rPr>
        <w:t>441—83.1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in fact under a durable power of attorney for health care” </w:t>
      </w:r>
      <w:r>
        <w:rPr>
          <w:rFonts w:ascii="Times New Roman" w:hAnsi="Times New Roman"/>
          <w:b w:val="false"/>
          <w:i w:val="false"/>
          <w:color w:val="000000"/>
          <w:sz w:val="22"/>
        </w:rPr>
        <w:t xml:space="preserve">means an individual who is designated by a durable power of attorney for health care, pursuant to Iowa Code chapter </w:t>
      </w:r>
      <w:hyperlink r:id="rId5">
        <w:r>
          <w:rPr>
            <w:rStyle w:val="Hyperlink"/>
            <w:rFonts w:ascii="Times New Roman" w:hAnsi="Times New Roman"/>
            <w:b w:val="false"/>
            <w:i w:val="false"/>
            <w:color w:val="000000"/>
            <w:sz w:val="22"/>
          </w:rPr>
          <w:t>144B</w:t>
        </w:r>
      </w:hyperlink>
      <w:r>
        <w:rPr>
          <w:rFonts w:ascii="Times New Roman" w:hAnsi="Times New Roman"/>
          <w:b w:val="false"/>
          <w:i w:val="false"/>
          <w:color w:val="000000"/>
          <w:sz w:val="22"/>
        </w:rPr>
        <w:t>, as an agent to make health care decisions on behalf of an individual and who has consented to act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individual respite” </w:t>
      </w:r>
      <w:r>
        <w:rPr>
          <w:rFonts w:ascii="Times New Roman" w:hAnsi="Times New Roman"/>
          <w:b w:val="false"/>
          <w:i w:val="false"/>
          <w:color w:val="000000"/>
          <w:sz w:val="22"/>
        </w:rPr>
        <w:t>means respite provided on a staff-to-consumer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individual” </w:t>
      </w:r>
      <w:r>
        <w:rPr>
          <w:rFonts w:ascii="Times New Roman" w:hAnsi="Times New Roman"/>
          <w:b w:val="false"/>
          <w:i w:val="false"/>
          <w:color w:val="000000"/>
          <w:sz w:val="22"/>
        </w:rPr>
        <w:t>means an individual who has a central visual acuity of 20/200 or less in the better eye with the use of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r>
        <w:rPr>
          <w:rFonts w:ascii="Times New Roman" w:hAnsi="Times New Roman"/>
          <w:b w:val="false"/>
          <w:i w:val="false"/>
          <w:color w:val="000000"/>
          <w:sz w:val="22"/>
        </w:rPr>
        <w:t>means the amount of the recipient income that the person must contribute to the cost of health and disability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“Deeming” </w:t>
      </w:r>
      <w:r>
        <w:rPr>
          <w:rFonts w:ascii="Times New Roman" w:hAnsi="Times New Roman"/>
          <w:b w:val="false"/>
          <w:i w:val="false"/>
          <w:color w:val="000000"/>
          <w:sz w:val="22"/>
        </w:rPr>
        <w:t>means the specified amount of parental or spousal income and resources considered in determining eligibility for a child or spouse according to current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“Disabled person” </w:t>
      </w:r>
      <w:r>
        <w:rPr>
          <w:rFonts w:ascii="Times New Roman" w:hAnsi="Times New Roman"/>
          <w:b w:val="false"/>
          <w:i w:val="false"/>
          <w:color w:val="000000"/>
          <w:sz w:val="22"/>
        </w:rPr>
        <w:t>means an individual who is unable to engage in any substantial gainful activity by reason of any medically determinable physical or mental impairment which has lasted or is expected to last for a continuous period of not less than 12 months. A child under the age of 18 is considered disabled if the child suffers a medically determinable physical or mental impairment of comparable severity.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visit verification system” </w:t>
      </w:r>
      <w:r>
        <w:rPr>
          <w:rFonts w:ascii="Times New Roman" w:hAnsi="Times New Roman"/>
          <w:b w:val="false"/>
          <w:i w:val="false"/>
          <w:color w:val="000000"/>
          <w:sz w:val="22"/>
        </w:rPr>
        <w:t xml:space="preserve">means, with respect to personal care services or home health care services defined in </w:t>
      </w:r>
      <w:r>
        <w:rPr>
          <w:rFonts w:ascii="Times New Roman" w:hAnsi="Times New Roman"/>
          <w:b w:val="false"/>
          <w:i w:val="false"/>
          <w:color w:val="000000"/>
          <w:sz w:val="22"/>
        </w:rPr>
        <w:t>Section 12006 of the 21st Century Cures Act</w:t>
      </w:r>
      <w:r>
        <w:rPr>
          <w:rFonts w:ascii="Times New Roman" w:hAnsi="Times New Roman"/>
          <w:b w:val="false"/>
          <w:i w:val="false"/>
          <w:color w:val="000000"/>
          <w:sz w:val="22"/>
        </w:rPr>
        <w:t>, a system under which visits conducted as part of such services are electronically verified with respect to: (1) the type of service performed, (2) the individual receiving the service, (3) the date of the service, (4) the location of service delivery, (5) the individual providing the service, and (6) the time the service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w:t>
      </w:r>
      <w:r>
        <w:rPr>
          <w:rFonts w:ascii="Times New Roman" w:hAnsi="Times New Roman"/>
          <w:b w:val="false"/>
          <w:i w:val="false"/>
          <w:color w:val="000000"/>
          <w:sz w:val="22"/>
        </w:rPr>
        <w:t>means client participation and medical payments from a third party including veterans’ aid and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respite” </w:t>
      </w:r>
      <w:r>
        <w:rPr>
          <w:rFonts w:ascii="Times New Roman" w:hAnsi="Times New Roman"/>
          <w:b w:val="false"/>
          <w:i w:val="false"/>
          <w:color w:val="000000"/>
          <w:sz w:val="22"/>
        </w:rPr>
        <w:t>is respite provided on a staff-to-consumer ratio of less than one to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level of care” </w:t>
      </w:r>
      <w:r>
        <w:rPr>
          <w:rFonts w:ascii="Times New Roman" w:hAnsi="Times New Roman"/>
          <w:b w:val="false"/>
          <w:i w:val="false"/>
          <w:color w:val="000000"/>
          <w:sz w:val="22"/>
        </w:rPr>
        <w:t xml:space="preserve">means that the individual has a diagnosis of intellectual disability made in accordance with the criteria provided in the current version of the Diagnostic and Statistical Manual of Mental Disorders published by the American Psychiatric Association;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homemaker service” </w:t>
      </w:r>
      <w:r>
        <w:rPr>
          <w:rFonts w:ascii="Times New Roman" w:hAnsi="Times New Roman"/>
          <w:b w:val="false"/>
          <w:i w:val="false"/>
          <w:color w:val="000000"/>
          <w:sz w:val="22"/>
        </w:rPr>
        <w:t>means homemaker service provided from one to three hours a day for not more than four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respite service” </w:t>
      </w:r>
      <w:r>
        <w:rPr>
          <w:rFonts w:ascii="Times New Roman" w:hAnsi="Times New Roman"/>
          <w:b w:val="false"/>
          <w:i w:val="false"/>
          <w:color w:val="000000"/>
          <w:sz w:val="22"/>
        </w:rPr>
        <w:t>means respite service provided from one to three times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6">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assessment” </w:t>
      </w:r>
      <w:r>
        <w:rPr>
          <w:rFonts w:ascii="Times New Roman" w:hAnsi="Times New Roman"/>
          <w:b w:val="false"/>
          <w:i w:val="false"/>
          <w:color w:val="000000"/>
          <w:sz w:val="22"/>
        </w:rPr>
        <w:t>means a visual and physical inspection of the consumer, noting deviations from the norm, and a statement of the consumer’s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 nursing facility or an intermediate care facility for persons with an intellectual disability which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intervention” </w:t>
      </w:r>
      <w:r>
        <w:rPr>
          <w:rFonts w:ascii="Times New Roman" w:hAnsi="Times New Roman"/>
          <w:b w:val="false"/>
          <w:i w:val="false"/>
          <w:color w:val="000000"/>
          <w:sz w:val="22"/>
        </w:rPr>
        <w:t>means consumer care in the areas of hygiene, mental and physical comfort, assistance in feeding and elimination, and control of the consumer’s care and treatment to meet the physical and mental needs of the consumer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monitoring” </w:t>
      </w:r>
      <w:r>
        <w:rPr>
          <w:rFonts w:ascii="Times New Roman" w:hAnsi="Times New Roman"/>
          <w:b w:val="false"/>
          <w:i w:val="false"/>
          <w:color w:val="000000"/>
          <w:sz w:val="22"/>
        </w:rPr>
        <w:t>means observation for the purpose of assessing, preventing, maintaining, and treating disease or illness based on the consumer’s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level of care”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which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a person-centered, outcome-based plan of services which is written by the member’s case manager with input and direction from the member and which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level of care”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409.32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409.34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9">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order for all skilled services.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individualized care plan that identifies support needs.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Skilled services that are provided by, or under the supervision of, medical personnel as described above.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“Specialized respite” </w:t>
      </w:r>
      <w:r>
        <w:rPr>
          <w:rFonts w:ascii="Times New Roman" w:hAnsi="Times New Roman"/>
          <w:b w:val="false"/>
          <w:i w:val="false"/>
          <w:color w:val="000000"/>
          <w:sz w:val="22"/>
        </w:rPr>
        <w:t>means respite provided on a staff-to-consumer ratio of one to one or higher to individuals with specialized medical needs requiring the care, monitoring or supervision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gainful activity” </w:t>
      </w:r>
      <w:r>
        <w:rPr>
          <w:rFonts w:ascii="Times New Roman" w:hAnsi="Times New Roman"/>
          <w:b w:val="false"/>
          <w:i w:val="false"/>
          <w:color w:val="000000"/>
          <w:sz w:val="22"/>
        </w:rPr>
        <w:t>means productive activities which add to the economic wealth, or produce goods or services to which the public attaches a monetary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payments” </w:t>
      </w:r>
      <w:r>
        <w:rPr>
          <w:rFonts w:ascii="Times New Roman" w:hAnsi="Times New Roman"/>
          <w:b w:val="false"/>
          <w:i w:val="false"/>
          <w:color w:val="000000"/>
          <w:sz w:val="22"/>
        </w:rPr>
        <w:t>means payments from an attorney, individual, institution, corporation, or public or private agency which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“Usual caregiver” </w:t>
      </w:r>
      <w:r>
        <w:rPr>
          <w:rFonts w:ascii="Times New Roman" w:hAnsi="Times New Roman"/>
          <w:b w:val="false"/>
          <w:i w:val="false"/>
          <w:color w:val="000000"/>
          <w:sz w:val="22"/>
        </w:rPr>
        <w:t>means a person or persons who reside with the consumer and are available on a 24-hour-per-day basis to assume responsibility for the care of the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health and disability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must be under the age of 65 and blind or disabled as determined by the receipt of social security disability benefits or by a disability determination made through the department. Disability determinations are made according to supplemental security income guidelines under Title XVI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1/2/19</w:t>
      </w:r>
      <w:r>
        <w:rPr>
          <w:rFonts w:ascii="Times New Roman" w:hAnsi="Times New Roman"/>
          <w:b w:val="false"/>
          <w:i w:val="false"/>
          <w:color w:val="000000"/>
          <w:sz w:val="22"/>
        </w:rPr>
        <w:t>, effective 2/6/19.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shall meet the eligibility requirements of the supplemental security income program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under 18 years of age, unmarried and not the head of a household and is ineligible for supplemental security income because of the deeming of the parent’s(s’)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married and is ineligible for supplemental security income because of the deeming of the spouse’s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ineligible for supplemental security income due to excess income and the person’s income does not exceed 300 percent of the maximum monthly payment for one person under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under 18 years of age and is ineligible for supplemental security income because of excess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must be certified as being in need of nursing facility or skilled nursing facility level of care or as being in need of care in an intermediate care facility for persons with an intellectual disability, based on information submitted on a completed information submission tool Form 470-4694 for children aged 3 and under, the interRAI - Pediatric Home Care (PEDS-HC) for those aged 4 to 20, or the interRAI - Home Care (HC) for those aged 21 to 64 and other supporting documentation as relevant. Form 470-4694, the interRAI - Pediatric Home Care (PEDS-HC) and the interRAI - Home Care (HC) are available upon request from the IME medical services unit. Copies of the completed information submission tool for an individual are available to that individual from the individual’s case manager or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designated case manager shall use the completed assessment to develop the comprehensive service plan as specified in </w:t>
      </w:r>
      <w:hyperlink r:id="rId10">
        <w:r>
          <w:rPr>
            <w:rStyle w:val="Hyperlink"/>
            <w:rFonts w:ascii="Times New Roman" w:hAnsi="Times New Roman"/>
            <w:b w:val="false"/>
            <w:i w:val="false"/>
            <w:color w:val="000000"/>
            <w:sz w:val="22"/>
          </w:rPr>
          <w:t>441—paragraph 90.4</w:t>
        </w:r>
      </w:hyperlink>
      <w:r>
        <w:rPr>
          <w:rFonts w:ascii="Times New Roman" w:hAnsi="Times New Roman"/>
          <w:b w:val="false"/>
          <w:i w:val="false"/>
          <w:color w:val="000000"/>
          <w:sz w:val="22"/>
        </w:rPr>
        <w:t>(1)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shall be responsible for the initial determination of the member’s level of care certification. 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and disability waiver services will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consumer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11">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consumer is eligible must be maximized before the consumer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consumer’s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meet income and resource guidelines for Medicaid as if in a medical institution pursuant to </w:t>
      </w:r>
      <w:hyperlink r:id="rId1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When a husband and wife who are living together both apply for the waiver, income and resource guidelines as specified at 441—paragraphs </w:t>
      </w:r>
      <w:hyperlink r:id="rId13">
        <w:r>
          <w:rPr>
            <w:rStyle w:val="Hyperlink"/>
            <w:rFonts w:ascii="Times New Roman" w:hAnsi="Times New Roman"/>
            <w:b w:val="false"/>
            <w:i w:val="false"/>
            <w:color w:val="000000"/>
            <w:sz w:val="22"/>
          </w:rPr>
          <w:t>75.5(2)</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75.5(4)</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must have service needs that can be met by this waiver program. At a minimum a person must receive one billable unit of service under the waiver per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the consumer choices option as set forth in </w:t>
      </w:r>
      <w:hyperlink r:id="rId15">
        <w:r>
          <w:rPr>
            <w:rStyle w:val="Hyperlink"/>
            <w:rFonts w:ascii="Times New Roman" w:hAnsi="Times New Roman"/>
            <w:b w:val="false"/>
            <w:i w:val="false"/>
            <w:color w:val="000000"/>
            <w:sz w:val="22"/>
          </w:rPr>
          <w:t>441—subrule 78.34(13)</w:t>
        </w:r>
      </w:hyperlink>
      <w:r>
        <w:rPr>
          <w:rFonts w:ascii="Times New Roman" w:hAnsi="Times New Roman"/>
          <w:b w:val="false"/>
          <w:i w:val="false"/>
          <w:color w:val="000000"/>
          <w:sz w:val="22"/>
        </w:rPr>
        <w:t>, a person cannot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shall have a service plan approved by the department which is developed by the designated case manager. This service plan must be completed prior to services provision and annually thereafter.</w:t>
      </w:r>
    </w:p>
    <w:p>
      <w:pPr>
        <w:spacing w:before="0" w:after="0"/>
        <w:ind w:left="120"/>
        <w:jc w:val="both"/>
      </w:pPr>
      <w:r>
        <w:rPr>
          <w:rFonts w:ascii="Times New Roman" w:hAnsi="Times New Roman"/>
          <w:b w:val="false"/>
          <w:i w:val="false"/>
          <w:color w:val="000000"/>
          <w:sz w:val="22"/>
        </w:rPr>
        <w:t>The designated case manager shall establish the interdisciplinary team for the member and, with the team, identify the member’s need for service based on the member’s needs and desires as well as the availability and appropriateness of services,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service plan shall be based, in part, on information in the completed information submission tool listed in paragraph 83.2(1)</w:t>
      </w:r>
      <w:r>
        <w:rPr>
          <w:rFonts w:ascii="Times New Roman" w:hAnsi="Times New Roman"/>
          <w:b w:val="false"/>
          <w:i/>
          <w:color w:val="000000"/>
          <w:sz w:val="22"/>
        </w:rPr>
        <w:t>“d”</w:t>
      </w:r>
      <w:r>
        <w:rPr>
          <w:rFonts w:ascii="Times New Roman" w:hAnsi="Times New Roman"/>
          <w:b w:val="false"/>
          <w:i w:val="false"/>
          <w:color w:val="000000"/>
          <w:sz w:val="22"/>
        </w:rPr>
        <w:t xml:space="preserve"> and other supporting documentation as relevant. The designated case manager shall have a face-to-face visit with the member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for persons aged 20 or under shall be developed to reflect use of all appropriate nonwaiver Medicaid services and so as not to replace or duplicate those services. The designated case manager shall list all nonwaiver Medicaid services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persons aged 20 or under that include home health or nursing services shall not be approved until a home health agency has made a request to cover the member’s service needs through nonwaiver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provided below, the total monthly cost of the health and disability waiver services, excluding the cost of home and vehicle modification services, shall not exceed the established aggregate monthly cost for level of care as follows:</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Skilled level of care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Nursing level of care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ICF/ID</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$3,014.69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$1,035.79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$4,040.52</w:t>
            </w:r>
          </w:p>
        </w:tc>
      </w:tr>
    </w:tbl>
    <w:p>
      <w:pPr>
        <w:spacing w:before="0" w:after="0"/>
        <w:ind w:left="120"/>
        <w:jc w:val="both"/>
      </w:pPr>
      <w:r>
        <w:rPr>
          <w:rFonts w:ascii="Times New Roman" w:hAnsi="Times New Roman"/>
          <w:b w:val="false"/>
          <w:i w:val="false"/>
          <w:color w:val="000000"/>
          <w:sz w:val="22"/>
        </w:rPr>
        <w:t xml:space="preserve">For members enrolled in the health and disability waiver in accordance with subrule </w:t>
      </w:r>
      <w:hyperlink r:id="rId16">
        <w:r>
          <w:rPr>
            <w:rStyle w:val="Hyperlink"/>
            <w:rFonts w:ascii="Times New Roman" w:hAnsi="Times New Roman"/>
            <w:b w:val="false"/>
            <w:i w:val="false"/>
            <w:color w:val="000000"/>
            <w:sz w:val="22"/>
          </w:rPr>
          <w:t>83.2(1)</w:t>
        </w:r>
      </w:hyperlink>
      <w:r>
        <w:rPr>
          <w:rFonts w:ascii="Times New Roman" w:hAnsi="Times New Roman"/>
          <w:b w:val="false"/>
          <w:i w:val="false"/>
          <w:color w:val="000000"/>
          <w:sz w:val="22"/>
        </w:rPr>
        <w:t xml:space="preserve">, when a member turns 21 years of age, the average monthly cost of services received through </w:t>
      </w:r>
      <w:hyperlink r:id="rId17">
        <w:r>
          <w:rPr>
            <w:rStyle w:val="Hyperlink"/>
            <w:rFonts w:ascii="Times New Roman" w:hAnsi="Times New Roman"/>
            <w:b w:val="false"/>
            <w:i w:val="false"/>
            <w:color w:val="000000"/>
            <w:sz w:val="22"/>
          </w:rPr>
          <w:t>441—subrule 78.9(10)</w:t>
        </w:r>
      </w:hyperlink>
      <w:r>
        <w:rPr>
          <w:rFonts w:ascii="Times New Roman" w:hAnsi="Times New Roman"/>
          <w:b w:val="false"/>
          <w:i w:val="false"/>
          <w:color w:val="000000"/>
          <w:sz w:val="22"/>
        </w:rPr>
        <w:t xml:space="preserve"> (state plan private duty nursing or personal care services for persons aged 20 and under) shall be used to increase the monthly waiver budget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must request the revised waiver budget through the member’s case manager no earlier than two months before, and no later than six months after, the member’s twenty-first birthday. A renewal request must be received annually no earlier than two months before, and no later than six months after, each subsequent birthday.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waiver budget shall be increased by the average monthly cost of state plan private duty nursing or personal care services for the member that was billed to and paid by Iowa Medicaid or an Iowa Medicaid-contracted managed care organization during the year in which the member is 20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request is received by the department, the department shall determine the average monthly cost pursuant to the claims data available at the time of the request. No subsequent claims data shall be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revised waiver budget reflecting the average cost of state plan private duty nursing or personal care services shall become effective on the later of the first day of the month of the member’s twenty-first birthday or the first day of the month of the completed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revised waiver budget shall extend up to the first of the month following the member’s twenty-fifth birthday and shall remain at the initially authorized amount for the member while aged 21 through 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shall be limited to 24 periods of no more than 30 days each per caregiver as documented by the service worker or targeted case manager.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Care during job search shall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8">
        <w:r>
          <w:rPr>
            <w:rStyle w:val="Hyperlink"/>
            <w:rFonts w:ascii="Times New Roman" w:hAnsi="Times New Roman"/>
            <w:b w:val="false"/>
            <w:i w:val="false"/>
            <w:color w:val="000000"/>
            <w:sz w:val="22"/>
          </w:rPr>
          <w:t>441—subparagraph 170.2(2)</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0548C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0665C</w:t>
      </w:r>
      <w:r>
        <w:rPr>
          <w:rFonts w:ascii="Times New Roman" w:hAnsi="Times New Roman"/>
          <w:b w:val="false"/>
          <w:i w:val="false"/>
          <w:color w:val="000000"/>
          <w:sz w:val="16"/>
        </w:rPr>
        <w:t>, IAB 4/3/13, effective 6/1/13</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1445C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4209C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5487C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health and disability waiver services. </w:t>
      </w:r>
      <w:r>
        <w:rPr>
          <w:rFonts w:ascii="Times New Roman" w:hAnsi="Times New Roman"/>
          <w:b w:val="false"/>
          <w:i w:val="false"/>
          <w:color w:val="000000"/>
          <w:sz w:val="22"/>
        </w:rPr>
        <w:t xml:space="preserve">The application process as specified in rules </w:t>
      </w:r>
      <w:hyperlink r:id="rId19">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to </w:t>
      </w:r>
      <w:hyperlink r:id="rId20">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services program limit. </w:t>
      </w:r>
      <w:r>
        <w:rPr>
          <w:rFonts w:ascii="Times New Roman" w:hAnsi="Times New Roman"/>
          <w:b w:val="false"/>
          <w:i w:val="false"/>
          <w:color w:val="000000"/>
          <w:sz w:val="22"/>
        </w:rPr>
        <w:t>The number of persons who may be approved for the HCBS health and disability waiver shall be subject to the number of members to be served as set forth in the federally approved HCBS health and disability waiver. The number of members to be served is set forth at the time of each five-year renewal of the waiver or in amendments to the waiver approved by the Centers for Medicare and Medicaid Services (CMS). When the number of applicants exceeds the number of members specified in the approved waiver, the applicant’s name shall be placed on a waiting list maintained by the bureau of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department office shall enter all waiver applications into the individualized services information system (ISIS) to determine if a payment slot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county department office shall make the entry by the end of the fifth working day after receipt of a completed Form 470-2927 or 470-2927(S), Health Services Application,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county department office shall make the entry by the end of the fifth working day after receipt of a written request signed and dated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payment slot shall be assigned to the applicant upon confirmation of an available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county department office shall give written notice to the applicant. The department shall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shall revert for use by the next person on the waiting list, if applicable. The applicant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shall enter persons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shall be entered on the waiting list on the basis of the date a completed Form 470-2927 or 470-2927(S), Health Services Application, is received by the department or upon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currently eligible for Medicaid shall be added to the waiting list on the basis of the date a request as specified in </w:t>
      </w:r>
      <w:hyperlink r:id="rId21">
        <w:r>
          <w:rPr>
            <w:rStyle w:val="Hyperlink"/>
            <w:rFonts w:ascii="Times New Roman" w:hAnsi="Times New Roman"/>
            <w:b w:val="false"/>
            <w:i w:val="false"/>
            <w:color w:val="000000"/>
            <w:sz w:val="22"/>
          </w:rPr>
          <w:t>83.3(2)</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persons shall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who do not fall within the available slots shall have their application rejected, and their names shall be maintained on the waiting list. They shall be contacted to reapply as slots become available based on their order on the waiting list so that the number of approved persons on the program is maintained. The bureau of long-term care shall contact the county department office when a slot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county department office shall give written notice to the person within five working days. The department shall hold the payment slot for 30 days for the person to file a new application. If an application has not been filed within 30 days, the slot shall revert for use by the next person on the waiting list, if applicable. The person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county department office shall notify the bureau of long-term care within five working days of the receipt of an application and of any action on or withdrawal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health and disability waiver program shall be processed 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which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due to the disability determination process performed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a level of care determination has not been made although the required assessment has been submitted to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required assessment has not been completed. When a determination is not completed 90 days from the date of application due to the lack of a completed assessment, the application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shall be mailed or given to the applicant on the date when income maintenance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be given the choice between HCBS health and disability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member may be enrolled in only one waiver program at a time. Costs for waiver services are not reimbursable while the member is in a medical institution (hospital or nursing facility) or residential facility. Services may not be simultaneously reimbursed for the same time period as Medicaid or other Medicaid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83.3(4)</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parental or spousal income and resources ceases and eligibility shall be effective on the date the income and resource eligibility and level of care determinations are completed but shall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health and disability waiver for persons who qualify for Medicaid due to eligibility for the waiver services and to whom paragraphs </w:t>
      </w:r>
      <w:hyperlink r:id="rId22">
        <w:r>
          <w:rPr>
            <w:rStyle w:val="Hyperlink"/>
            <w:rFonts w:ascii="Times New Roman" w:hAnsi="Times New Roman"/>
            <w:b w:val="false"/>
            <w:i w:val="false"/>
            <w:color w:val="000000"/>
            <w:sz w:val="22"/>
          </w:rPr>
          <w:t>83.3(4)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apply is the date on which the income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persons covered under subparagraph </w:t>
      </w:r>
      <w:hyperlink r:id="rId24">
        <w:r>
          <w:rPr>
            <w:rStyle w:val="Hyperlink"/>
            <w:rFonts w:ascii="Times New Roman" w:hAnsi="Times New Roman"/>
            <w:b w:val="false"/>
            <w:i w:val="false"/>
            <w:color w:val="000000"/>
            <w:sz w:val="22"/>
          </w:rPr>
          <w:t>83.2(1)</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shall exist on the date the income and resource eligibility and level of care determinations are completed but shall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Eligibility continues until the member has been in a medical institution for 120 consecutive days for other than respite care. Members who are inpatients in a medical institution for 120 or more consecutive days for other than respite care shall be terminated from health and disability waiver services and reviewed for eligibility for other Medicaid coverage groups. The member will be notified of that decision through Form 470-0602, Notice of Decision. 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83.3(5)</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25">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shall be used as the date of entry to the medical institution. Only one attribution of resources shall be completed per person. Attributions completed for prior institutionalizations shall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Persons must contribute their predetermined financial participation to the cost of health and disability waiver services or other Medicaid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83.4(1)</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the individual. </w:t>
      </w:r>
      <w:r>
        <w:rPr>
          <w:rFonts w:ascii="Times New Roman" w:hAnsi="Times New Roman"/>
          <w:b w:val="false"/>
          <w:i w:val="false"/>
          <w:color w:val="000000"/>
          <w:sz w:val="22"/>
        </w:rPr>
        <w:t>The maintenance needs of the individual shall be computed by deducting an amount which is 300 percent of the maximum monthly payment for one person under supplemental security income (SSI)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established by the service worker or targeted case manager for health and disability waiver services, Medicaid shall make no payments to health and disability waiver service providers. However, Medicaid shall make payments to other medical vendors,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A complete redetermination of eligibility for the health and disability waiver shall be completed at least once every 12 months or when there is significant change in the person’s situation or condition.</w:t>
      </w:r>
    </w:p>
    <w:p>
      <w:pPr>
        <w:spacing w:before="0" w:after="0"/>
        <w:ind w:left="120"/>
        <w:jc w:val="both"/>
      </w:pPr>
      <w:r>
        <w:rPr>
          <w:rFonts w:ascii="Times New Roman" w:hAnsi="Times New Roman"/>
          <w:b w:val="false"/>
          <w:i w:val="false"/>
          <w:color w:val="000000"/>
          <w:sz w:val="22"/>
        </w:rPr>
        <w:t xml:space="preserve">A redetermination of continuing eligibility factors shall be made in accordance with rules </w:t>
      </w:r>
      <w:hyperlink r:id="rId26">
        <w:r>
          <w:rPr>
            <w:rStyle w:val="Hyperlink"/>
            <w:rFonts w:ascii="Times New Roman" w:hAnsi="Times New Roman"/>
            <w:b w:val="false"/>
            <w:i w:val="false"/>
            <w:color w:val="000000"/>
            <w:sz w:val="22"/>
          </w:rPr>
          <w:t>441—76.7</w:t>
        </w:r>
      </w:hyperlink>
      <w:r>
        <w:rPr>
          <w:rFonts w:ascii="Times New Roman" w:hAnsi="Times New Roman"/>
          <w:b w:val="false"/>
          <w:i w:val="false"/>
          <w:color w:val="000000"/>
          <w:sz w:val="22"/>
        </w:rPr>
        <w:t xml:space="preserve">(249A) and </w:t>
      </w:r>
      <w:hyperlink r:id="rId27">
        <w:r>
          <w:rPr>
            <w:rStyle w:val="Hyperlink"/>
            <w:rFonts w:ascii="Times New Roman" w:hAnsi="Times New Roman"/>
            <w:b w:val="false"/>
            <w:i w:val="false"/>
            <w:color w:val="000000"/>
            <w:sz w:val="22"/>
          </w:rPr>
          <w:t>441—83.2</w:t>
        </w:r>
      </w:hyperlink>
      <w:r>
        <w:rPr>
          <w:rFonts w:ascii="Times New Roman" w:hAnsi="Times New Roman"/>
          <w:b w:val="false"/>
          <w:i w:val="false"/>
          <w:color w:val="000000"/>
          <w:sz w:val="22"/>
        </w:rPr>
        <w:t xml:space="preserve">(249A). A redetermination shall include verification of the existence of a current service plan meeting the requirements listed in rule </w:t>
      </w:r>
      <w:hyperlink r:id="rId28">
        <w:r>
          <w:rPr>
            <w:rStyle w:val="Hyperlink"/>
            <w:rFonts w:ascii="Times New Roman" w:hAnsi="Times New Roman"/>
            <w:b w:val="false"/>
            <w:i w:val="false"/>
            <w:color w:val="000000"/>
            <w:sz w:val="22"/>
          </w:rPr>
          <w:t>441—83.7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83.5(2)</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health and disability waiver are homemaker, home health, adult day care, respite care, nursing, counseling, consumer-directed attendant care, interim medical monitoring and treatment, home and vehicle modification, personal emergency response system, home-delivered meals, nutritional counseling, financial management, independent support brokerage, self-directed personal care, self-directed community supports and employment, and individual-directed goods and services as set forth in rule </w:t>
      </w:r>
      <w:hyperlink r:id="rId29">
        <w:r>
          <w:rPr>
            <w:rStyle w:val="Hyperlink"/>
            <w:rFonts w:ascii="Times New Roman" w:hAnsi="Times New Roman"/>
            <w:b w:val="false"/>
            <w:i w:val="false"/>
            <w:color w:val="000000"/>
            <w:sz w:val="22"/>
          </w:rPr>
          <w:t>441—78.34</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 xml:space="preserve">A service plan shall be prepared for health and disability waiver members in accordance with </w:t>
      </w:r>
      <w:hyperlink r:id="rId30">
        <w:r>
          <w:rPr>
            <w:rStyle w:val="Hyperlink"/>
            <w:rFonts w:ascii="Times New Roman" w:hAnsi="Times New Roman"/>
            <w:b w:val="false"/>
            <w:i w:val="false"/>
            <w:color w:val="000000"/>
            <w:sz w:val="22"/>
          </w:rPr>
          <w:t>441—paragraph 90.4</w:t>
        </w:r>
      </w:hyperlink>
      <w:r>
        <w:rPr>
          <w:rFonts w:ascii="Times New Roman" w:hAnsi="Times New Roman"/>
          <w:b w:val="false"/>
          <w:i w:val="false"/>
          <w:color w:val="000000"/>
          <w:sz w:val="22"/>
        </w:rPr>
        <w:t>(1)</w:t>
      </w:r>
      <w:r>
        <w:rPr>
          <w:rFonts w:ascii="Times New Roman" w:hAnsi="Times New Roman"/>
          <w:b w:val="false"/>
          <w:i/>
          <w:color w:val="000000"/>
          <w:sz w:val="22"/>
        </w:rPr>
        <w:t>“b.”</w:t>
      </w:r>
      <w:r>
        <w:rPr>
          <w:rFonts w:ascii="Times New Roman" w:hAnsi="Times New Roman"/>
          <w:b w:val="false"/>
          <w:i w:val="false"/>
          <w:color w:val="000000"/>
          <w:sz w:val="22"/>
        </w:rPr>
        <w:t xml:space="preserve"> Service plans for both children and adults shall be completed every 12 months or when there is significant change in the person’s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83.7(1)</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frequency of the health and disability waiver services and the types of providers who will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83.7(2)</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indicate whether the member has elected the consumer choices option. If the member has elected the consumer choices option, the service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83.7(3)</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also list all nonwaiver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identify a plan for emergencies and the supports available to the member in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83.8(1)</w:t>
      </w:r>
      <w:r>
        <w:rPr>
          <w:rFonts w:ascii="Times New Roman" w:hAnsi="Times New Roman"/>
          <w:b w:val="false"/>
          <w:i w:val="false"/>
          <w:color w:val="000000"/>
          <w:sz w:val="22"/>
        </w:rPr>
        <w:t> </w:t>
      </w:r>
      <w:r>
        <w:rPr>
          <w:rFonts w:ascii="Times New Roman" w:hAnsi="Times New Roman"/>
          <w:b w:val="false"/>
          <w:i w:val="false"/>
          <w:color w:val="000000"/>
          <w:sz w:val="22"/>
        </w:rPr>
        <w:t>Denial. An application for services shall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eligible for or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needs exceed the aggregate monthly costs established in </w:t>
      </w:r>
      <w:hyperlink r:id="rId31">
        <w:r>
          <w:rPr>
            <w:rStyle w:val="Hyperlink"/>
            <w:rFonts w:ascii="Times New Roman" w:hAnsi="Times New Roman"/>
            <w:b w:val="false"/>
            <w:i w:val="false"/>
            <w:color w:val="000000"/>
            <w:sz w:val="22"/>
          </w:rPr>
          <w:t>83.2(2)</w:t>
        </w:r>
        <w:r>
          <w:rPr>
            <w:rFonts w:ascii="Times New Roman" w:hAnsi="Times New Roman"/>
            <w:b w:val="false"/>
            <w:i/>
            <w:color w:val="000000"/>
            <w:sz w:val="22"/>
          </w:rPr>
          <w:t>“b,”</w:t>
        </w:r>
      </w:hyperlink>
      <w:r>
        <w:rPr>
          <w:rFonts w:ascii="Times New Roman" w:hAnsi="Times New Roman"/>
          <w:b w:val="false"/>
          <w:i w:val="false"/>
          <w:color w:val="000000"/>
          <w:sz w:val="22"/>
        </w:rPr>
        <w:t xml:space="preserve"> or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w:t>
      </w:r>
      <w:r>
        <w:rPr>
          <w:rFonts w:ascii="Times New Roman" w:hAnsi="Times New Roman"/>
          <w:b w:val="false"/>
          <w:i w:val="false"/>
          <w:color w:val="000000"/>
          <w:sz w:val="22"/>
        </w:rPr>
        <w:t> </w:t>
      </w:r>
      <w:r>
        <w:rPr>
          <w:rFonts w:ascii="Times New Roman" w:hAnsi="Times New Roman"/>
          <w:b w:val="false"/>
          <w:i w:val="false"/>
          <w:color w:val="000000"/>
          <w:sz w:val="22"/>
        </w:rPr>
        <w:t>Termination. 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provisions of 441—paragraph 130.5(2)</w:t>
      </w:r>
      <w:r>
        <w:rPr>
          <w:rFonts w:ascii="Times New Roman" w:hAnsi="Times New Roman"/>
          <w:b w:val="false"/>
          <w:i/>
          <w:color w:val="000000"/>
          <w:sz w:val="22"/>
        </w:rPr>
        <w:t>“a,” “b,” “c,” “g,”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the health and disability waiver service for the person exceed the aggregate monthly costs established in </w:t>
      </w:r>
      <w:hyperlink r:id="rId32">
        <w:r>
          <w:rPr>
            <w:rStyle w:val="Hyperlink"/>
            <w:rFonts w:ascii="Times New Roman" w:hAnsi="Times New Roman"/>
            <w:b w:val="false"/>
            <w:i w:val="false"/>
            <w:color w:val="000000"/>
            <w:sz w:val="22"/>
          </w:rPr>
          <w:t>83.2(2)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receives care in a hospital, nursing facility, or intermediate care facility for persons with an intellectual disability for 120 days in any one stay for purposes other than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receives health and disability waiver services and the physical or mental condition of the member requires more care than can be provided in the member’s own home as determined by the designated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services shall apply as in </w:t>
      </w:r>
      <w:hyperlink r:id="rId33">
        <w:r>
          <w:rPr>
            <w:rStyle w:val="Hyperlink"/>
            <w:rFonts w:ascii="Times New Roman" w:hAnsi="Times New Roman"/>
            <w:b w:val="false"/>
            <w:i w:val="false"/>
            <w:color w:val="000000"/>
            <w:sz w:val="22"/>
          </w:rPr>
          <w:t>441—subrule 130.5(3), paragraphs </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and right to appeal shall be given in accordance with </w:t>
      </w:r>
      <w:hyperlink r:id="rId3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rule </w:t>
      </w:r>
      <w:hyperlink r:id="rId36">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 xml:space="preserve">(17A) and rule </w:t>
      </w:r>
      <w:hyperlink r:id="rId37">
        <w:r>
          <w:rPr>
            <w:rStyle w:val="Hyperlink"/>
            <w:rFonts w:ascii="Times New Roman" w:hAnsi="Times New Roman"/>
            <w:b w:val="false"/>
            <w:i w:val="false"/>
            <w:color w:val="000000"/>
            <w:sz w:val="22"/>
          </w:rPr>
          <w:t>441—130.5</w:t>
        </w:r>
      </w:hyperlink>
      <w:r>
        <w:rPr>
          <w:rFonts w:ascii="Times New Roman" w:hAnsi="Times New Roman"/>
          <w:b w:val="false"/>
          <w:i w:val="false"/>
          <w:color w:val="000000"/>
          <w:sz w:val="22"/>
        </w:rPr>
        <w:t>(234). The applicant or recipient is entitled to have a review of the level of care determination by the IME medical services unit by sending a letter requesting a review to the IME medical services unit. If dissatisfied with that decision, the applicant or recipient may file an appeal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441—83.10</w:t>
      </w:r>
      <w:r>
        <w:rPr>
          <w:rFonts w:ascii="Times New Roman" w:hAnsi="Times New Roman"/>
          <w:b w:val="false"/>
          <w:i w:val="false"/>
          <w:color w:val="000000"/>
          <w:sz w:val="22"/>
        </w:rPr>
        <w:t xml:space="preserve"> to </w:t>
      </w:r>
      <w:r>
        <w:rPr>
          <w:rFonts w:ascii="Times New Roman" w:hAnsi="Times New Roman"/>
          <w:b/>
          <w:i w:val="false"/>
          <w:color w:val="000000"/>
          <w:sz w:val="22"/>
        </w:rPr>
        <w:t>83.20</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8">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II—HCBS ELDERLY WAIVER SERVICES</w:t>
      </w:r>
    </w:p>
    <w:p>
      <w:pPr>
        <w:spacing w:before="0" w:after="0"/>
        <w:ind w:left="120"/>
        <w:jc w:val="both"/>
      </w:pPr>
      <w:r>
        <w:rPr>
          <w:rFonts w:ascii="Times New Roman" w:hAnsi="Times New Roman"/>
          <w:b/>
          <w:i w:val="false"/>
          <w:color w:val="000000"/>
          <w:sz w:val="22"/>
        </w:rPr>
        <w:t>441—83.21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in fact under a durable power of attorney for health care” </w:t>
      </w:r>
      <w:r>
        <w:rPr>
          <w:rFonts w:ascii="Times New Roman" w:hAnsi="Times New Roman"/>
          <w:b w:val="false"/>
          <w:i w:val="false"/>
          <w:color w:val="000000"/>
          <w:sz w:val="22"/>
        </w:rPr>
        <w:t xml:space="preserve">means an individual who is designated by a durable power of attorney for health care, pursuant to Iowa Code chapter </w:t>
      </w:r>
      <w:hyperlink r:id="rId40">
        <w:r>
          <w:rPr>
            <w:rStyle w:val="Hyperlink"/>
            <w:rFonts w:ascii="Times New Roman" w:hAnsi="Times New Roman"/>
            <w:b w:val="false"/>
            <w:i w:val="false"/>
            <w:color w:val="000000"/>
            <w:sz w:val="22"/>
          </w:rPr>
          <w:t>144B</w:t>
        </w:r>
      </w:hyperlink>
      <w:r>
        <w:rPr>
          <w:rFonts w:ascii="Times New Roman" w:hAnsi="Times New Roman"/>
          <w:b w:val="false"/>
          <w:i w:val="false"/>
          <w:color w:val="000000"/>
          <w:sz w:val="22"/>
        </w:rPr>
        <w:t>, as an agent to make health care decisions on behalf of an individual and who has consented to act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individual respite” </w:t>
      </w:r>
      <w:r>
        <w:rPr>
          <w:rFonts w:ascii="Times New Roman" w:hAnsi="Times New Roman"/>
          <w:b w:val="false"/>
          <w:i w:val="false"/>
          <w:color w:val="000000"/>
          <w:sz w:val="22"/>
        </w:rPr>
        <w:t>means respite provided on a staff-to-consumer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r>
        <w:rPr>
          <w:rFonts w:ascii="Times New Roman" w:hAnsi="Times New Roman"/>
          <w:b w:val="false"/>
          <w:i w:val="false"/>
          <w:color w:val="000000"/>
          <w:sz w:val="22"/>
        </w:rPr>
        <w:t>means the amount of the recipient income that the person must contribute to the cost of elderly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visit verification system” </w:t>
      </w:r>
      <w:r>
        <w:rPr>
          <w:rFonts w:ascii="Times New Roman" w:hAnsi="Times New Roman"/>
          <w:b w:val="false"/>
          <w:i w:val="false"/>
          <w:color w:val="000000"/>
          <w:sz w:val="22"/>
        </w:rPr>
        <w:t xml:space="preserve">means, with respect to personal care services or home health care services defined in </w:t>
      </w:r>
      <w:r>
        <w:rPr>
          <w:rFonts w:ascii="Times New Roman" w:hAnsi="Times New Roman"/>
          <w:b w:val="false"/>
          <w:i w:val="false"/>
          <w:color w:val="000000"/>
          <w:sz w:val="22"/>
        </w:rPr>
        <w:t>Section 12006 of the 21st Century Cures Act</w:t>
      </w:r>
      <w:r>
        <w:rPr>
          <w:rFonts w:ascii="Times New Roman" w:hAnsi="Times New Roman"/>
          <w:b w:val="false"/>
          <w:i w:val="false"/>
          <w:color w:val="000000"/>
          <w:sz w:val="22"/>
        </w:rPr>
        <w:t>, a system under which visits conducted as part of such services are electronically verified with respect to: (1) the type of service performed, (2) the individual receiving the service, (3) the date of the service, (4) the location of service delivery, (5) the individual providing the service, and (6) the time the service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respite” </w:t>
      </w:r>
      <w:r>
        <w:rPr>
          <w:rFonts w:ascii="Times New Roman" w:hAnsi="Times New Roman"/>
          <w:b w:val="false"/>
          <w:i w:val="false"/>
          <w:color w:val="000000"/>
          <w:sz w:val="22"/>
        </w:rPr>
        <w:t>is respite provided on a staff-to-consumer ratio of less than one to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a collection of persons with varied professional backgrounds who develop one plan of care to meet a client’s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 nursing facility which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level of care”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which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a person-centered, outcome-based plan of services which is written by the member’s case manager with input and direction from the member and which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level of care”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409.32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409.34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44">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order for all skilled services.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individualized care plan that identifies support needs.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Skilled services that are provided by, or under the supervision of, medical personnel as described above.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“Specialized respite” </w:t>
      </w:r>
      <w:r>
        <w:rPr>
          <w:rFonts w:ascii="Times New Roman" w:hAnsi="Times New Roman"/>
          <w:b w:val="false"/>
          <w:i w:val="false"/>
          <w:color w:val="000000"/>
          <w:sz w:val="22"/>
        </w:rPr>
        <w:t>means respite provided on a staff-to-consumer ratio of one to one or higher to individuals with specialized medical needs requiring the care, monitoring or supervision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payments” </w:t>
      </w:r>
      <w:r>
        <w:rPr>
          <w:rFonts w:ascii="Times New Roman" w:hAnsi="Times New Roman"/>
          <w:b w:val="false"/>
          <w:i w:val="false"/>
          <w:color w:val="000000"/>
          <w:sz w:val="22"/>
        </w:rPr>
        <w:t>means payments from an individual, institution, corporation, or public or private agency which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“Usual caregiver” </w:t>
      </w:r>
      <w:r>
        <w:rPr>
          <w:rFonts w:ascii="Times New Roman" w:hAnsi="Times New Roman"/>
          <w:b w:val="false"/>
          <w:i w:val="false"/>
          <w:color w:val="000000"/>
          <w:sz w:val="22"/>
        </w:rPr>
        <w:t>means a person or persons who reside with the consumer and are available on a 24-hour-per-day basis to assume responsibility for the care of the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elderly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Sixty-five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for Medicaid as if in a medical institution pursuant to </w:t>
      </w:r>
      <w:hyperlink r:id="rId4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When a husband and wife who are living together both apply for the waiver, income and resource guidelines as specified at 441—paragraphs </w:t>
      </w:r>
      <w:hyperlink r:id="rId46">
        <w:r>
          <w:rPr>
            <w:rStyle w:val="Hyperlink"/>
            <w:rFonts w:ascii="Times New Roman" w:hAnsi="Times New Roman"/>
            <w:b w:val="false"/>
            <w:i w:val="false"/>
            <w:color w:val="000000"/>
            <w:sz w:val="22"/>
          </w:rPr>
          <w:t>75.5(2)</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75.5(4)</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Certified as being in need of the intermediate or skilled level of care based, in part, on information submitted on the interRAI - Home Care (HC). The interRAI - Home Care (HC) is available on request from IME medical services unit and other supporting documentation as relevant. Copies of the completed interRAI - Home Care (HC) for an individual are available to that individual from the individual’s case manager or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shall be completed when the person applies for waiver services, upon request to report a significant change in the person’s condition, and annually for reassessment of the person’s level of care. The IME medical services unit shall be responsible for determination of the initial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Elderly waiver services will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Determined to need services as described in subrule </w:t>
      </w:r>
      <w:hyperlink r:id="rId48">
        <w:r>
          <w:rPr>
            <w:rStyle w:val="Hyperlink"/>
            <w:rFonts w:ascii="Times New Roman" w:hAnsi="Times New Roman"/>
            <w:b w:val="false"/>
            <w:i w:val="false"/>
            <w:color w:val="000000"/>
            <w:sz w:val="22"/>
          </w:rPr>
          <w:t>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10/11/06</w:t>
      </w:r>
      <w:r>
        <w:rPr>
          <w:rFonts w:ascii="Times New Roman" w:hAnsi="Times New Roman"/>
          <w:b w:val="false"/>
          <w:i w:val="false"/>
          <w:color w:val="000000"/>
          <w:sz w:val="22"/>
        </w:rPr>
        <w:t>, effective 10/1/06.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rule </w:t>
      </w:r>
      <w:hyperlink r:id="rId49">
        <w:r>
          <w:rPr>
            <w:rStyle w:val="Hyperlink"/>
            <w:rFonts w:ascii="Times New Roman" w:hAnsi="Times New Roman"/>
            <w:b w:val="false"/>
            <w:i w:val="false"/>
            <w:color w:val="000000"/>
            <w:sz w:val="22"/>
          </w:rPr>
          <w:t>441—subrule 78.37(16)</w:t>
        </w:r>
      </w:hyperlink>
      <w:r>
        <w:rPr>
          <w:rFonts w:ascii="Times New Roman" w:hAnsi="Times New Roman"/>
          <w:b w:val="false"/>
          <w:i w:val="false"/>
          <w:color w:val="000000"/>
          <w:sz w:val="22"/>
        </w:rPr>
        <w:t>, residing in a living arrangement other than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service plan, and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Consumers under the elderly waiver shall receive case management services from a provider qualified pursuant to rule </w:t>
      </w:r>
      <w:hyperlink r:id="rId50">
        <w:r>
          <w:rPr>
            <w:rStyle w:val="Hyperlink"/>
            <w:rFonts w:ascii="Times New Roman" w:hAnsi="Times New Roman"/>
            <w:b w:val="false"/>
            <w:i w:val="false"/>
            <w:color w:val="000000"/>
            <w:sz w:val="22"/>
          </w:rPr>
          <w:t>441—77.29</w:t>
        </w:r>
      </w:hyperlink>
      <w:r>
        <w:rPr>
          <w:rFonts w:ascii="Times New Roman" w:hAnsi="Times New Roman"/>
          <w:b w:val="false"/>
          <w:i w:val="false"/>
          <w:color w:val="000000"/>
          <w:sz w:val="22"/>
        </w:rPr>
        <w:t xml:space="preserve">(249A). Case management services shall be provided as set forth in rules </w:t>
      </w:r>
      <w:hyperlink r:id="rId51">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52">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case manager shall establish an interdisciplinary team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Composition. The interdisciplinary team shall include the case manager and the consumer and, if appropriate, the consumer’s legal representative, family, service providers, and others directly involved in the consumer’s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Role. The team shall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need for services based on the consumer’s needs and desires.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Available and appropriate services to meet the consumer’s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Health and safety issues for the consumer that indicate the need for an emergency plan, based on a risk assessment conducted before the team meeting.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Emergency backup support and a crisis response system to address problems or issues arising when support services are interrupted or delayed or when the consumer’s needs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An applicant for elderly waiver services shall have a service plan developed by a qualified provider of case management services under the elderly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included in the service plan shall be appropriate to the problems and specific needs or disabilities of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must be the least costly available to meet the service needs of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plan must be completed before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service plan must be reviewed at least annually and when there is any significant change in the consumer’s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 of service plan. </w:t>
      </w:r>
      <w:r>
        <w:rPr>
          <w:rFonts w:ascii="Times New Roman" w:hAnsi="Times New Roman"/>
          <w:b w:val="false"/>
          <w:i w:val="false"/>
          <w:color w:val="000000"/>
          <w:sz w:val="22"/>
        </w:rPr>
        <w:t>The service plan shall include the following information based on the consumer’s current assessment and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Observable or measurable individual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and supports needed to meet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Incremental action steps,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staff, people, businesses, or organizations responsible for carrying out the interventions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desired individual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identified activities to encourage the consumer to make choices, to experience a sense of achievement, and to modify or continue participation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Description of any restrictions on the consumer’s rights, including the need for the restriction and a plan to restore the rights. For this purpose, rights include maintenance of personal funds and 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list of all Medicaid and non-Medicaid services that the consumer received at the time of waiver program enrollment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service provider responsible for providing the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funding source for the service.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service that the consumer is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Indication of whether the consumer has elected the consumer choice option and, if so, the independent support broker and the financial management service that the consumer has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the services authorized in the service plan are the least costly.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that identifies the supports available to the consumer in situations for which no approved service plan exists and which, if not addressed, may result in injury or harm to the consumer or other persons or in significant amounts of property damage. Emergency plans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risk assessment and the health and safety issues identified by the consumer’s interdisciplinary team.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emergency backup support and crisis response system identified by the interdisciplinary team.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backup staff designated by providers for applicable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0548C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0665C</w:t>
      </w:r>
      <w:r>
        <w:rPr>
          <w:rFonts w:ascii="Times New Roman" w:hAnsi="Times New Roman"/>
          <w:b w:val="false"/>
          <w:i w:val="false"/>
          <w:color w:val="000000"/>
          <w:sz w:val="16"/>
        </w:rPr>
        <w:t>, IAB 4/3/13, effective 6/1/13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1445C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5419C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elderly waiver. </w:t>
      </w:r>
      <w:r>
        <w:rPr>
          <w:rFonts w:ascii="Times New Roman" w:hAnsi="Times New Roman"/>
          <w:b w:val="false"/>
          <w:i w:val="false"/>
          <w:color w:val="000000"/>
          <w:sz w:val="22"/>
        </w:rPr>
        <w:t xml:space="preserve">The application process as specified in rules </w:t>
      </w:r>
      <w:hyperlink r:id="rId53">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to </w:t>
      </w:r>
      <w:hyperlink r:id="rId54">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12/6/95</w:t>
      </w:r>
      <w:r>
        <w:rPr>
          <w:rFonts w:ascii="Times New Roman" w:hAnsi="Times New Roman"/>
          <w:b w:val="false"/>
          <w:i w:val="false"/>
          <w:color w:val="000000"/>
          <w:sz w:val="22"/>
        </w:rPr>
        <w:t>, effective 2/1/96.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83.23(3)</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elderly waiver program shall be processed in 30 days unless the worker can document difficulty in locating and arranging services or circumstances beyond the worker’s control. In these cases a decision shall be made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shall be mailed or given to the applicant on the date when both service and income maintenance eligibility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be given the choice between elderly waiver services and institutional care. The applicant, guardian, or attorney in fact under a durable power of attorney for health care shall sign the information submission tool specified in 83.22(1)</w:t>
      </w:r>
      <w:r>
        <w:rPr>
          <w:rFonts w:ascii="Times New Roman" w:hAnsi="Times New Roman"/>
          <w:b w:val="false"/>
          <w:i/>
          <w:color w:val="000000"/>
          <w:sz w:val="22"/>
        </w:rPr>
        <w:t>“d,”</w:t>
      </w:r>
      <w:r>
        <w:rPr>
          <w:rFonts w:ascii="Times New Roman" w:hAnsi="Times New Roman"/>
          <w:b w:val="false"/>
          <w:i w:val="false"/>
          <w:color w:val="000000"/>
          <w:sz w:val="22"/>
        </w:rPr>
        <w:t xml:space="preserve"> indicating that the applicant has elected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83.23(4)</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date on which the income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persons whose income exceeds supplemental security income guidelines shall not exist until the persons require care in a medical institution for a period of 30 consecutive days and shall be effective no earlier than the first day of the month in which the 30-day period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continues until the consumer has been in a medical institution for 120 consecutive days for other than respite care or fails to meet eligibility criteria listed in rule </w:t>
      </w:r>
      <w:hyperlink r:id="rId55">
        <w:r>
          <w:rPr>
            <w:rStyle w:val="Hyperlink"/>
            <w:rFonts w:ascii="Times New Roman" w:hAnsi="Times New Roman"/>
            <w:b w:val="false"/>
            <w:i w:val="false"/>
            <w:color w:val="000000"/>
            <w:sz w:val="22"/>
          </w:rPr>
          <w:t>441—83.22</w:t>
        </w:r>
      </w:hyperlink>
      <w:r>
        <w:rPr>
          <w:rFonts w:ascii="Times New Roman" w:hAnsi="Times New Roman"/>
          <w:b w:val="false"/>
          <w:i w:val="false"/>
          <w:color w:val="000000"/>
          <w:sz w:val="22"/>
        </w:rPr>
        <w:t>(249A). Consumers who are inpatients in a medical institution for 120 or more consecutive days for other than respite care shall be terminated from elderly waiver services and reviewed for eligibility for other Medicaid coverage groups. The consumer will be notified of that decision through Form 470-0602, Notice of Decision. If the consumer returns home before the effective date of the notice of decision and the consumer’s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83.23(5)</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56">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shall be used as the date of entry to the medical institution. Only one attribution of resources shall be completed per person. Attributions completed for prior institutionalizations shall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Persons must contribute their predetermined client participation to the cost of elderly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shall be computed by deducting an amount for the maintenance needs of the individual which is 300 percent of the maximum SSI grant for an individual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established by the service worker, Medicaid will make no payments for elderly waiver service providers. However, Medicaid will make payments to other medical vendors.</w:t>
      </w:r>
    </w:p>
    <w:p>
      <w:pPr>
        <w:spacing w:before="0" w:after="0"/>
        <w:ind w:left="120"/>
        <w:jc w:val="both"/>
      </w:pPr>
      <w:r>
        <w:rPr>
          <w:rFonts w:ascii="Times New Roman" w:hAnsi="Times New Roman"/>
          <w:b/>
          <w:i w:val="false"/>
          <w:color w:val="000000"/>
          <w:sz w:val="22"/>
        </w:rPr>
        <w:t>441—83.25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A complete redetermination of eligibility for elderly waiver services shall be done at least once every 12 months.</w:t>
      </w:r>
    </w:p>
    <w:p>
      <w:pPr>
        <w:spacing w:before="0" w:after="0"/>
        <w:ind w:left="120"/>
        <w:jc w:val="both"/>
      </w:pPr>
      <w:r>
        <w:rPr>
          <w:rFonts w:ascii="Times New Roman" w:hAnsi="Times New Roman"/>
          <w:b w:val="false"/>
          <w:i w:val="false"/>
          <w:color w:val="000000"/>
          <w:sz w:val="22"/>
        </w:rPr>
        <w:t xml:space="preserve">A redetermination of continuing eligibility factors shall be made when a change in circumstances occurs that affects eligibility in accordance with rule </w:t>
      </w:r>
      <w:hyperlink r:id="rId57">
        <w:r>
          <w:rPr>
            <w:rStyle w:val="Hyperlink"/>
            <w:rFonts w:ascii="Times New Roman" w:hAnsi="Times New Roman"/>
            <w:b w:val="false"/>
            <w:i w:val="false"/>
            <w:color w:val="000000"/>
            <w:sz w:val="22"/>
          </w:rPr>
          <w:t>441—83.22</w:t>
        </w:r>
      </w:hyperlink>
      <w:r>
        <w:rPr>
          <w:rFonts w:ascii="Times New Roman" w:hAnsi="Times New Roman"/>
          <w:b w:val="false"/>
          <w:i w:val="false"/>
          <w:color w:val="000000"/>
          <w:sz w:val="22"/>
        </w:rPr>
        <w:t xml:space="preserve">(249A). A redetermination shall contain the components listed in rule </w:t>
      </w:r>
      <w:hyperlink r:id="rId58">
        <w:r>
          <w:rPr>
            <w:rStyle w:val="Hyperlink"/>
            <w:rFonts w:ascii="Times New Roman" w:hAnsi="Times New Roman"/>
            <w:b w:val="false"/>
            <w:i w:val="false"/>
            <w:color w:val="000000"/>
            <w:sz w:val="22"/>
          </w:rPr>
          <w:t>441—83.27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83.25(1)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83.25(2)</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441—83.26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elderly waiver are case management, adult day care, emergency response system, homemaker, home health aide, nursing, respite care, chore, home-delivered meals, home and vehicle modification, mental health outreach, transportation, nutritional counseling, assistive devices, senior companions, consumer-directed attendant care, financial management, independent support brokerage, self-directed personal care, self-directed community supports and employment, and individual-directed goods and services as set forth in rule </w:t>
      </w:r>
      <w:hyperlink r:id="rId59">
        <w:r>
          <w:rPr>
            <w:rStyle w:val="Hyperlink"/>
            <w:rFonts w:ascii="Times New Roman" w:hAnsi="Times New Roman"/>
            <w:b w:val="false"/>
            <w:i w:val="false"/>
            <w:color w:val="000000"/>
            <w:sz w:val="22"/>
          </w:rPr>
          <w:t>441—78.37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i w:val="false"/>
          <w:color w:val="000000"/>
          <w:sz w:val="22"/>
        </w:rPr>
        <w:t>441—83.27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The service plan shall be completed jointly by the consumer, the elderly waiver case manager, and any other person identified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83.27(1)</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indicate whether the consumer has elected the consumer choices option. If the consumer has elected the consumer choices option, the service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consumer;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83.27(2)</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identify a plan for emergencies and the supports available to the consumer in an emergency.</w:t>
      </w:r>
    </w:p>
    <w:p>
      <w:pPr>
        <w:spacing w:before="0" w:after="0"/>
        <w:ind w:left="120"/>
        <w:jc w:val="both"/>
      </w:pPr>
      <w:r>
        <w:rPr>
          <w:rFonts w:ascii="Times New Roman" w:hAnsi="Times New Roman"/>
          <w:b/>
          <w:i w:val="false"/>
          <w:color w:val="000000"/>
          <w:sz w:val="22"/>
        </w:rPr>
        <w:t>441—83.28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shall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eligible for or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respite care, the elderly waiver services are not needed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60">
        <w:r>
          <w:rPr>
            <w:rStyle w:val="Hyperlink"/>
            <w:rFonts w:ascii="Times New Roman" w:hAnsi="Times New Roman"/>
            <w:b w:val="false"/>
            <w:i w:val="false"/>
            <w:color w:val="000000"/>
            <w:sz w:val="22"/>
          </w:rPr>
          <w:t>441—subrule 130.5(2)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 “b,” “c,” “d,” “g,”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receives care in a hospital or nursing facility for 120 days in any one stay for purposes other than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receives elderly waiver services and the physical or mental condition of the client requires more care than can be provided in the client’s own home as determined by the case manager and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83.28(3)</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services shall apply as in </w:t>
      </w:r>
      <w:hyperlink r:id="rId61">
        <w:r>
          <w:rPr>
            <w:rStyle w:val="Hyperlink"/>
            <w:rFonts w:ascii="Times New Roman" w:hAnsi="Times New Roman"/>
            <w:b w:val="false"/>
            <w:i w:val="false"/>
            <w:color w:val="000000"/>
            <w:sz w:val="22"/>
          </w:rPr>
          <w:t>441—subrule 130.5(3), paragraphs </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5419C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and right to appeal shall be given in accordance with </w:t>
      </w:r>
      <w:hyperlink r:id="rId6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rule </w:t>
      </w:r>
      <w:hyperlink r:id="rId64">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 xml:space="preserve">(17A) and rule </w:t>
      </w:r>
      <w:hyperlink r:id="rId65">
        <w:r>
          <w:rPr>
            <w:rStyle w:val="Hyperlink"/>
            <w:rFonts w:ascii="Times New Roman" w:hAnsi="Times New Roman"/>
            <w:b w:val="false"/>
            <w:i w:val="false"/>
            <w:color w:val="000000"/>
            <w:sz w:val="22"/>
          </w:rPr>
          <w:t>441—130.5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441—83.30</w:t>
      </w:r>
      <w:r>
        <w:rPr>
          <w:rFonts w:ascii="Times New Roman" w:hAnsi="Times New Roman"/>
          <w:b/>
          <w:i w:val="false"/>
          <w:color w:val="000000"/>
          <w:sz w:val="22"/>
        </w:rPr>
        <w:t xml:space="preserve">(249A) </w:t>
      </w:r>
      <w:r>
        <w:rPr>
          <w:rFonts w:ascii="Times New Roman" w:hAnsi="Times New Roman"/>
          <w:b/>
          <w:i w:val="false"/>
          <w:color w:val="000000"/>
          <w:sz w:val="22"/>
        </w:rPr>
        <w:t xml:space="preserve">Enhanced services. </w:t>
      </w:r>
      <w:r>
        <w:rPr>
          <w:rFonts w:ascii="Times New Roman" w:hAnsi="Times New Roman"/>
          <w:b w:val="false"/>
          <w:i w:val="false"/>
          <w:color w:val="000000"/>
          <w:sz w:val="22"/>
        </w:rPr>
        <w:t xml:space="preserve">When a household has one person receiving service in accordance with rules set forth in </w:t>
      </w:r>
      <w:hyperlink r:id="rId6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another receiving elderly waiver services, the persons providing case management shall cooperate to make the best plan for both clients. When a person is eligible for services as set forth in </w:t>
      </w:r>
      <w:hyperlink r:id="rId6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eligible for services under the elderly waiver, the person’s primary diagnosis will determine which services shall be used.</w:t>
      </w:r>
    </w:p>
    <w:p>
      <w:pPr>
        <w:spacing w:before="210" w:after="0"/>
        <w:ind w:left="120"/>
        <w:jc w:val="both"/>
      </w:pPr>
      <w:r>
        <w:rPr>
          <w:rFonts w:ascii="Times New Roman" w:hAnsi="Times New Roman"/>
          <w:b/>
          <w:i w:val="false"/>
          <w:color w:val="000000"/>
          <w:sz w:val="22"/>
        </w:rPr>
        <w:t>441—83.31</w:t>
      </w:r>
      <w:r>
        <w:rPr>
          <w:rFonts w:ascii="Times New Roman" w:hAnsi="Times New Roman"/>
          <w:b w:val="false"/>
          <w:i w:val="false"/>
          <w:color w:val="000000"/>
          <w:sz w:val="22"/>
        </w:rPr>
        <w:t xml:space="preserve"> to </w:t>
      </w:r>
      <w:r>
        <w:rPr>
          <w:rFonts w:ascii="Times New Roman" w:hAnsi="Times New Roman"/>
          <w:b/>
          <w:i w:val="false"/>
          <w:color w:val="000000"/>
          <w:sz w:val="22"/>
        </w:rPr>
        <w:t>83.40</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8">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III—HCBS AIDS/HIV WAIVER SERVICES</w:t>
      </w:r>
    </w:p>
    <w:p>
      <w:pPr>
        <w:spacing w:before="0" w:after="0"/>
        <w:ind w:left="120"/>
        <w:jc w:val="both"/>
      </w:pPr>
      <w:r>
        <w:rPr>
          <w:rFonts w:ascii="Times New Roman" w:hAnsi="Times New Roman"/>
          <w:b/>
          <w:i w:val="false"/>
          <w:color w:val="000000"/>
          <w:sz w:val="22"/>
        </w:rPr>
        <w:t>441—83.41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“AIDS” </w:t>
      </w:r>
      <w:r>
        <w:rPr>
          <w:rFonts w:ascii="Times New Roman" w:hAnsi="Times New Roman"/>
          <w:b w:val="false"/>
          <w:i w:val="false"/>
          <w:color w:val="000000"/>
          <w:sz w:val="22"/>
        </w:rPr>
        <w:t>means a medical diagnosis of acquired immunodeficiency syndrome based on the Centers for Disease Control “Revision of the CDC Surveillance Case Definition for Acquired Immunodeficiency Syndrome,” August 14, 1987, Vol. 36,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1S issue of “Morbidity and Mortality Weekly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in fact under a durable power of attorney for health care” </w:t>
      </w:r>
      <w:r>
        <w:rPr>
          <w:rFonts w:ascii="Times New Roman" w:hAnsi="Times New Roman"/>
          <w:b w:val="false"/>
          <w:i w:val="false"/>
          <w:color w:val="000000"/>
          <w:sz w:val="22"/>
        </w:rPr>
        <w:t xml:space="preserve">means an individual who is designated by a durable power of attorney for health care, pursuant to Iowa Code chapter </w:t>
      </w:r>
      <w:hyperlink r:id="rId70">
        <w:r>
          <w:rPr>
            <w:rStyle w:val="Hyperlink"/>
            <w:rFonts w:ascii="Times New Roman" w:hAnsi="Times New Roman"/>
            <w:b w:val="false"/>
            <w:i w:val="false"/>
            <w:color w:val="000000"/>
            <w:sz w:val="22"/>
          </w:rPr>
          <w:t>144B</w:t>
        </w:r>
      </w:hyperlink>
      <w:r>
        <w:rPr>
          <w:rFonts w:ascii="Times New Roman" w:hAnsi="Times New Roman"/>
          <w:b w:val="false"/>
          <w:i w:val="false"/>
          <w:color w:val="000000"/>
          <w:sz w:val="22"/>
        </w:rPr>
        <w:t>, as an agent to make health care decisions on behalf of an individual and who has consented to act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individual respite” </w:t>
      </w:r>
      <w:r>
        <w:rPr>
          <w:rFonts w:ascii="Times New Roman" w:hAnsi="Times New Roman"/>
          <w:b w:val="false"/>
          <w:i w:val="false"/>
          <w:color w:val="000000"/>
          <w:sz w:val="22"/>
        </w:rPr>
        <w:t>means respite provided on a staff-to-consumer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r>
        <w:rPr>
          <w:rFonts w:ascii="Times New Roman" w:hAnsi="Times New Roman"/>
          <w:b w:val="false"/>
          <w:i w:val="false"/>
          <w:color w:val="000000"/>
          <w:sz w:val="22"/>
        </w:rPr>
        <w:t>means the amount of the recipient’s income that the person must contribute to the cost of AIDS/HIV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“Deeming” </w:t>
      </w:r>
      <w:r>
        <w:rPr>
          <w:rFonts w:ascii="Times New Roman" w:hAnsi="Times New Roman"/>
          <w:b w:val="false"/>
          <w:i w:val="false"/>
          <w:color w:val="000000"/>
          <w:sz w:val="22"/>
        </w:rPr>
        <w:t>means the specified amount of parental or spousal income and resources considered in determining eligibility for a child or spouse according to current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visit verification system” </w:t>
      </w:r>
      <w:r>
        <w:rPr>
          <w:rFonts w:ascii="Times New Roman" w:hAnsi="Times New Roman"/>
          <w:b w:val="false"/>
          <w:i w:val="false"/>
          <w:color w:val="000000"/>
          <w:sz w:val="22"/>
        </w:rPr>
        <w:t xml:space="preserve">means, with respect to personal care services or home health care services defined in </w:t>
      </w:r>
      <w:r>
        <w:rPr>
          <w:rFonts w:ascii="Times New Roman" w:hAnsi="Times New Roman"/>
          <w:b w:val="false"/>
          <w:i w:val="false"/>
          <w:color w:val="000000"/>
          <w:sz w:val="22"/>
        </w:rPr>
        <w:t>Section 12006 of the 21st Century Cures Act</w:t>
      </w:r>
      <w:r>
        <w:rPr>
          <w:rFonts w:ascii="Times New Roman" w:hAnsi="Times New Roman"/>
          <w:b w:val="false"/>
          <w:i w:val="false"/>
          <w:color w:val="000000"/>
          <w:sz w:val="22"/>
        </w:rPr>
        <w:t>, a system under which visits conducted as part of such services are electronically verified with respect to: (1) the type of service performed, (2) the individual receiving the service, (3) the date of the service, (4) the location of service delivery, (5) the individual providing the service, and (6) the time the service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w:t>
      </w:r>
      <w:r>
        <w:rPr>
          <w:rFonts w:ascii="Times New Roman" w:hAnsi="Times New Roman"/>
          <w:b w:val="false"/>
          <w:i w:val="false"/>
          <w:color w:val="000000"/>
          <w:sz w:val="22"/>
        </w:rPr>
        <w:t>means client participation and medical payments from a third party including veterans’ aid and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respite” </w:t>
      </w:r>
      <w:r>
        <w:rPr>
          <w:rFonts w:ascii="Times New Roman" w:hAnsi="Times New Roman"/>
          <w:b w:val="false"/>
          <w:i w:val="false"/>
          <w:color w:val="000000"/>
          <w:sz w:val="22"/>
        </w:rPr>
        <w:t>is respite provided on a staff-to-consumer ratio of less than one to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“HIV” </w:t>
      </w:r>
      <w:r>
        <w:rPr>
          <w:rFonts w:ascii="Times New Roman" w:hAnsi="Times New Roman"/>
          <w:b w:val="false"/>
          <w:i w:val="false"/>
          <w:color w:val="000000"/>
          <w:sz w:val="22"/>
        </w:rPr>
        <w:t>means a medical diagnosis of human immunodeficiency virus infection based on a positive HIV-related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7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 nursing facility or hospital which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level of care”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which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 xml:space="preserve">means a person-centered, outcome-based plan of services which is written by the member’s case manager with input and direction from the member and which addresses all relevant services and supports being provided. The service plan is developed by the interdisciplinary team, which includes the member and, if appropriate, the member’s legal representative, member’s family, service providers, and others directly involved with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level of care”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409.32</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409.34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74">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order for all skilled services.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individualized care plan that identifies support needs.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Skilled services that are provided by, or under the supervision of, medical personnel as described above.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“Specialized respite” </w:t>
      </w:r>
      <w:r>
        <w:rPr>
          <w:rFonts w:ascii="Times New Roman" w:hAnsi="Times New Roman"/>
          <w:b w:val="false"/>
          <w:i w:val="false"/>
          <w:color w:val="000000"/>
          <w:sz w:val="22"/>
        </w:rPr>
        <w:t>means respite provided on a staff-to-consumer ratio of one to one or higher to individuals with specialized medical needs requiring the care, monitoring or supervision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payments” </w:t>
      </w:r>
      <w:r>
        <w:rPr>
          <w:rFonts w:ascii="Times New Roman" w:hAnsi="Times New Roman"/>
          <w:b w:val="false"/>
          <w:i w:val="false"/>
          <w:color w:val="000000"/>
          <w:sz w:val="22"/>
        </w:rPr>
        <w:t>means payments from an attorney, individual, institution, corporation, or public or private agency which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“Usual caregiver” </w:t>
      </w:r>
      <w:r>
        <w:rPr>
          <w:rFonts w:ascii="Times New Roman" w:hAnsi="Times New Roman"/>
          <w:b w:val="false"/>
          <w:i w:val="false"/>
          <w:color w:val="000000"/>
          <w:sz w:val="22"/>
        </w:rPr>
        <w:t>means a person or persons who reside with the consumer and are available on a 24-hour-per-day basis to assume responsibility for the care of the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AIDS/HIV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diagnosed by a physician as having AIDS or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certified in need of the level of care that, but for the waiver, would otherwise be provided in a nursing facility or hospital based, in part, on information submitted on a completed Form 470-4694 for children aged 3 and under, the interRAI - Pediatric Home Care (PEDS-HC) for those aged 4 to 20, or the interRAI - Home Care (HC) for those aged 21 and over and other supporting documentation as relevant. Form 470-4694, the interRAI - Pediatric Home Care (PEDS-HC), and the interRAI - Home Care (HC) are available on request from the IME medical services unit. Copies of the completed information submission tool for an individual are available to that individual from the individual’s case manager or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as listed in 83.42(1)</w:t>
      </w:r>
      <w:r>
        <w:rPr>
          <w:rFonts w:ascii="Times New Roman" w:hAnsi="Times New Roman"/>
          <w:b w:val="false"/>
          <w:i/>
          <w:color w:val="000000"/>
          <w:sz w:val="22"/>
        </w:rPr>
        <w:t>“b”</w:t>
      </w:r>
      <w:r>
        <w:rPr>
          <w:rFonts w:ascii="Times New Roman" w:hAnsi="Times New Roman"/>
          <w:b w:val="false"/>
          <w:i w:val="false"/>
          <w:color w:val="000000"/>
          <w:sz w:val="22"/>
        </w:rPr>
        <w:t xml:space="preserve"> shall be completed when the person applies for waiver services, upon request to report a significant change in the person’s condition, and annually for reassessment of the person’s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shall be responsible for approval of the certification of the level of care, and the IME medical services unit or a managed care organization will be responsible for annual redeterminations.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AIDS/HIV waiver services shall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eligible for medical assistance under SSI, SSI-related, FMAP, or FMAP-related coverage groups; medically needy at hospital level of care; or a special income level (300 percent group); or become eligible through application of the institutional deeming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and use at least quarterly, one service available under the waiver as determined through an evaluation of need described in subrule </w:t>
      </w:r>
      <w:hyperlink r:id="rId75">
        <w:r>
          <w:rPr>
            <w:rStyle w:val="Hyperlink"/>
            <w:rFonts w:ascii="Times New Roman" w:hAnsi="Times New Roman"/>
            <w:b w:val="false"/>
            <w:i w:val="false"/>
            <w:color w:val="000000"/>
            <w:sz w:val="22"/>
          </w:rPr>
          <w:t>83.42(2)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service needs such that the costs of the waiver services are not likely to exceed the costs of care that would otherwise be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income which does not exceed 300 percent of the maximum monthly payment for one person under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76">
        <w:r>
          <w:rPr>
            <w:rStyle w:val="Hyperlink"/>
            <w:rFonts w:ascii="Times New Roman" w:hAnsi="Times New Roman"/>
            <w:b w:val="false"/>
            <w:i w:val="false"/>
            <w:color w:val="000000"/>
            <w:sz w:val="22"/>
          </w:rPr>
          <w:t>441—subrule 78.38(9)</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designated case manager shall review the assessment of the person’s need for waiver services and determine the availability and appropriateness of services. This review shall be based, in part, on information in the completed information submission tool designated in 83.42(1)</w:t>
      </w:r>
      <w:r>
        <w:rPr>
          <w:rFonts w:ascii="Times New Roman" w:hAnsi="Times New Roman"/>
          <w:b w:val="false"/>
          <w:i/>
          <w:color w:val="000000"/>
          <w:sz w:val="22"/>
        </w:rPr>
        <w:t>“b”</w:t>
      </w:r>
      <w:r>
        <w:rPr>
          <w:rFonts w:ascii="Times New Roman" w:hAnsi="Times New Roman"/>
          <w:b w:val="false"/>
          <w:i w:val="false"/>
          <w:color w:val="000000"/>
          <w:sz w:val="22"/>
        </w:rPr>
        <w:t xml:space="preserve"> and other supporting documentation as relevant.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monthly cost of the AIDS/HIV waiver services shall not exceed the established aggregate monthly cost for level of care. The monthly cost of AIDS/HIV waiver services cannot exceed the established limit of $2,026.03.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0548C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0665C</w:t>
      </w:r>
      <w:r>
        <w:rPr>
          <w:rFonts w:ascii="Times New Roman" w:hAnsi="Times New Roman"/>
          <w:b w:val="false"/>
          <w:i w:val="false"/>
          <w:color w:val="000000"/>
          <w:sz w:val="16"/>
        </w:rPr>
        <w:t>, IAB 4/3/13, effective 6/1/13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AIDS/HIV waiver services. </w:t>
      </w:r>
      <w:r>
        <w:rPr>
          <w:rFonts w:ascii="Times New Roman" w:hAnsi="Times New Roman"/>
          <w:b w:val="false"/>
          <w:i w:val="false"/>
          <w:color w:val="000000"/>
          <w:sz w:val="22"/>
        </w:rPr>
        <w:t xml:space="preserve">The application process as specified in rules </w:t>
      </w:r>
      <w:hyperlink r:id="rId77">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to </w:t>
      </w:r>
      <w:hyperlink r:id="rId78">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12/6/95</w:t>
      </w:r>
      <w:r>
        <w:rPr>
          <w:rFonts w:ascii="Times New Roman" w:hAnsi="Times New Roman"/>
          <w:b w:val="false"/>
          <w:i w:val="false"/>
          <w:color w:val="000000"/>
          <w:sz w:val="22"/>
        </w:rPr>
        <w:t>, effective 2/1/96.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83.43(3)</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AIDS/HIV waiver program shall be processed 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which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a level of care determination has not been made although the completed assessment has been submitted to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shall be mailed or given to the applicant on the date when income maintenance eligibility and level of care determinations and the consumer service plan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be given the choice between HCBS AIDS/HIV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83.43(4)</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for the AIDS/HIV waiver for persons who are already determined eligible for Medicaid is the date on which the income and resource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AIDS/HIV waiver for persons who qualify for Medicaid due to eligibility for the waiver services and to whom </w:t>
      </w:r>
      <w:hyperlink r:id="rId79">
        <w:r>
          <w:rPr>
            <w:rStyle w:val="Hyperlink"/>
            <w:rFonts w:ascii="Times New Roman" w:hAnsi="Times New Roman"/>
            <w:b w:val="false"/>
            <w:i w:val="false"/>
            <w:color w:val="000000"/>
            <w:sz w:val="22"/>
          </w:rPr>
          <w:t>441—subrule 75.1(7)</w:t>
        </w:r>
      </w:hyperlink>
      <w:r>
        <w:rPr>
          <w:rFonts w:ascii="Times New Roman" w:hAnsi="Times New Roman"/>
          <w:b w:val="false"/>
          <w:i w:val="false"/>
          <w:color w:val="000000"/>
          <w:sz w:val="22"/>
        </w:rPr>
        <w:t xml:space="preserve"> and rule </w:t>
      </w:r>
      <w:hyperlink r:id="rId80">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do not apply is the date on which income and resource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recipient has been in a medical institution for 120 consecutive days for other than respite care or fails to meet eligibility criteria listed in rule </w:t>
      </w:r>
      <w:hyperlink r:id="rId81">
        <w:r>
          <w:rPr>
            <w:rStyle w:val="Hyperlink"/>
            <w:rFonts w:ascii="Times New Roman" w:hAnsi="Times New Roman"/>
            <w:b w:val="false"/>
            <w:i w:val="false"/>
            <w:color w:val="000000"/>
            <w:sz w:val="22"/>
          </w:rPr>
          <w:t>441—83.42</w:t>
        </w:r>
      </w:hyperlink>
      <w:r>
        <w:rPr>
          <w:rFonts w:ascii="Times New Roman" w:hAnsi="Times New Roman"/>
          <w:b w:val="false"/>
          <w:i w:val="false"/>
          <w:color w:val="000000"/>
          <w:sz w:val="22"/>
        </w:rPr>
        <w:t>(249A). Recipients who are inpatients in a medical institution for 120 or more consecutive days for other than respite care shall be reviewed for eligibility for other Medicaid coverage groups and terminated from AIDS/HIV waiver services if found eligible under another coverage group. The recipient will be notified of that decision through Form 470-0602, Notice of Decision. If the consumer returns home before the effective date of the notice of decision and the person’s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AIDS/HIV waiver for persons who qualify for Medicaid due to eligibility for the waiver services and to whom the eligibility factors set forth in </w:t>
      </w:r>
      <w:hyperlink r:id="rId82">
        <w:r>
          <w:rPr>
            <w:rStyle w:val="Hyperlink"/>
            <w:rFonts w:ascii="Times New Roman" w:hAnsi="Times New Roman"/>
            <w:b w:val="false"/>
            <w:i w:val="false"/>
            <w:color w:val="000000"/>
            <w:sz w:val="22"/>
          </w:rPr>
          <w:t>441—subrule 75.1(7)</w:t>
        </w:r>
      </w:hyperlink>
      <w:r>
        <w:rPr>
          <w:rFonts w:ascii="Times New Roman" w:hAnsi="Times New Roman"/>
          <w:b w:val="false"/>
          <w:i w:val="false"/>
          <w:color w:val="000000"/>
          <w:sz w:val="22"/>
        </w:rPr>
        <w:t xml:space="preserve"> and, for married persons, in rule </w:t>
      </w:r>
      <w:hyperlink r:id="rId83">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have been satisfied is the date on which the income eligibility and level of care determinations are completed but shall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83.43(5)</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84">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shall be used as the date of entry to the medical institution. Only one attribution of resources shall be completed per person. Attributions completed for prior institutionalizations shall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Persons must contribute their predetermined financial participation to the cost of AIDS/HIV waiver services or other Medicaid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83.44(1)</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the individual. </w:t>
      </w:r>
      <w:r>
        <w:rPr>
          <w:rFonts w:ascii="Times New Roman" w:hAnsi="Times New Roman"/>
          <w:b w:val="false"/>
          <w:i w:val="false"/>
          <w:color w:val="000000"/>
          <w:sz w:val="22"/>
        </w:rPr>
        <w:t>The maintenance needs of the individual shall be computed by deducting an amount which is 300 percent of the maximum monthly payment for one person under supplemental security income (SSI)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amount of the financial participation equals or exceeds the reimbursement established by the service worker for AIDS/HIV services, Medicaid will make no payments to AIDS/HIV waiver service providers. Medicaid will, however, make payments to other medical vendors.</w:t>
      </w:r>
    </w:p>
    <w:p>
      <w:pPr>
        <w:spacing w:before="0" w:after="0"/>
        <w:ind w:left="120"/>
        <w:jc w:val="both"/>
      </w:pPr>
      <w:r>
        <w:rPr>
          <w:rFonts w:ascii="Times New Roman" w:hAnsi="Times New Roman"/>
          <w:b/>
          <w:i w:val="false"/>
          <w:color w:val="000000"/>
          <w:sz w:val="22"/>
        </w:rPr>
        <w:t>441—83.45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redetermination of eligibility for AIDS/HIV waiver services shall be completed at least once every 12 months or when there is significant change in the person’s situation or condition. A redetermination of continuing eligibility factors shall be made in accordance with rules </w:t>
      </w:r>
      <w:hyperlink r:id="rId85">
        <w:r>
          <w:rPr>
            <w:rStyle w:val="Hyperlink"/>
            <w:rFonts w:ascii="Times New Roman" w:hAnsi="Times New Roman"/>
            <w:b w:val="false"/>
            <w:i w:val="false"/>
            <w:color w:val="000000"/>
            <w:sz w:val="22"/>
          </w:rPr>
          <w:t>441—76.7</w:t>
        </w:r>
      </w:hyperlink>
      <w:r>
        <w:rPr>
          <w:rFonts w:ascii="Times New Roman" w:hAnsi="Times New Roman"/>
          <w:b w:val="false"/>
          <w:i w:val="false"/>
          <w:color w:val="000000"/>
          <w:sz w:val="22"/>
        </w:rPr>
        <w:t xml:space="preserve">(249A) and </w:t>
      </w:r>
      <w:hyperlink r:id="rId86">
        <w:r>
          <w:rPr>
            <w:rStyle w:val="Hyperlink"/>
            <w:rFonts w:ascii="Times New Roman" w:hAnsi="Times New Roman"/>
            <w:b w:val="false"/>
            <w:i w:val="false"/>
            <w:color w:val="000000"/>
            <w:sz w:val="22"/>
          </w:rPr>
          <w:t>441—83.42</w:t>
        </w:r>
      </w:hyperlink>
      <w:r>
        <w:rPr>
          <w:rFonts w:ascii="Times New Roman" w:hAnsi="Times New Roman"/>
          <w:b w:val="false"/>
          <w:i w:val="false"/>
          <w:color w:val="000000"/>
          <w:sz w:val="22"/>
        </w:rPr>
        <w:t xml:space="preserve">(249A). A redetermination shall include the components listed in rule </w:t>
      </w:r>
      <w:hyperlink r:id="rId87">
        <w:r>
          <w:rPr>
            <w:rStyle w:val="Hyperlink"/>
            <w:rFonts w:ascii="Times New Roman" w:hAnsi="Times New Roman"/>
            <w:b w:val="false"/>
            <w:i w:val="false"/>
            <w:color w:val="000000"/>
            <w:sz w:val="22"/>
          </w:rPr>
          <w:t>441—83.47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83.45(1)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83.45(2)</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441—83.46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AIDS/HIV waiver are counseling, home health aide, homemaker, nursing care, respite care, home-delivered meals, adult day care, consumer-directed attendant care, financial management, independent support brokerage, self-directed personal care, self-directed community supports and employment, and individual-directed goods and services as set forth in rule </w:t>
      </w:r>
      <w:hyperlink r:id="rId88">
        <w:r>
          <w:rPr>
            <w:rStyle w:val="Hyperlink"/>
            <w:rFonts w:ascii="Times New Roman" w:hAnsi="Times New Roman"/>
            <w:b w:val="false"/>
            <w:i w:val="false"/>
            <w:color w:val="000000"/>
            <w:sz w:val="22"/>
          </w:rPr>
          <w:t>441—78.38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i w:val="false"/>
          <w:color w:val="000000"/>
          <w:sz w:val="22"/>
        </w:rPr>
        <w:t>441—83.47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 xml:space="preserve">A service plan shall be prepared for AIDS/HIV waiver consumers in accordance with rule </w:t>
      </w:r>
      <w:hyperlink r:id="rId89">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 except that service plans for both children and adults shall be completed every 12 months or when there is significant change in the person’s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83.47(1)</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frequency of the AIDS/HIV waiver services and the types of providers who will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83.47(2)</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indicate whether the consumer has elected the consumer choices option. If the consumer has elected the consumer choices option, the service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consumer;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83.47(3)</w:t>
      </w:r>
      <w:r>
        <w:rPr>
          <w:rFonts w:ascii="Times New Roman" w:hAnsi="Times New Roman"/>
          <w:b w:val="false"/>
          <w:i w:val="false"/>
          <w:color w:val="000000"/>
          <w:sz w:val="22"/>
        </w:rPr>
        <w:t> </w:t>
      </w:r>
      <w:r>
        <w:rPr>
          <w:rFonts w:ascii="Times New Roman" w:hAnsi="Times New Roman"/>
          <w:b w:val="false"/>
          <w:i w:val="false"/>
          <w:color w:val="000000"/>
          <w:sz w:val="22"/>
        </w:rPr>
        <w:t>Service plans for consumers aged 20 or under must be developed to reflect use of all appropriate nonwaiver Medicaid services so as not to replace or duplicate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identify a plan for emergencies and the supports available to the consumer in an emergency.</w:t>
      </w:r>
    </w:p>
    <w:p>
      <w:pPr>
        <w:spacing w:before="0" w:after="0"/>
        <w:ind w:left="120"/>
        <w:jc w:val="both"/>
      </w:pPr>
      <w:r>
        <w:rPr>
          <w:rFonts w:ascii="Times New Roman" w:hAnsi="Times New Roman"/>
          <w:b/>
          <w:i w:val="false"/>
          <w:color w:val="000000"/>
          <w:sz w:val="22"/>
        </w:rPr>
        <w:t>441—83.48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83.48(1)</w:t>
      </w:r>
      <w:r>
        <w:rPr>
          <w:rFonts w:ascii="Times New Roman" w:hAnsi="Times New Roman"/>
          <w:b w:val="false"/>
          <w:i w:val="false"/>
          <w:color w:val="000000"/>
          <w:sz w:val="22"/>
        </w:rPr>
        <w:t> </w:t>
      </w:r>
      <w:r>
        <w:rPr>
          <w:rFonts w:ascii="Times New Roman" w:hAnsi="Times New Roman"/>
          <w:b w:val="false"/>
          <w:i w:val="false"/>
          <w:color w:val="000000"/>
          <w:sz w:val="22"/>
        </w:rPr>
        <w:t>Denial. An application for services shall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eligible for or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respite care, the AIDS/HIV waiver services are not needed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needs exceed the aggregate monthly costs established in </w:t>
      </w:r>
      <w:hyperlink r:id="rId90">
        <w:r>
          <w:rPr>
            <w:rStyle w:val="Hyperlink"/>
            <w:rFonts w:ascii="Times New Roman" w:hAnsi="Times New Roman"/>
            <w:b w:val="false"/>
            <w:i w:val="false"/>
            <w:color w:val="000000"/>
            <w:sz w:val="22"/>
          </w:rPr>
          <w:t>83.42(2)</w:t>
        </w:r>
        <w:r>
          <w:rPr>
            <w:rFonts w:ascii="Times New Roman" w:hAnsi="Times New Roman"/>
            <w:b w:val="false"/>
            <w:i/>
            <w:color w:val="000000"/>
            <w:sz w:val="22"/>
          </w:rPr>
          <w:t>“b”</w:t>
        </w:r>
      </w:hyperlink>
      <w:r>
        <w:rPr>
          <w:rFonts w:ascii="Times New Roman" w:hAnsi="Times New Roman"/>
          <w:b w:val="false"/>
          <w:i w:val="false"/>
          <w:color w:val="000000"/>
          <w:sz w:val="22"/>
        </w:rPr>
        <w:t xml:space="preserve"> or cannot be met by the services provided under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from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83.48(2)</w:t>
      </w:r>
      <w:r>
        <w:rPr>
          <w:rFonts w:ascii="Times New Roman" w:hAnsi="Times New Roman"/>
          <w:b w:val="false"/>
          <w:i w:val="false"/>
          <w:color w:val="000000"/>
          <w:sz w:val="22"/>
        </w:rPr>
        <w:t> </w:t>
      </w:r>
      <w:r>
        <w:rPr>
          <w:rFonts w:ascii="Times New Roman" w:hAnsi="Times New Roman"/>
          <w:b w:val="false"/>
          <w:i w:val="false"/>
          <w:color w:val="000000"/>
          <w:sz w:val="22"/>
        </w:rPr>
        <w:t>Termination. Participation in the AIDS/HIV waiver program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91">
        <w:r>
          <w:rPr>
            <w:rStyle w:val="Hyperlink"/>
            <w:rFonts w:ascii="Times New Roman" w:hAnsi="Times New Roman"/>
            <w:b w:val="false"/>
            <w:i w:val="false"/>
            <w:color w:val="000000"/>
            <w:sz w:val="22"/>
          </w:rPr>
          <w:t>441—subrule 130.5(2)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 “b,” “c,” “d,” “g,”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the AIDS/HIV waiver services for the person exceed the aggregate monthly costs established in </w:t>
      </w:r>
      <w:hyperlink r:id="rId92">
        <w:r>
          <w:rPr>
            <w:rStyle w:val="Hyperlink"/>
            <w:rFonts w:ascii="Times New Roman" w:hAnsi="Times New Roman"/>
            <w:b w:val="false"/>
            <w:i w:val="false"/>
            <w:color w:val="000000"/>
            <w:sz w:val="22"/>
          </w:rPr>
          <w:t>83.42(2)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receives care in a hospital or nursing facility for 120 days or more in any one stay for purposes other than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client receives AIDS/HIV waiver services and the physical or mental condition of the client requires more care than can be provided in the client’s own home as determined by the service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83.48(3)</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services shall apply as in </w:t>
      </w:r>
      <w:hyperlink r:id="rId93">
        <w:r>
          <w:rPr>
            <w:rStyle w:val="Hyperlink"/>
            <w:rFonts w:ascii="Times New Roman" w:hAnsi="Times New Roman"/>
            <w:b w:val="false"/>
            <w:i w:val="false"/>
            <w:color w:val="000000"/>
            <w:sz w:val="22"/>
          </w:rPr>
          <w:t>441—subrule 130.5(3), paragraphs </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and right to appeal shall be given in accordance with </w:t>
      </w:r>
      <w:hyperlink r:id="rId9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rule </w:t>
      </w:r>
      <w:hyperlink r:id="rId96">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 xml:space="preserve">(17A) and rule </w:t>
      </w:r>
      <w:hyperlink r:id="rId97">
        <w:r>
          <w:rPr>
            <w:rStyle w:val="Hyperlink"/>
            <w:rFonts w:ascii="Times New Roman" w:hAnsi="Times New Roman"/>
            <w:b w:val="false"/>
            <w:i w:val="false"/>
            <w:color w:val="000000"/>
            <w:sz w:val="22"/>
          </w:rPr>
          <w:t>441—130.5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441—83.50</w:t>
      </w:r>
      <w:r>
        <w:rPr>
          <w:rFonts w:ascii="Times New Roman" w:hAnsi="Times New Roman"/>
          <w:b w:val="false"/>
          <w:i w:val="false"/>
          <w:color w:val="000000"/>
          <w:sz w:val="22"/>
        </w:rPr>
        <w:t xml:space="preserve"> to </w:t>
      </w:r>
      <w:r>
        <w:rPr>
          <w:rFonts w:ascii="Times New Roman" w:hAnsi="Times New Roman"/>
          <w:b/>
          <w:i w:val="false"/>
          <w:color w:val="000000"/>
          <w:sz w:val="22"/>
        </w:rPr>
        <w:t>83.59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IV—HCBS INTELLECTUAL DISABILITY WAIVER SERVICES</w:t>
      </w:r>
    </w:p>
    <w:p>
      <w:pPr>
        <w:spacing w:before="0" w:after="0"/>
        <w:ind w:left="120"/>
        <w:jc w:val="both"/>
      </w:pPr>
      <w:r>
        <w:rPr>
          <w:rFonts w:ascii="Times New Roman" w:hAnsi="Times New Roman"/>
          <w:b/>
          <w:i w:val="false"/>
          <w:color w:val="000000"/>
          <w:sz w:val="22"/>
        </w:rPr>
        <w:t>441—83.60</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“Adaptive” </w:t>
      </w:r>
      <w:r>
        <w:rPr>
          <w:rFonts w:ascii="Times New Roman" w:hAnsi="Times New Roman"/>
          <w:b w:val="false"/>
          <w:i w:val="false"/>
          <w:color w:val="000000"/>
          <w:sz w:val="22"/>
        </w:rPr>
        <w:t>means age-appropriate skills related to taking care of one’s self and one’s ability to relate to others in daily living situations. These skills include limitations that occur in the areas of communication, self-care, home-living, social skills, community use, self-direction, safety, functional activities of daily living, leisure 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with an intellectual disability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w:t>
      </w:r>
      <w:r>
        <w:rPr>
          <w:rFonts w:ascii="Times New Roman" w:hAnsi="Times New Roman"/>
          <w:b w:val="false"/>
          <w:i w:val="false"/>
          <w:color w:val="000000"/>
          <w:sz w:val="22"/>
        </w:rPr>
        <w:t>means that the services or supports or activities provided or undertaken by the organization are relevant to the consumer’s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in fact under a durable power of attorney for health care” </w:t>
      </w:r>
      <w:r>
        <w:rPr>
          <w:rFonts w:ascii="Times New Roman" w:hAnsi="Times New Roman"/>
          <w:b w:val="false"/>
          <w:i w:val="false"/>
          <w:color w:val="000000"/>
          <w:sz w:val="22"/>
        </w:rPr>
        <w:t xml:space="preserve">means an individual who is designated by a durable power of attorney for health care, pursuant to Iowa Code chapter </w:t>
      </w:r>
      <w:hyperlink r:id="rId99">
        <w:r>
          <w:rPr>
            <w:rStyle w:val="Hyperlink"/>
            <w:rFonts w:ascii="Times New Roman" w:hAnsi="Times New Roman"/>
            <w:b w:val="false"/>
            <w:i w:val="false"/>
            <w:color w:val="000000"/>
            <w:sz w:val="22"/>
          </w:rPr>
          <w:t>144B</w:t>
        </w:r>
      </w:hyperlink>
      <w:r>
        <w:rPr>
          <w:rFonts w:ascii="Times New Roman" w:hAnsi="Times New Roman"/>
          <w:b w:val="false"/>
          <w:i w:val="false"/>
          <w:color w:val="000000"/>
          <w:sz w:val="22"/>
        </w:rPr>
        <w:t>, as an agent to make health care decisions on behalf of an individual and who has consented to act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individual respite” </w:t>
      </w:r>
      <w:r>
        <w:rPr>
          <w:rFonts w:ascii="Times New Roman" w:hAnsi="Times New Roman"/>
          <w:b w:val="false"/>
          <w:i w:val="false"/>
          <w:color w:val="000000"/>
          <w:sz w:val="22"/>
        </w:rPr>
        <w:t>means respite provided on a staff-to-consumer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 </w:t>
      </w:r>
      <w:r>
        <w:rPr>
          <w:rFonts w:ascii="Times New Roman" w:hAnsi="Times New Roman"/>
          <w:b w:val="false"/>
          <w:i w:val="false"/>
          <w:color w:val="000000"/>
          <w:sz w:val="22"/>
        </w:rPr>
        <w:t>means skills related to regulating one’s own behavior including coping with demands from others, making choices, controlling impulses,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means those services established pursuant to Iowa Code chapter </w:t>
      </w:r>
      <w:hyperlink r:id="rId100">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with an intellectual disability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r>
        <w:rPr>
          <w:rFonts w:ascii="Times New Roman" w:hAnsi="Times New Roman"/>
          <w:b w:val="false"/>
          <w:i w:val="false"/>
          <w:color w:val="000000"/>
          <w:sz w:val="22"/>
        </w:rPr>
        <w:t>means the posteligibility amount of the consumer’s income that persons eligible through a special income level must contribute to the cost of the home and community-based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“Counseling” </w:t>
      </w:r>
      <w:r>
        <w:rPr>
          <w:rFonts w:ascii="Times New Roman" w:hAnsi="Times New Roman"/>
          <w:b w:val="false"/>
          <w:i w:val="false"/>
          <w:color w:val="000000"/>
          <w:sz w:val="22"/>
        </w:rPr>
        <w:t>means face-to-face mental health services provided to the consumer and caregiver by a qualified intellectual disability professional (QIDP) to facilitate home management of the consumer and prevent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“Deemed status” </w:t>
      </w:r>
      <w:r>
        <w:rPr>
          <w:rFonts w:ascii="Times New Roman" w:hAnsi="Times New Roman"/>
          <w:b w:val="false"/>
          <w:i w:val="false"/>
          <w:color w:val="000000"/>
          <w:sz w:val="22"/>
        </w:rPr>
        <w:t>means acceptance of certification or licensure of a program or service by another certifying body in place of certification based on review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service” </w:t>
      </w:r>
      <w:r>
        <w:rPr>
          <w:rFonts w:ascii="Times New Roman" w:hAnsi="Times New Roman"/>
          <w:b w:val="false"/>
          <w:i w:val="false"/>
          <w:color w:val="000000"/>
          <w:sz w:val="22"/>
        </w:rPr>
        <w:t>means services involving face-to-face assistance to a consumer such as transporting a consumer or providing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visit verification system” </w:t>
      </w:r>
      <w:r>
        <w:rPr>
          <w:rFonts w:ascii="Times New Roman" w:hAnsi="Times New Roman"/>
          <w:b w:val="false"/>
          <w:i w:val="false"/>
          <w:color w:val="000000"/>
          <w:sz w:val="22"/>
        </w:rPr>
        <w:t xml:space="preserve">means, with respect to personal care services or home health care services defined in </w:t>
      </w:r>
      <w:r>
        <w:rPr>
          <w:rFonts w:ascii="Times New Roman" w:hAnsi="Times New Roman"/>
          <w:b w:val="false"/>
          <w:i w:val="false"/>
          <w:color w:val="000000"/>
          <w:sz w:val="22"/>
        </w:rPr>
        <w:t>Section 12006 of the 21st Century Cures Act</w:t>
      </w:r>
      <w:r>
        <w:rPr>
          <w:rFonts w:ascii="Times New Roman" w:hAnsi="Times New Roman"/>
          <w:b w:val="false"/>
          <w:i w:val="false"/>
          <w:color w:val="000000"/>
          <w:sz w:val="22"/>
        </w:rPr>
        <w:t>, a system under which visits conducted as part of such services are electronically verified with respect to: (1) the type of service performed, (2) the individual receiving the service, (3) the date of the service, (4) the location of service delivery, (5) the individual providing the service, and (6) the time the service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accountability” </w:t>
      </w:r>
      <w:r>
        <w:rPr>
          <w:rFonts w:ascii="Times New Roman" w:hAnsi="Times New Roman"/>
          <w:b w:val="false"/>
          <w:i w:val="false"/>
          <w:color w:val="000000"/>
          <w:sz w:val="22"/>
        </w:rPr>
        <w:t>means the development and maintenance of budgets and independent fiscal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respite” </w:t>
      </w:r>
      <w:r>
        <w:rPr>
          <w:rFonts w:ascii="Times New Roman" w:hAnsi="Times New Roman"/>
          <w:b w:val="false"/>
          <w:i w:val="false"/>
          <w:color w:val="000000"/>
          <w:sz w:val="22"/>
        </w:rPr>
        <w:t>is respite provided on a staff-to-consumer ratio of less than one to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means skills related to the maintenance of one’s health including eating; illness identification, treatment and prevention; basic first aid; physical fitness; regular physical checkups and personal habits.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jeopardy” </w:t>
      </w:r>
      <w:r>
        <w:rPr>
          <w:rFonts w:ascii="Times New Roman" w:hAnsi="Times New Roman"/>
          <w:b w:val="false"/>
          <w:i w:val="false"/>
          <w:color w:val="000000"/>
          <w:sz w:val="22"/>
        </w:rPr>
        <w:t>means circumstances where the life, health, or safety of a person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“Intellectual disability” </w:t>
      </w:r>
      <w:r>
        <w:rPr>
          <w:rFonts w:ascii="Times New Roman" w:hAnsi="Times New Roman"/>
          <w:b w:val="false"/>
          <w:i w:val="false"/>
          <w:color w:val="000000"/>
          <w:sz w:val="22"/>
        </w:rPr>
        <w:t>means a diagnosis of intellectual disability (intellectual developmental disorder), global developmental delay, or unspecified intellectual disability (intellectual developmental disorder) which shall be made only when the onset of the person’s condition was during the developmental period and shall be based on an assessment of the person’s intellectual functioning and level of adaptive skills. The diagnosis shall be made by a person who is a licensed psychologist or psychiatrist who is professionally trained to administer the tests required to assess intellectual functioning and to evaluate a person’s adaptive skills. The diagnosis shall be made in accordance with the criteria provided in the Diagnostic and Statistical Manual of Mental Disorders, Fifth Edition (DSM-5), published by the American Psychiatric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(ICF/ID)” </w:t>
      </w:r>
      <w:r>
        <w:rPr>
          <w:rFonts w:ascii="Times New Roman" w:hAnsi="Times New Roman"/>
          <w:b w:val="false"/>
          <w:i w:val="false"/>
          <w:color w:val="000000"/>
          <w:sz w:val="22"/>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level of care” </w:t>
      </w:r>
      <w:r>
        <w:rPr>
          <w:rFonts w:ascii="Times New Roman" w:hAnsi="Times New Roman"/>
          <w:b w:val="false"/>
          <w:i w:val="false"/>
          <w:color w:val="000000"/>
          <w:sz w:val="22"/>
        </w:rPr>
        <w:t xml:space="preserve">means that the individual has a diagnosis of intellectual disability made in accordance with the criteria provided in the current version of the Diagnostic and Statistical Manual of Mental Disorders published by the American Psychiatric Association;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supported community living service” </w:t>
      </w:r>
      <w:r>
        <w:rPr>
          <w:rFonts w:ascii="Times New Roman" w:hAnsi="Times New Roman"/>
          <w:b w:val="false"/>
          <w:i w:val="false"/>
          <w:color w:val="000000"/>
          <w:sz w:val="22"/>
        </w:rPr>
        <w:t>means supported community living service provided not more than 52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needs” </w:t>
      </w:r>
      <w:r>
        <w:rPr>
          <w:rFonts w:ascii="Times New Roman" w:hAnsi="Times New Roman"/>
          <w:b w:val="false"/>
          <w:i w:val="false"/>
          <w:color w:val="000000"/>
          <w:sz w:val="22"/>
        </w:rPr>
        <w:t>means costs associated with rent or mortgage, utilities, telephone, food and household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0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assessment” </w:t>
      </w:r>
      <w:r>
        <w:rPr>
          <w:rFonts w:ascii="Times New Roman" w:hAnsi="Times New Roman"/>
          <w:b w:val="false"/>
          <w:i w:val="false"/>
          <w:color w:val="000000"/>
          <w:sz w:val="22"/>
        </w:rPr>
        <w:t>means a visual and physical inspection of the consumer, noting deviations from the norm, and a statement of the consumer’s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 nursing facility, intermediate care facility for persons with an intellectual disability, or hospital which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intervention” </w:t>
      </w:r>
      <w:r>
        <w:rPr>
          <w:rFonts w:ascii="Times New Roman" w:hAnsi="Times New Roman"/>
          <w:b w:val="false"/>
          <w:i w:val="false"/>
          <w:color w:val="000000"/>
          <w:sz w:val="22"/>
        </w:rPr>
        <w:t>means consumer care in the areas of hygiene, mental and physical comfort, assistance in feeding and elimination, and control of the consumer’s care and treatment to meet the physical and mental needs of the consumer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monitoring” </w:t>
      </w:r>
      <w:r>
        <w:rPr>
          <w:rFonts w:ascii="Times New Roman" w:hAnsi="Times New Roman"/>
          <w:b w:val="false"/>
          <w:i w:val="false"/>
          <w:color w:val="000000"/>
          <w:sz w:val="22"/>
        </w:rPr>
        <w:t>means observation for the purpose of assessing, preventing, maintaining, and treating disease or illness based on the consumer’s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supports” </w:t>
      </w:r>
      <w:r>
        <w:rPr>
          <w:rFonts w:ascii="Times New Roman" w:hAnsi="Times New Roman"/>
          <w:b w:val="false"/>
          <w:i w:val="false"/>
          <w:color w:val="000000"/>
          <w:sz w:val="22"/>
        </w:rPr>
        <w:t>means services and supports identified as wanted or needed by the consumer and provider by persons not for pay (family, friends, neighbors, coworkers, and others in the community) and organizations or entities that serve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the entity being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“Organizational outcome” </w:t>
      </w:r>
      <w:r>
        <w:rPr>
          <w:rFonts w:ascii="Times New Roman" w:hAnsi="Times New Roman"/>
          <w:b w:val="false"/>
          <w:i w:val="false"/>
          <w:color w:val="000000"/>
          <w:sz w:val="22"/>
        </w:rPr>
        <w:t>means a demonstration by the organization of actions taken by the organization to provide for services or supports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“Outcome” </w:t>
      </w:r>
      <w:r>
        <w:rPr>
          <w:rFonts w:ascii="Times New Roman" w:hAnsi="Times New Roman"/>
          <w:b w:val="false"/>
          <w:i w:val="false"/>
          <w:color w:val="000000"/>
          <w:sz w:val="22"/>
        </w:rPr>
        <w:t>means an action or event that follows as a result or consequence of the provision of a service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means the steps to be taken to implement a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means service or support provided by an agency to a consumer that will allow the consumer to achieve an outcome. This can include a written, formal, consistent trackable method or an informal process that is not written but is trackable.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intellectual disability professional” </w:t>
      </w:r>
      <w:r>
        <w:rPr>
          <w:rFonts w:ascii="Times New Roman" w:hAnsi="Times New Roman"/>
          <w:b w:val="false"/>
          <w:i w:val="false"/>
          <w:color w:val="000000"/>
          <w:sz w:val="22"/>
        </w:rPr>
        <w:t>means a person who has at least one year of experience working directly with persons with an intellectual disability or other developmental disabilities and who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doctor of medicine or osteopathy.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occupational therapist eligible for certification as an occupational therapist by the American Occupational Therapy Association or another comparable body.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physical therapist eligible for certification as a physical therapist by the American Physical Therapy Association or another comparable body.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speech-language pathologist or audiologist eligible for certification of Clinical Competence in Speech-Language Pathology or Audiology by the American Speech-Language Hearing Association or another comparable body or who meets the educational requirements for certification and who is in the process of accumulating the supervised experience required for certification.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psychologist with a master’s degree in psychology from an accredited school.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social worker with a graduate degree from a school of social work, accredited or approved by the Council on Social Work Education or another comparable body or who holds a bachelor of social work degree from a college or university accredited or approved by the Council of Social Work Education or another comparable body.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professional recreation staff member with a bachelor’s degree in recreation or in a specialty area such as art, dance, music or physical education.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professional dietitian who is eligible for registration by the American Dietetics Association.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human services professional who must have at least a bachelor’s degree in a human services field including, but not limited to, sociology, special education, rehabilitation counseling and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condition” </w:t>
      </w:r>
      <w:r>
        <w:rPr>
          <w:rFonts w:ascii="Times New Roman" w:hAnsi="Times New Roman"/>
          <w:b w:val="false"/>
          <w:i w:val="false"/>
          <w:color w:val="000000"/>
          <w:sz w:val="22"/>
        </w:rPr>
        <w:t>means a severe, chronic disability that meets all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is attributable to cerebral palsy, epilepsy, or any other condition, other than mental illness, found to be closely related to intellectual disability because the condition results in impairment of general intellectual functioning or adaptive behavior similar to that of a person with an intellectual disability and requires treatment or services similar to those required for a person with an intellectual disability.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 is manifested before the age of 22.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is likely to continue indefinitely.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It results in substantial functional limitations in three or more of the following areas of major life activity: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Self-care.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Understanding and use of language.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Learning.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Self-direction.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Capacity for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 xml:space="preserve">means a person-centered, outcome-based plan of services which is written by the member’s case manager with input and direction from the member and which addresses all relevant services and supports being provided. The service plan is developed by the interdisciplinary team, which includes the member and, if appropriate, the member’s legal representative, member’s family, service providers, and others directly involved with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“SIS assessment” </w:t>
      </w:r>
      <w:r>
        <w:rPr>
          <w:rFonts w:ascii="Times New Roman" w:hAnsi="Times New Roman"/>
          <w:b w:val="false"/>
          <w:i w:val="false"/>
          <w:color w:val="000000"/>
          <w:sz w:val="22"/>
        </w:rPr>
        <w:t>means the Supports Intensity Scale® assessment developed and licensed by the American Association on Intellectual and Developmental Disabilities for use in the assessment of the support and service needs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“Specialized respite” </w:t>
      </w:r>
      <w:r>
        <w:rPr>
          <w:rFonts w:ascii="Times New Roman" w:hAnsi="Times New Roman"/>
          <w:b w:val="false"/>
          <w:i w:val="false"/>
          <w:color w:val="000000"/>
          <w:sz w:val="22"/>
        </w:rPr>
        <w:t>means respite provided on a staff-to-consumer ratio of one to one or higher to individuals with specialized medical needs requiring the care, monitoring or supervision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a person under the direction of the organization to perform duties and responsibilities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payments” </w:t>
      </w:r>
      <w:r>
        <w:rPr>
          <w:rFonts w:ascii="Times New Roman" w:hAnsi="Times New Roman"/>
          <w:b w:val="false"/>
          <w:i w:val="false"/>
          <w:color w:val="000000"/>
          <w:sz w:val="22"/>
        </w:rPr>
        <w:t>means payments from an attorney, individual, institution, corporation, insurance company, or public or private agency which is liable to pay part or all of the medical costs incurred as a result of injury, disease or disability by or on behalf of an applicant or a past or present recipient of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“Usual caregiver” </w:t>
      </w:r>
      <w:r>
        <w:rPr>
          <w:rFonts w:ascii="Times New Roman" w:hAnsi="Times New Roman"/>
          <w:b w:val="false"/>
          <w:i w:val="false"/>
          <w:color w:val="000000"/>
          <w:sz w:val="22"/>
        </w:rPr>
        <w:t>means a person or persons who reside with the consumer and are available on a 24-hour-per-day basis to assume responsibility for the care of the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2168C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441—83.61</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HCBS intellectual disability waiver services a person must meet certain eligibility criteria and be determined to need a service(s)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diagnosis of intellectual disability as defined in rule </w:t>
      </w:r>
      <w:hyperlink r:id="rId102">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(249A). The diagnosis shall be initially established and recertified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80"/>
        <w:gridCol w:w="3270"/>
        <w:gridCol w:w="3270"/>
        <w:gridCol w:w="3270"/>
      </w:tblGrid>
      <w:tr>
        <w:trPr>
          <w:trHeight w:val="61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Age</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Initial application to HCBS intellectual disability waiver program</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Recertification for persons with a diagnosis of moderate, severe or profound level of severity</w:t>
            </w:r>
          </w:p>
        </w:tc>
        <w:tc>
          <w:tcPr>
            <w:tcW w:w="327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Recertification for persons with a diagnosis of mild or unspecified level of severity</w:t>
            </w:r>
          </w:p>
        </w:tc>
      </w:tr>
      <w:tr>
        <w:trPr>
          <w:trHeight w:val="118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0 through 17 years</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Psychological documentation within three years of the application date substantiating a diagnosis of intellectual disability as defined in rule </w:t>
            </w:r>
            <w:hyperlink r:id="rId103">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104">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 every six years and when a significant change occurs</w:t>
            </w:r>
          </w:p>
        </w:tc>
        <w:tc>
          <w:tcPr>
            <w:tcW w:w="327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105">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 every three years and when a significant change occurs</w:t>
            </w:r>
          </w:p>
        </w:tc>
      </w:tr>
      <w:tr>
        <w:trPr>
          <w:trHeight w:val="2145" w:hRule="atLeast"/>
        </w:trPr>
        <w:tc>
          <w:tcPr>
            <w:tcW w:w="13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18 years and above</w:t>
            </w:r>
          </w:p>
        </w:tc>
        <w:tc>
          <w:tcPr>
            <w:tcW w:w="32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Current psychological documentation substantiating a diagnosis of intellectual disability if the last testing date was (1) more than six years ago for an applicant with a diagnosis of mild or unspecified severity, or (2) more than ten years ago for an applicant with a diagnosis of moderate, severe or profound level of severity</w:t>
            </w:r>
          </w:p>
        </w:tc>
        <w:tc>
          <w:tcPr>
            <w:tcW w:w="32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Psychological documentation substantiating a diagnosis of intellectual disability made since the member reached 22 years of age</w:t>
            </w:r>
          </w:p>
        </w:tc>
        <w:tc>
          <w:tcPr>
            <w:tcW w:w="32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Psychological documentation substantiating a diagnosis of intellectual disability every six years and whenever a significant change occurs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SSI, SSI-related, FMAP, or FMAP-related coverage groups; eligible under the special income level (300 percent) coverage group; or become eligible through application of the institutional deeming rules or would be eligible for Medicaid if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certified as being in need for long-term care that, but for the waiver, would otherwise be provided in an ICF/ID. The IME medical services unit shall be responsible for the initial approval, and the IME medical services unit or a managed care organization will be responsible for the annual approval of the certification of the level of care based on the data collected by the case manager and interdisciplinary team on a tool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recipient of the Medicaid case management services or be identified to receive Medicaid case management services immediately following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service needs that can be met by this waiver program. At a minimum, a consumer must receive one billable unit of service per calendar quarter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service plan completed annually and approved by the department in accordance with rule </w:t>
      </w:r>
      <w:hyperlink r:id="rId106">
        <w:r>
          <w:rPr>
            <w:rStyle w:val="Hyperlink"/>
            <w:rFonts w:ascii="Times New Roman" w:hAnsi="Times New Roman"/>
            <w:b w:val="false"/>
            <w:i w:val="false"/>
            <w:color w:val="000000"/>
            <w:sz w:val="22"/>
          </w:rPr>
          <w:t>441—83.67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individual supported employment and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Special education and related services as defined in the Individuals with Disabilities Education Act (20 U.S.C. 1401 et seq.);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program funded under Section 110 of the Rehabilitation Act of 1973 (29 U.S.C. 730).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Special education and related services as defined in the Individuals with Disabilities Education Act (20 U.S.C. 1401 et seq.);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program funded under Section 110 of the Rehabilitation Act of 1973 (29 U.S.C. 730).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Have documented in the waiver service plan a goal to achieve or to sustain individual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Special education and related services as defined in the Individuals with Disabilities Education Act (20 U.S.C. 1401 et seq.);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program funded under Section 110 of the Rehabilitation Act of 1973 (29 U.S.C. 730).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Choose HCBS intellectual disability waiver services rather than ICF/ID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consumer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10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consumer is eligible must be maximized before the consumer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consumer’s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Be assigned an HCBS intellectual disability payment slot pursuant to subrule </w:t>
      </w:r>
      <w:hyperlink r:id="rId108">
        <w:r>
          <w:rPr>
            <w:rStyle w:val="Hyperlink"/>
            <w:rFonts w:ascii="Times New Roman" w:hAnsi="Times New Roman"/>
            <w:b w:val="false"/>
            <w:i w:val="false"/>
            <w:color w:val="000000"/>
            <w:sz w:val="22"/>
          </w:rPr>
          <w:t>83.61(4)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residential-based supported community living services, meet all of the following additional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preapproved as appropriate for residential-based supported community living services by the bureau of long-term care. Requests for approval shall be submitted in writing to the DHS Bureau of Long-Term Care, 1305 East Walnut Street, Des Moines, Iowa 50319-0114, and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Social history;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Case history that includes previous placements and service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Medical history that includes major illnesses and current medications;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psychological evaluations and consultations;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Summary of all reasonable and appropriate service alternatives that have been tried or considered;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current court orders in effect regarding the child;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legal history;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child is at risk of out-of-home placement or the proposed placement would be less restrictive than the child’s current placement for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proposed placement would be safe for the child and for other children living in that setting;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interdisciplinary team is in agreement with the proposed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residing in an ICF/ID;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Be at risk of ICF/ID placement, as documented by an interdisciplinary team assessment pursuant to paragraph </w:t>
      </w:r>
      <w:hyperlink r:id="rId109">
        <w:r>
          <w:rPr>
            <w:rStyle w:val="Hyperlink"/>
            <w:rFonts w:ascii="Times New Roman" w:hAnsi="Times New Roman"/>
            <w:b w:val="false"/>
            <w:i w:val="false"/>
            <w:color w:val="000000"/>
            <w:sz w:val="22"/>
          </w:rPr>
          <w:t>83.61(2)</w:t>
        </w:r>
        <w:r>
          <w:rPr>
            <w:rFonts w:ascii="Times New Roman" w:hAnsi="Times New Roman"/>
            <w:b w:val="false"/>
            <w:i/>
            <w:color w:val="000000"/>
            <w:sz w:val="22"/>
          </w:rPr>
          <w:t>“a”</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 child whose long-term placement outside the home is necessary because continued stay in the home would be a detriment to the health and welfare of the child or the family, and all service options to keep the child in the home have been reviewed by an interdisciplinary team, as documented in the service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day habilitation, be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110">
        <w:r>
          <w:rPr>
            <w:rStyle w:val="Hyperlink"/>
            <w:rFonts w:ascii="Times New Roman" w:hAnsi="Times New Roman"/>
            <w:b w:val="false"/>
            <w:i w:val="false"/>
            <w:color w:val="000000"/>
            <w:sz w:val="22"/>
          </w:rPr>
          <w:t>441—subrule 78.41(5)</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currently receiving Medicaid case management shall have the applicable staff coordinate with the department to arrange completion of Form 470-4694 for children under the age of five and, for all others, a SIS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not receiving services as set forth in paragraph </w:t>
      </w:r>
      <w:hyperlink r:id="rId111">
        <w:r>
          <w:rPr>
            <w:rStyle w:val="Hyperlink"/>
            <w:rFonts w:ascii="Times New Roman" w:hAnsi="Times New Roman"/>
            <w:b w:val="false"/>
            <w:i w:val="false"/>
            <w:color w:val="000000"/>
            <w:sz w:val="22"/>
          </w:rPr>
          <w:t>83.61(2)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have a department service worker or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completion of Form 470-4694 for children under the age of five and, for all others, a SIS assessment for the initial level of care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an initial interdisciplinary team for HCBS intellectual disability waiver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the initial interdisciplinary team, identify the applicant’s needs and desires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meeting other eligibility criteria who do not have a Medicaid case manager shall be referred to a Medicaid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shall not exceed the number of maximum units established for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services shall not exceed unit expense maximums. Requests shall only be reviewed for funding needs exceeding the supported community living service unit cost maximum. Requests require special review by the department and may be denied as not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coordinate with the department for completion of Form 470-4694 for children under the age of five and, for all others, to arrange a SIS assessment for the initial level of care determination within 30 days from the date of the HCBS application unless the case manager can document difficulty in locating information necessary to arrange the assessment or other circumstances beyond the case manager’s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 initial enrollment, the case manager shall establish an interdisciplinary team for each applicant and, with the team, identify the applicant’s need for service based on the applicant’s needs and desires as well as the availability and appropriateness of services. The Medicaid case manager shall complete an annual review thereafter. The following criteria shall be used for the initial and ongoing identification of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shall be based on the results of the most recent Form 470-4694 for children under the age of five and, for all others, the SIS assessment or of the SIS contractor’s off-year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must be developed or reviewed to reflect use of all appropriate nonwaiver Medicaid services so as not to replace or duplicate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applicants aged 20 or under which include supported community living services beyond intermittent shall be approved (signed and dated) by the designee of the bureau of long-term care. The service worker, department QIDP, or Medicaid case manager shall attach a written request for a variance from the maximum for intermittent supported community living with a summary of services and service costs. The written request for the variance shall provide a rationale for requesting supported community living beyond intermittent. The rationale shall contain sufficient information for the designee to make a decision regarding the need for supported community living beyond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shall be limited to 24 periods of no more than 30 days each per caregiver as documented by the service worker.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Care during job search shall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12">
        <w:r>
          <w:rPr>
            <w:rStyle w:val="Hyperlink"/>
            <w:rFonts w:ascii="Times New Roman" w:hAnsi="Times New Roman"/>
            <w:b w:val="false"/>
            <w:i w:val="false"/>
            <w:color w:val="000000"/>
            <w:sz w:val="22"/>
          </w:rPr>
          <w:t>441—subparagraph 170.2(2)</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83.61(3)</w:t>
      </w:r>
      <w:r>
        <w:rPr>
          <w:rFonts w:ascii="Times New Roman" w:hAnsi="Times New Roman"/>
          <w:b w:val="false"/>
          <w:i w:val="false"/>
          <w:color w:val="000000"/>
          <w:sz w:val="22"/>
        </w:rPr>
        <w:t> </w:t>
      </w:r>
      <w:r>
        <w:rPr>
          <w:rFonts w:ascii="Times New Roman" w:hAnsi="Times New Roman"/>
          <w:b w:val="false"/>
          <w:i/>
          <w:color w:val="000000"/>
          <w:sz w:val="22"/>
        </w:rPr>
        <w:t xml:space="preserve">HCBS intellectual disability waiver program limit. </w:t>
      </w:r>
      <w:r>
        <w:rPr>
          <w:rFonts w:ascii="Times New Roman" w:hAnsi="Times New Roman"/>
          <w:b w:val="false"/>
          <w:i w:val="false"/>
          <w:color w:val="000000"/>
          <w:sz w:val="22"/>
        </w:rPr>
        <w:t>The number of persons receiving HCBS intellectual disability waiver services in the state shall be limited to the number of payment slots provided in the HCBS intellectual disability waiver approved by the Centers for Medicare and Medicaid Services (CMS). The department shall make a request to CMS to adjust the program limit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payment slots are available on a statewide basis. These slots shall be available based on the prioritized need of an applicant pursuant to subrule </w:t>
      </w:r>
      <w:hyperlink r:id="rId113">
        <w:r>
          <w:rPr>
            <w:rStyle w:val="Hyperlink"/>
            <w:rFonts w:ascii="Times New Roman" w:hAnsi="Times New Roman"/>
            <w:b w:val="false"/>
            <w:i w:val="false"/>
            <w:color w:val="000000"/>
            <w:sz w:val="22"/>
          </w:rPr>
          <w:t>83.61(4)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services are denied because the limit is reached, a notice of decision denying service based on the limit and stating that the person’s name will be put on a waiting list shall be sent to the person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83.61(4)</w:t>
      </w:r>
      <w:r>
        <w:rPr>
          <w:rFonts w:ascii="Times New Roman" w:hAnsi="Times New Roman"/>
          <w:b w:val="false"/>
          <w:i w:val="false"/>
          <w:color w:val="000000"/>
          <w:sz w:val="22"/>
        </w:rPr>
        <w:t> </w:t>
      </w:r>
      <w:r>
        <w:rPr>
          <w:rFonts w:ascii="Times New Roman" w:hAnsi="Times New Roman"/>
          <w:b w:val="false"/>
          <w:i/>
          <w:color w:val="000000"/>
          <w:sz w:val="22"/>
        </w:rPr>
        <w:t xml:space="preserve">Securing a payment slot. </w:t>
      </w:r>
      <w:r>
        <w:rPr>
          <w:rFonts w:ascii="Times New Roman" w:hAnsi="Times New Roman"/>
          <w:b w:val="false"/>
          <w:i w:val="false"/>
          <w:color w:val="000000"/>
          <w:sz w:val="22"/>
        </w:rPr>
        <w:t>The department shall determine if a payment slot is available for each applicant for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payment slot shall be assigned to the applicant upon confirmation of an available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shall give written notice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shall revert for use by the next person on the waiting list, if applicable. The applicant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applicant shall be placed on a statewide priority waiting list. The department shall assess each applicant to determine the applicant’s priority need. The assessment shall be made for all applicants who are on a waiting list maintained by the state or a county on September 30, 2011, and for all new applications received on or after October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need criteria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usual caregiver has died or is incapable of providing care, and no other caregivers are available to provide needed supports.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has lost primary residence or will be losing housing within 30 days and has no other housing options available.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applicant is living in a homeless shelter and no alternative housing options are available.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is founded abuse or neglect by a caregiver or others living within the home of the applicant, and the applicant must move from the home.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applicant cannot meet basic health and safety needs without immediate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Urgent need criteria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caregiver will need support within 60 days in order for the applicant to remain living in the current situation.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caregiver will be unable to continue to provide care within the next 60 days.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caregiver is 55 years of age or older and has a chronic or long-term physical or psychological condition that limits the ability to provide care.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applicant is living in temporary housing and plans to move within 31 to 120 days.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applicant is losing permanent housing and plans to move within 31 to 120 days.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caregiver will be unable to be employed if services are not available.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a potential risk of abuse or neglect by a caregiver or others within the home of the applicant.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applicant has behaviors that put the applicant at risk.</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applicant has behaviors that put others at risk.</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The applicant is at risk of facility placement when needs could be met through community-based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emergency need criterion shall be placed on the priority waiting list based on the total number of criteria in subparagraph </w:t>
      </w:r>
      <w:hyperlink r:id="rId114">
        <w:r>
          <w:rPr>
            <w:rStyle w:val="Hyperlink"/>
            <w:rFonts w:ascii="Times New Roman" w:hAnsi="Times New Roman"/>
            <w:b w:val="false"/>
            <w:i w:val="false"/>
            <w:color w:val="000000"/>
            <w:sz w:val="22"/>
          </w:rPr>
          <w:t>83.61(4)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that are met. If applicants meet an equal number of criteria, the position on the waiting list shall be based on the date of application and the age of the applicant. The applicant who has been on the waiting list longer shall be placed higher on the waiting list. If the application date is the same, the older applicant shall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urgent need criterion shall be placed on the priority waiting list after applicants who meet emergency need criteria. The position on the waiting list shall be based on the total number of criteria in subparagraph </w:t>
      </w:r>
      <w:hyperlink r:id="rId115">
        <w:r>
          <w:rPr>
            <w:rStyle w:val="Hyperlink"/>
            <w:rFonts w:ascii="Times New Roman" w:hAnsi="Times New Roman"/>
            <w:b w:val="false"/>
            <w:i w:val="false"/>
            <w:color w:val="000000"/>
            <w:sz w:val="22"/>
          </w:rPr>
          <w:t>83.61(4)</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that are met. If applicants meet an equal number of criteria, the position on the waiting list shall be based on the date of application and the age of the applicant. The applicant who has been on the waiting list longer shall be placed higher on the waiting list. If the application date is the same, the older applicant shall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who do not meet emergency or urgent need criteria shall be placed lower on the waiting list than the applicants meeting urgent need criteria, based on the date of application. If the application date is the same, the older applicant shall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Applicants shall remain on the waiting list until a payment slot has been assigned to them for use, they withdraw from the list, or they become ineligible for the waiver. If there is a change in an applicant’s need, the applicant may contact the local department office and request that a new assessment be completed. The outcome of the assessment shall determine placement on the waiting list as directed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maintain the approved number of members in the program, persons shall be selected from the waiting list as payment slots become available, based on their priority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shall give written notice to the person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the payment slot for 30 days for the person to file a new application. If an application has not been filed within 30 days, the slot shall revert for use by the next person on the waiting list, if applicable. The person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reserves payment slots each waiver year (July 1 to June 30) for use by children who must reside outside the family home in a residential-based supported community living licensed residential care facility. The state also reserves payment slots each waiver year (July 1 to June 30) for use by members living in an ICF/ID, nursing facility, or out-of-state placement, or transitioning from the Money Follows the Person Grant, who choose to access services in the intellectual disability waiver program and leave the ICF/ID, nursing facility, or out-of-state placement to live in the community.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an ICF/ID or nursing facility and have resided in that setting for four or more months may request a reserved capacity slot through the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shall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shall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shall have the person’s name maintained on the reserved capacity slot waiting list. As reserved capacity slots become available at the beginning of the next waiver year, persons shall be selected from the reserved capacity slot waiting list to utilize the number of approved reserved capacity slots based on the person’s order on the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2168C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5487C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5728C</w:t>
      </w:r>
      <w:r>
        <w:rPr>
          <w:rFonts w:ascii="Times New Roman" w:hAnsi="Times New Roman"/>
          <w:b w:val="false"/>
          <w:i w:val="false"/>
          <w:color w:val="000000"/>
          <w:sz w:val="16"/>
        </w:rPr>
        <w:t>, IAB 6/30/21,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intellectual disability waiver services. </w:t>
      </w:r>
      <w:r>
        <w:rPr>
          <w:rFonts w:ascii="Times New Roman" w:hAnsi="Times New Roman"/>
          <w:b w:val="false"/>
          <w:i w:val="false"/>
          <w:color w:val="000000"/>
          <w:sz w:val="22"/>
        </w:rPr>
        <w:t xml:space="preserve">The application process as specified in rules </w:t>
      </w:r>
      <w:hyperlink r:id="rId116">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to </w:t>
      </w:r>
      <w:hyperlink r:id="rId117">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6/5/96</w:t>
      </w:r>
      <w:r>
        <w:rPr>
          <w:rFonts w:ascii="Times New Roman" w:hAnsi="Times New Roman"/>
          <w:b w:val="false"/>
          <w:i w:val="false"/>
          <w:color w:val="000000"/>
          <w:sz w:val="22"/>
        </w:rPr>
        <w:t>, effective 8/1/96.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83.62(3)</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intellectual disability waiver program shall be processed in 30 days unless the case manager or worker can document difficulty in locating and arranging services or other circumstance beyond the worker’s control. In these cases a decision shall be made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shall be mailed or given to the applicant on the date when both service and income maintenance eligibility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be given the choice between HCBS waiver services and ICF/ID care. The case manager or worker shall have the consumer or legal representative indicate the consumer’s choice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HCBS intellectual disability waiver services provided before eligibility for the waiver is approved shall not be reimbursed by the HCBS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provided when the person is a consumer of group foster care services or is an inpatient in a medical institution shall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intellectual disability waiver services are not available in conjunction with other Medicaid waiver services or group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83.62(4)</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parental income and resources ceases the month following the month in which a person requires care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the criteria set forth in rule </w:t>
      </w:r>
      <w:hyperlink r:id="rId118">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criteria set forth in rule </w:t>
      </w:r>
      <w:hyperlink r:id="rId119">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 xml:space="preserve">(249A) and when the eligibility factor set forth in </w:t>
      </w:r>
      <w:hyperlink r:id="rId120">
        <w:r>
          <w:rPr>
            <w:rStyle w:val="Hyperlink"/>
            <w:rFonts w:ascii="Times New Roman" w:hAnsi="Times New Roman"/>
            <w:b w:val="false"/>
            <w:i w:val="false"/>
            <w:color w:val="000000"/>
            <w:sz w:val="22"/>
          </w:rPr>
          <w:t>441—subrule 75.1(7)</w:t>
        </w:r>
      </w:hyperlink>
      <w:r>
        <w:rPr>
          <w:rFonts w:ascii="Times New Roman" w:hAnsi="Times New Roman"/>
          <w:b w:val="false"/>
          <w:i w:val="false"/>
          <w:color w:val="000000"/>
          <w:sz w:val="22"/>
        </w:rPr>
        <w:t xml:space="preserve"> and for married persons, in rule </w:t>
      </w:r>
      <w:hyperlink r:id="rId121">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continues until the consumer fails to meet eligibility criteria listed in rule </w:t>
      </w:r>
      <w:hyperlink r:id="rId122">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 Consumers who are inpatients in a medical institution for 120 consecutive days shall receive a review by the interdisciplinary team to determine additional inpatient needs for possible termination from the HCBS program. Consumers shall be reviewed for eligibility under other Medicaid coverage groups. The consumer or legal representative shall participate in the review and receive formal notification of that decision through Form 470-0602, Notice of Decision.</w:t>
      </w:r>
    </w:p>
    <w:p>
      <w:pPr>
        <w:spacing w:before="0" w:after="0"/>
        <w:ind w:left="120"/>
        <w:jc w:val="both"/>
      </w:pPr>
      <w:r>
        <w:rPr>
          <w:rFonts w:ascii="Times New Roman" w:hAnsi="Times New Roman"/>
          <w:b w:val="false"/>
          <w:i w:val="false"/>
          <w:color w:val="000000"/>
          <w:sz w:val="22"/>
        </w:rPr>
        <w:t>If the consumer returns home before the effective date of the notice of decision and the consumer’s needs can still be met by the HCBS waiver services,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Eligibility and service reimbursement are effective through the last day of the month of the previous annual service plan staffing meeting and the corresponding long-term care need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83.62(5)</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23">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shall be used as the date of entry to the medical institution. Only one attribution of resources shall be completed per person. Attributions completed for prior institutionalizations shall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2168C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Persons who are eligible under the 300 percent group must contribute a predetermined client participation amount to the costs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shall be computed by deducting an amount for the maintenance needs of the individual which is 300 percent of the maximum SSI grant for an individual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HCBS waiver service, Medicaid will make no payments for the HCBS waiver service. However, Medicaid will make payments to other medical vendors.</w:t>
      </w:r>
    </w:p>
    <w:p>
      <w:pPr>
        <w:spacing w:before="0" w:after="0"/>
        <w:ind w:left="120"/>
        <w:jc w:val="both"/>
      </w:pPr>
      <w:r>
        <w:rPr>
          <w:rFonts w:ascii="Times New Roman" w:hAnsi="Times New Roman"/>
          <w:b/>
          <w:i w:val="false"/>
          <w:color w:val="000000"/>
          <w:sz w:val="22"/>
        </w:rPr>
        <w:t>441—83.64</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A redetermination of nonfinancial eligibility for HCBS intellectual disability waiver services shall be completed at least once every 12 months. In years in which a SIS assessment is not completed for an individual five years of age or older, the SIS contractor shall conduct a review in collaboration with the case manager, documenting any changes in the member’s functional status since the previous SIS or other full assessment. Form 470-4694 shall be completed annually for children under the age of five.</w:t>
      </w:r>
    </w:p>
    <w:p>
      <w:pPr>
        <w:spacing w:before="0" w:after="0"/>
        <w:ind w:left="120"/>
        <w:jc w:val="both"/>
      </w:pPr>
      <w:r>
        <w:rPr>
          <w:rFonts w:ascii="Times New Roman" w:hAnsi="Times New Roman"/>
          <w:b w:val="false"/>
          <w:i w:val="false"/>
          <w:color w:val="000000"/>
          <w:sz w:val="22"/>
        </w:rPr>
        <w:t xml:space="preserve">A redetermination of continuing eligibility factors shall be made when a change in circumstances occurs that affects eligibility in accordance with rule </w:t>
      </w:r>
      <w:hyperlink r:id="rId124">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83.64(1)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83.64(2)</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2168C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441—83.66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HCBS intellectual disability waiver are supported community living, respite, personal emergency response system, nursing, home health aide, home and vehicle modification, supported employment, consumer-directed attendant care, interim medical monitoring and treatment, transportation, adult day care, day habilitation, prevocational services, financial management, independent support brokerage, self-directed personal care, self-directed community supports and employment, and individual-directed goods and services as set forth in rule </w:t>
      </w:r>
      <w:hyperlink r:id="rId125">
        <w:r>
          <w:rPr>
            <w:rStyle w:val="Hyperlink"/>
            <w:rFonts w:ascii="Times New Roman" w:hAnsi="Times New Roman"/>
            <w:b w:val="false"/>
            <w:i w:val="false"/>
            <w:color w:val="000000"/>
            <w:sz w:val="22"/>
          </w:rPr>
          <w:t>441—78.41</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A service plan shall be prepared for each HCBS intellectual disability waiver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service plan shall be developed by the interdisciplinary team, which includes the consumer, and, if appropriate, the legal representative, consumer’s family, case manager or service worker, service providers, and others directly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The service plan shall be stored by the case manager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83.67(3)</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meeting. </w:t>
      </w:r>
      <w:r>
        <w:rPr>
          <w:rFonts w:ascii="Times New Roman" w:hAnsi="Times New Roman"/>
          <w:b w:val="false"/>
          <w:i w:val="false"/>
          <w:color w:val="000000"/>
          <w:sz w:val="22"/>
        </w:rPr>
        <w:t>The interdisciplinary team meeting shall be conducted before the current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83.67(4)</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shall be in accordance with </w:t>
      </w:r>
      <w:hyperlink r:id="rId126">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shall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consumer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consumer’s living environment at the time of waiver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hours per day of on-site staff supervision needed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other waiver consumers who will live with the consumer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justification of any restriction of the consumer’s rights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service provider responsible for providing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consumer has elected the consumer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consumer;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consumer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members receiving daily supported community living, day habilitation or adult day care: the following standard scores from the most recently completed SIS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Score on subsection 1A: Exceptional Medical Support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Score on subsection 1B: Exceptional Behavioral Support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Sum total of standard scores on the following subsections: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Subsection 2A: Home Living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Subsection 2B: Community Living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Subsection 2E: Health and Safety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Subsection 2F: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83.67(5)</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Medicaid case manager shall ensure that the consumer’s case file contains the consumer’s service plan and documentation supporting the diagnosis of mental retardation.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83.67(6)</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plan shall be approved through the Individualized Services Information System (ISIS). Services shall be entered into ISIS based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must be authorized and entered into ISIS before the plan implementation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has 15 working days after receipt of the summary and service costs in which to approve the services and service cost or request modification of the service plan unless the parties mutually agree to extend that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service worker or case manager are unable to agree on the terms of the services or service cost within 10 days, the department has final authority regarding the services and service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3481C</w:t>
      </w:r>
      <w:r>
        <w:rPr>
          <w:rFonts w:ascii="Times New Roman" w:hAnsi="Times New Roman"/>
          <w:b w:val="false"/>
          <w:i w:val="false"/>
          <w:color w:val="000000"/>
          <w:sz w:val="16"/>
        </w:rPr>
        <w:t>, IAB 12/6/17, effective 12/1/17</w:t>
      </w:r>
      <w:r>
        <w:rPr>
          <w:rFonts w:ascii="Times New Roman" w:hAnsi="Times New Roman"/>
          <w:b w:val="false"/>
          <w:i w:val="false"/>
          <w:color w:val="000000"/>
          <w:sz w:val="16"/>
        </w:rPr>
        <w:t xml:space="preserve">; </w:t>
      </w:r>
      <w:r>
        <w:rPr>
          <w:rFonts w:ascii="Times New Roman" w:hAnsi="Times New Roman"/>
          <w:b/>
          <w:i w:val="false"/>
          <w:color w:val="000000"/>
          <w:sz w:val="16"/>
        </w:rPr>
        <w:t>ARC 3790C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shall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not eligible for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needs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HCBS intellectual disability waiver service is identified in the applicant’s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 or a similar service free of charge to the applicant that will meet the applicant’s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by the department for the HCBS program applicant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83.68(2)</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A particular service may be reduced when the department determines that the provisions of </w:t>
      </w:r>
      <w:hyperlink r:id="rId127">
        <w:r>
          <w:rPr>
            <w:rStyle w:val="Hyperlink"/>
            <w:rFonts w:ascii="Times New Roman" w:hAnsi="Times New Roman"/>
            <w:b w:val="false"/>
            <w:i w:val="false"/>
            <w:color w:val="000000"/>
            <w:sz w:val="22"/>
          </w:rPr>
          <w:t>441—subrule 130.5(3)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83.68(3)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28">
        <w:r>
          <w:rPr>
            <w:rStyle w:val="Hyperlink"/>
            <w:rFonts w:ascii="Times New Roman" w:hAnsi="Times New Roman"/>
            <w:b w:val="false"/>
            <w:i w:val="false"/>
            <w:color w:val="000000"/>
            <w:sz w:val="22"/>
          </w:rPr>
          <w:t>441—subrule 130.5(2)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“d,”</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HCBS intellectual disability waiver service is identified in the member’s annual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needed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by the department for the HCBS program consumer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consumer receives services from other Medicaid waiver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consumer or legal representative through the interdisciplinary process requests termination from the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and right to appeal shall be given in accordance with </w:t>
      </w:r>
      <w:hyperlink r:id="rId12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rule </w:t>
      </w:r>
      <w:hyperlink r:id="rId130">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 xml:space="preserve">(17A) and rule </w:t>
      </w:r>
      <w:hyperlink r:id="rId131">
        <w:r>
          <w:rPr>
            <w:rStyle w:val="Hyperlink"/>
            <w:rFonts w:ascii="Times New Roman" w:hAnsi="Times New Roman"/>
            <w:b w:val="false"/>
            <w:i w:val="false"/>
            <w:color w:val="000000"/>
            <w:sz w:val="22"/>
          </w:rPr>
          <w:t>441—130.5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441—83.70</w:t>
      </w:r>
      <w:r>
        <w:rPr>
          <w:rFonts w:ascii="Times New Roman" w:hAnsi="Times New Roman"/>
          <w:b w:val="false"/>
          <w:i w:val="false"/>
          <w:color w:val="000000"/>
          <w:sz w:val="22"/>
        </w:rPr>
        <w:t xml:space="preserve"> and </w:t>
      </w:r>
      <w:r>
        <w:rPr>
          <w:rFonts w:ascii="Times New Roman" w:hAnsi="Times New Roman"/>
          <w:b/>
          <w:i w:val="false"/>
          <w:color w:val="000000"/>
          <w:sz w:val="22"/>
        </w:rPr>
        <w:t>83.71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441—83.72</w:t>
      </w:r>
      <w:r>
        <w:rPr>
          <w:rFonts w:ascii="Times New Roman" w:hAnsi="Times New Roman"/>
          <w:b/>
          <w:i w:val="false"/>
          <w:color w:val="000000"/>
          <w:sz w:val="22"/>
        </w:rPr>
        <w:t xml:space="preserve">(249A) </w:t>
      </w:r>
      <w:r>
        <w:rPr>
          <w:rFonts w:ascii="Times New Roman" w:hAnsi="Times New Roman"/>
          <w:b/>
          <w:i w:val="false"/>
          <w:color w:val="000000"/>
          <w:sz w:val="22"/>
        </w:rPr>
        <w:t xml:space="preserve">Rent subsidy program. </w:t>
      </w:r>
      <w:r>
        <w:rPr>
          <w:rFonts w:ascii="Times New Roman" w:hAnsi="Times New Roman"/>
          <w:b w:val="false"/>
          <w:i w:val="false"/>
          <w:color w:val="000000"/>
          <w:sz w:val="22"/>
        </w:rPr>
        <w:t xml:space="preserve">Members in the HCBS intellectual disability waiver program may be eligible for a rent subsidy. See </w:t>
      </w:r>
      <w:hyperlink r:id="rId132">
        <w:r>
          <w:rPr>
            <w:rStyle w:val="Hyperlink"/>
            <w:rFonts w:ascii="Times New Roman" w:hAnsi="Times New Roman"/>
            <w:b w:val="false"/>
            <w:i w:val="false"/>
            <w:color w:val="000000"/>
            <w:sz w:val="22"/>
          </w:rPr>
          <w:t>265—Chapter 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441—83.73</w:t>
      </w:r>
      <w:r>
        <w:rPr>
          <w:rFonts w:ascii="Times New Roman" w:hAnsi="Times New Roman"/>
          <w:b w:val="false"/>
          <w:i w:val="false"/>
          <w:color w:val="000000"/>
          <w:sz w:val="22"/>
        </w:rPr>
        <w:t xml:space="preserve"> to </w:t>
      </w:r>
      <w:r>
        <w:rPr>
          <w:rFonts w:ascii="Times New Roman" w:hAnsi="Times New Roman"/>
          <w:b/>
          <w:i w:val="false"/>
          <w:color w:val="000000"/>
          <w:sz w:val="22"/>
        </w:rPr>
        <w:t>83.80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V—BRAIN INJURY WAIVER SERVICES</w:t>
      </w:r>
    </w:p>
    <w:p>
      <w:pPr>
        <w:spacing w:before="0" w:after="0"/>
        <w:ind w:left="120"/>
        <w:jc w:val="both"/>
      </w:pPr>
      <w:r>
        <w:rPr>
          <w:rFonts w:ascii="Times New Roman" w:hAnsi="Times New Roman"/>
          <w:b/>
          <w:i w:val="false"/>
          <w:color w:val="000000"/>
          <w:sz w:val="22"/>
        </w:rPr>
        <w:t>441—83.81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“Adaptive” </w:t>
      </w:r>
      <w:r>
        <w:rPr>
          <w:rFonts w:ascii="Times New Roman" w:hAnsi="Times New Roman"/>
          <w:b w:val="false"/>
          <w:i w:val="false"/>
          <w:color w:val="000000"/>
          <w:sz w:val="22"/>
        </w:rPr>
        <w:t>means age 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with a brain injury aged 18 years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w:t>
      </w:r>
      <w:r>
        <w:rPr>
          <w:rFonts w:ascii="Times New Roman" w:hAnsi="Times New Roman"/>
          <w:b w:val="false"/>
          <w:i w:val="false"/>
          <w:color w:val="000000"/>
          <w:sz w:val="22"/>
        </w:rPr>
        <w:t>means that the services or supports or activities provided or undertaken by the organization are relevant to the consumer’s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consumer’s current functioning in regard to the consumer’s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in fact under a durable power of attorney for health care” </w:t>
      </w:r>
      <w:r>
        <w:rPr>
          <w:rFonts w:ascii="Times New Roman" w:hAnsi="Times New Roman"/>
          <w:b w:val="false"/>
          <w:i w:val="false"/>
          <w:color w:val="000000"/>
          <w:sz w:val="22"/>
        </w:rPr>
        <w:t xml:space="preserve">means an individual who is designated by a durable power of attorney for health care, pursuant to Iowa Code chapter </w:t>
      </w:r>
      <w:hyperlink r:id="rId135">
        <w:r>
          <w:rPr>
            <w:rStyle w:val="Hyperlink"/>
            <w:rFonts w:ascii="Times New Roman" w:hAnsi="Times New Roman"/>
            <w:b w:val="false"/>
            <w:i w:val="false"/>
            <w:color w:val="000000"/>
            <w:sz w:val="22"/>
          </w:rPr>
          <w:t>144B</w:t>
        </w:r>
      </w:hyperlink>
      <w:r>
        <w:rPr>
          <w:rFonts w:ascii="Times New Roman" w:hAnsi="Times New Roman"/>
          <w:b w:val="false"/>
          <w:i w:val="false"/>
          <w:color w:val="000000"/>
          <w:sz w:val="22"/>
        </w:rPr>
        <w:t>, as an agent to make health care decisions on behalf of an individual and who has consented to act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individual respite” </w:t>
      </w:r>
      <w:r>
        <w:rPr>
          <w:rFonts w:ascii="Times New Roman" w:hAnsi="Times New Roman"/>
          <w:b w:val="false"/>
          <w:i w:val="false"/>
          <w:color w:val="000000"/>
          <w:sz w:val="22"/>
        </w:rPr>
        <w:t>means respite provided on a staff-to-consumer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 </w:t>
      </w:r>
      <w:r>
        <w:rPr>
          <w:rFonts w:ascii="Times New Roman" w:hAnsi="Times New Roman"/>
          <w:b w:val="false"/>
          <w:i w:val="false"/>
          <w:color w:val="000000"/>
          <w:sz w:val="22"/>
        </w:rPr>
        <w:t>means skills related to regulating one’s own behavior including coping with demands from others, making choices,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means clinically evident damage to the brain resulting directly or indirectly from trauma, infection, anoxia, vascular lesions or tumor of the brain, not primarily related to degenerative or aging processes, which temporarily or permanently impairs a person’s physical, cognitive, or behavioral functions. The person must have a diagnosis from the following list:</w:t>
      </w:r>
    </w:p>
    <w:p>
      <w:pPr>
        <w:spacing w:before="0" w:after="0"/>
        <w:ind w:left="120"/>
        <w:jc w:val="both"/>
      </w:pPr>
      <w:r>
        <w:rPr>
          <w:rFonts w:ascii="Times New Roman" w:hAnsi="Times New Roman"/>
          <w:b w:val="false"/>
          <w:i w:val="false"/>
          <w:color w:val="000000"/>
          <w:sz w:val="22"/>
        </w:rPr>
        <w:t>Malignant neoplasms of brain, cerebrum.</w:t>
      </w:r>
    </w:p>
    <w:p>
      <w:pPr>
        <w:spacing w:before="0" w:after="0"/>
        <w:ind w:left="120"/>
        <w:jc w:val="both"/>
      </w:pPr>
      <w:r>
        <w:rPr>
          <w:rFonts w:ascii="Times New Roman" w:hAnsi="Times New Roman"/>
          <w:b w:val="false"/>
          <w:i w:val="false"/>
          <w:color w:val="000000"/>
          <w:sz w:val="22"/>
        </w:rPr>
        <w:t>Malignant neoplasms of brain, frontal lobe.</w:t>
      </w:r>
    </w:p>
    <w:p>
      <w:pPr>
        <w:spacing w:before="0" w:after="0"/>
        <w:ind w:left="120"/>
        <w:jc w:val="both"/>
      </w:pPr>
      <w:r>
        <w:rPr>
          <w:rFonts w:ascii="Times New Roman" w:hAnsi="Times New Roman"/>
          <w:b w:val="false"/>
          <w:i w:val="false"/>
          <w:color w:val="000000"/>
          <w:sz w:val="22"/>
        </w:rPr>
        <w:t>Malignant neoplasms of brain, temporal lobe.</w:t>
      </w:r>
    </w:p>
    <w:p>
      <w:pPr>
        <w:spacing w:before="0" w:after="0"/>
        <w:ind w:left="120"/>
        <w:jc w:val="both"/>
      </w:pPr>
      <w:r>
        <w:rPr>
          <w:rFonts w:ascii="Times New Roman" w:hAnsi="Times New Roman"/>
          <w:b w:val="false"/>
          <w:i w:val="false"/>
          <w:color w:val="000000"/>
          <w:sz w:val="22"/>
        </w:rPr>
        <w:t>Malignant neoplasms of brain, parietal lobe.</w:t>
      </w:r>
    </w:p>
    <w:p>
      <w:pPr>
        <w:spacing w:before="0" w:after="0"/>
        <w:ind w:left="120"/>
        <w:jc w:val="both"/>
      </w:pPr>
      <w:r>
        <w:rPr>
          <w:rFonts w:ascii="Times New Roman" w:hAnsi="Times New Roman"/>
          <w:b w:val="false"/>
          <w:i w:val="false"/>
          <w:color w:val="000000"/>
          <w:sz w:val="22"/>
        </w:rPr>
        <w:t>Malignant neoplasms of brain, occipital lobe.</w:t>
      </w:r>
    </w:p>
    <w:p>
      <w:pPr>
        <w:spacing w:before="0" w:after="0"/>
        <w:ind w:left="120"/>
        <w:jc w:val="both"/>
      </w:pPr>
      <w:r>
        <w:rPr>
          <w:rFonts w:ascii="Times New Roman" w:hAnsi="Times New Roman"/>
          <w:b w:val="false"/>
          <w:i w:val="false"/>
          <w:color w:val="000000"/>
          <w:sz w:val="22"/>
        </w:rPr>
        <w:t>Malignant neoplasms of brain, ventricles.</w:t>
      </w:r>
    </w:p>
    <w:p>
      <w:pPr>
        <w:spacing w:before="0" w:after="0"/>
        <w:ind w:left="120"/>
        <w:jc w:val="both"/>
      </w:pPr>
      <w:r>
        <w:rPr>
          <w:rFonts w:ascii="Times New Roman" w:hAnsi="Times New Roman"/>
          <w:b w:val="false"/>
          <w:i w:val="false"/>
          <w:color w:val="000000"/>
          <w:sz w:val="22"/>
        </w:rPr>
        <w:t>Malignant neoplasms of brain, cerebellum.</w:t>
      </w:r>
    </w:p>
    <w:p>
      <w:pPr>
        <w:spacing w:before="0" w:after="0"/>
        <w:ind w:left="120"/>
        <w:jc w:val="both"/>
      </w:pPr>
      <w:r>
        <w:rPr>
          <w:rFonts w:ascii="Times New Roman" w:hAnsi="Times New Roman"/>
          <w:b w:val="false"/>
          <w:i w:val="false"/>
          <w:color w:val="000000"/>
          <w:sz w:val="22"/>
        </w:rPr>
        <w:t>Malignant neoplasms of brain, brain stem.</w:t>
      </w:r>
    </w:p>
    <w:p>
      <w:pPr>
        <w:spacing w:before="0" w:after="0"/>
        <w:ind w:left="120"/>
        <w:jc w:val="both"/>
      </w:pPr>
      <w:r>
        <w:rPr>
          <w:rFonts w:ascii="Times New Roman" w:hAnsi="Times New Roman"/>
          <w:b w:val="false"/>
          <w:i w:val="false"/>
          <w:color w:val="000000"/>
          <w:sz w:val="22"/>
        </w:rPr>
        <w:t>Malignant neoplasms of brain, other part of brain, includes midbrain, peduncle, and medulla oblongata.</w:t>
      </w:r>
    </w:p>
    <w:p>
      <w:pPr>
        <w:spacing w:before="0" w:after="0"/>
        <w:ind w:left="120"/>
        <w:jc w:val="both"/>
      </w:pPr>
      <w:r>
        <w:rPr>
          <w:rFonts w:ascii="Times New Roman" w:hAnsi="Times New Roman"/>
          <w:b w:val="false"/>
          <w:i w:val="false"/>
          <w:color w:val="000000"/>
          <w:sz w:val="22"/>
        </w:rPr>
        <w:t>Malignant neoplasms of brain, cerebral meninges.</w:t>
      </w:r>
    </w:p>
    <w:p>
      <w:pPr>
        <w:spacing w:before="0" w:after="0"/>
        <w:ind w:left="120"/>
        <w:jc w:val="both"/>
      </w:pPr>
      <w:r>
        <w:rPr>
          <w:rFonts w:ascii="Times New Roman" w:hAnsi="Times New Roman"/>
          <w:b w:val="false"/>
          <w:i w:val="false"/>
          <w:color w:val="000000"/>
          <w:sz w:val="22"/>
        </w:rPr>
        <w:t>Malignant neoplasms of brain, cranial nerves.</w:t>
      </w:r>
    </w:p>
    <w:p>
      <w:pPr>
        <w:spacing w:before="0" w:after="0"/>
        <w:ind w:left="120"/>
        <w:jc w:val="both"/>
      </w:pPr>
      <w:r>
        <w:rPr>
          <w:rFonts w:ascii="Times New Roman" w:hAnsi="Times New Roman"/>
          <w:b w:val="false"/>
          <w:i w:val="false"/>
          <w:color w:val="000000"/>
          <w:sz w:val="22"/>
        </w:rPr>
        <w:t>Secondary malignant neoplasm of brain.</w:t>
      </w:r>
    </w:p>
    <w:p>
      <w:pPr>
        <w:spacing w:before="0" w:after="0"/>
        <w:ind w:left="120"/>
        <w:jc w:val="both"/>
      </w:pPr>
      <w:r>
        <w:rPr>
          <w:rFonts w:ascii="Times New Roman" w:hAnsi="Times New Roman"/>
          <w:b w:val="false"/>
          <w:i w:val="false"/>
          <w:color w:val="000000"/>
          <w:sz w:val="22"/>
        </w:rPr>
        <w:t>Secondary malignant neoplasm of other parts of the nervous system, includes cerebral meninges.</w:t>
      </w:r>
    </w:p>
    <w:p>
      <w:pPr>
        <w:spacing w:before="0" w:after="0"/>
        <w:ind w:left="120"/>
        <w:jc w:val="both"/>
      </w:pPr>
      <w:r>
        <w:rPr>
          <w:rFonts w:ascii="Times New Roman" w:hAnsi="Times New Roman"/>
          <w:b w:val="false"/>
          <w:i w:val="false"/>
          <w:color w:val="000000"/>
          <w:sz w:val="22"/>
        </w:rPr>
        <w:t>Benign neoplasm of brain and other parts of the nervous system, brain.</w:t>
      </w:r>
    </w:p>
    <w:p>
      <w:pPr>
        <w:spacing w:before="0" w:after="0"/>
        <w:ind w:left="120"/>
        <w:jc w:val="both"/>
      </w:pPr>
      <w:r>
        <w:rPr>
          <w:rFonts w:ascii="Times New Roman" w:hAnsi="Times New Roman"/>
          <w:b w:val="false"/>
          <w:i w:val="false"/>
          <w:color w:val="000000"/>
          <w:sz w:val="22"/>
        </w:rPr>
        <w:t>Benign neoplasm of brain and other parts of the nervous system, cranial nerves.</w:t>
      </w:r>
    </w:p>
    <w:p>
      <w:pPr>
        <w:spacing w:before="0" w:after="0"/>
        <w:ind w:left="120"/>
        <w:jc w:val="both"/>
      </w:pPr>
      <w:r>
        <w:rPr>
          <w:rFonts w:ascii="Times New Roman" w:hAnsi="Times New Roman"/>
          <w:b w:val="false"/>
          <w:i w:val="false"/>
          <w:color w:val="000000"/>
          <w:sz w:val="22"/>
        </w:rPr>
        <w:t>Benign neoplasm of brain and other parts of the nervous system, cerebral meninges.</w:t>
      </w:r>
    </w:p>
    <w:p>
      <w:pPr>
        <w:spacing w:before="0" w:after="0"/>
        <w:ind w:left="120"/>
        <w:jc w:val="both"/>
      </w:pPr>
      <w:r>
        <w:rPr>
          <w:rFonts w:ascii="Times New Roman" w:hAnsi="Times New Roman"/>
          <w:b w:val="false"/>
          <w:i w:val="false"/>
          <w:color w:val="000000"/>
          <w:sz w:val="22"/>
        </w:rPr>
        <w:t>Encephalitis, myelitis and encephalomyelitis.</w:t>
      </w:r>
    </w:p>
    <w:p>
      <w:pPr>
        <w:spacing w:before="0" w:after="0"/>
        <w:ind w:left="120"/>
        <w:jc w:val="both"/>
      </w:pPr>
      <w:r>
        <w:rPr>
          <w:rFonts w:ascii="Times New Roman" w:hAnsi="Times New Roman"/>
          <w:b w:val="false"/>
          <w:i w:val="false"/>
          <w:color w:val="000000"/>
          <w:sz w:val="22"/>
        </w:rPr>
        <w:t>Intracranial and intraspinal abscess.</w:t>
      </w:r>
    </w:p>
    <w:p>
      <w:pPr>
        <w:spacing w:before="0" w:after="0"/>
        <w:ind w:left="120"/>
        <w:jc w:val="both"/>
      </w:pPr>
      <w:r>
        <w:rPr>
          <w:rFonts w:ascii="Times New Roman" w:hAnsi="Times New Roman"/>
          <w:b w:val="false"/>
          <w:i w:val="false"/>
          <w:color w:val="000000"/>
          <w:sz w:val="22"/>
        </w:rPr>
        <w:t>Anoxic brain damage.</w:t>
      </w:r>
    </w:p>
    <w:p>
      <w:pPr>
        <w:spacing w:before="0" w:after="0"/>
        <w:ind w:left="120"/>
        <w:jc w:val="both"/>
      </w:pPr>
      <w:r>
        <w:rPr>
          <w:rFonts w:ascii="Times New Roman" w:hAnsi="Times New Roman"/>
          <w:b w:val="false"/>
          <w:i w:val="false"/>
          <w:color w:val="000000"/>
          <w:sz w:val="22"/>
        </w:rPr>
        <w:t>Subarachnoid hemorrhage.</w:t>
      </w:r>
    </w:p>
    <w:p>
      <w:pPr>
        <w:spacing w:before="0" w:after="0"/>
        <w:ind w:left="120"/>
        <w:jc w:val="both"/>
      </w:pPr>
      <w:r>
        <w:rPr>
          <w:rFonts w:ascii="Times New Roman" w:hAnsi="Times New Roman"/>
          <w:b w:val="false"/>
          <w:i w:val="false"/>
          <w:color w:val="000000"/>
          <w:sz w:val="22"/>
        </w:rPr>
        <w:t>Intracerebral hemorrhage.</w:t>
      </w:r>
    </w:p>
    <w:p>
      <w:pPr>
        <w:spacing w:before="0" w:after="0"/>
        <w:ind w:left="120"/>
        <w:jc w:val="both"/>
      </w:pPr>
      <w:r>
        <w:rPr>
          <w:rFonts w:ascii="Times New Roman" w:hAnsi="Times New Roman"/>
          <w:b w:val="false"/>
          <w:i w:val="false"/>
          <w:color w:val="000000"/>
          <w:sz w:val="22"/>
        </w:rPr>
        <w:t>Other and unspecified intracranial hemorrhage.</w:t>
      </w:r>
    </w:p>
    <w:p>
      <w:pPr>
        <w:spacing w:before="0" w:after="0"/>
        <w:ind w:left="120"/>
        <w:jc w:val="both"/>
      </w:pPr>
      <w:r>
        <w:rPr>
          <w:rFonts w:ascii="Times New Roman" w:hAnsi="Times New Roman"/>
          <w:b w:val="false"/>
          <w:i w:val="false"/>
          <w:color w:val="000000"/>
          <w:sz w:val="22"/>
        </w:rPr>
        <w:t>Occlusion and stenosis of precerebral arteries.</w:t>
      </w:r>
    </w:p>
    <w:p>
      <w:pPr>
        <w:spacing w:before="0" w:after="0"/>
        <w:ind w:left="120"/>
        <w:jc w:val="both"/>
      </w:pPr>
      <w:r>
        <w:rPr>
          <w:rFonts w:ascii="Times New Roman" w:hAnsi="Times New Roman"/>
          <w:b w:val="false"/>
          <w:i w:val="false"/>
          <w:color w:val="000000"/>
          <w:sz w:val="22"/>
        </w:rPr>
        <w:t>Occlusion of cerebral arteries.</w:t>
      </w:r>
    </w:p>
    <w:p>
      <w:pPr>
        <w:spacing w:before="0" w:after="0"/>
        <w:ind w:left="120"/>
        <w:jc w:val="both"/>
      </w:pPr>
      <w:r>
        <w:rPr>
          <w:rFonts w:ascii="Times New Roman" w:hAnsi="Times New Roman"/>
          <w:b w:val="false"/>
          <w:i w:val="false"/>
          <w:color w:val="000000"/>
          <w:sz w:val="22"/>
        </w:rPr>
        <w:t>Transient cerebral ischemia.</w:t>
      </w:r>
    </w:p>
    <w:p>
      <w:pPr>
        <w:spacing w:before="0" w:after="0"/>
        <w:ind w:left="120"/>
        <w:jc w:val="both"/>
      </w:pPr>
      <w:r>
        <w:rPr>
          <w:rFonts w:ascii="Times New Roman" w:hAnsi="Times New Roman"/>
          <w:b w:val="false"/>
          <w:i w:val="false"/>
          <w:color w:val="000000"/>
          <w:sz w:val="22"/>
        </w:rPr>
        <w:t>Acute, but ill-defined, cerebrovascular disease.</w:t>
      </w:r>
    </w:p>
    <w:p>
      <w:pPr>
        <w:spacing w:before="0" w:after="0"/>
        <w:ind w:left="120"/>
        <w:jc w:val="both"/>
      </w:pPr>
      <w:r>
        <w:rPr>
          <w:rFonts w:ascii="Times New Roman" w:hAnsi="Times New Roman"/>
          <w:b w:val="false"/>
          <w:i w:val="false"/>
          <w:color w:val="000000"/>
          <w:sz w:val="22"/>
        </w:rPr>
        <w:t>Other and ill-defined cerebrovascular diseases.</w:t>
      </w:r>
    </w:p>
    <w:p>
      <w:pPr>
        <w:spacing w:before="0" w:after="0"/>
        <w:ind w:left="120"/>
        <w:jc w:val="both"/>
      </w:pPr>
      <w:r>
        <w:rPr>
          <w:rFonts w:ascii="Times New Roman" w:hAnsi="Times New Roman"/>
          <w:b w:val="false"/>
          <w:i w:val="false"/>
          <w:color w:val="000000"/>
          <w:sz w:val="22"/>
        </w:rPr>
        <w:t>Fracture of vault of skull.</w:t>
      </w:r>
    </w:p>
    <w:p>
      <w:pPr>
        <w:spacing w:before="0" w:after="0"/>
        <w:ind w:left="120"/>
        <w:jc w:val="both"/>
      </w:pPr>
      <w:r>
        <w:rPr>
          <w:rFonts w:ascii="Times New Roman" w:hAnsi="Times New Roman"/>
          <w:b w:val="false"/>
          <w:i w:val="false"/>
          <w:color w:val="000000"/>
          <w:sz w:val="22"/>
        </w:rPr>
        <w:t>Fracture of base of skull.</w:t>
      </w:r>
    </w:p>
    <w:p>
      <w:pPr>
        <w:spacing w:before="0" w:after="0"/>
        <w:ind w:left="120"/>
        <w:jc w:val="both"/>
      </w:pPr>
      <w:r>
        <w:rPr>
          <w:rFonts w:ascii="Times New Roman" w:hAnsi="Times New Roman"/>
          <w:b w:val="false"/>
          <w:i w:val="false"/>
          <w:color w:val="000000"/>
          <w:sz w:val="22"/>
        </w:rPr>
        <w:t>Other and unqualified skull fractures.</w:t>
      </w:r>
    </w:p>
    <w:p>
      <w:pPr>
        <w:spacing w:before="0" w:after="0"/>
        <w:ind w:left="120"/>
        <w:jc w:val="both"/>
      </w:pPr>
      <w:r>
        <w:rPr>
          <w:rFonts w:ascii="Times New Roman" w:hAnsi="Times New Roman"/>
          <w:b w:val="false"/>
          <w:i w:val="false"/>
          <w:color w:val="000000"/>
          <w:sz w:val="22"/>
        </w:rPr>
        <w:t>Multiple fractures involving skull or face with other bones.</w:t>
      </w:r>
    </w:p>
    <w:p>
      <w:pPr>
        <w:spacing w:before="0" w:after="0"/>
        <w:ind w:left="120"/>
        <w:jc w:val="both"/>
      </w:pPr>
      <w:r>
        <w:rPr>
          <w:rFonts w:ascii="Times New Roman" w:hAnsi="Times New Roman"/>
          <w:b w:val="false"/>
          <w:i w:val="false"/>
          <w:color w:val="000000"/>
          <w:sz w:val="22"/>
        </w:rPr>
        <w:t>Concussion.</w:t>
      </w:r>
    </w:p>
    <w:p>
      <w:pPr>
        <w:spacing w:before="0" w:after="0"/>
        <w:ind w:left="120"/>
        <w:jc w:val="both"/>
      </w:pPr>
      <w:r>
        <w:rPr>
          <w:rFonts w:ascii="Times New Roman" w:hAnsi="Times New Roman"/>
          <w:b w:val="false"/>
          <w:i w:val="false"/>
          <w:color w:val="000000"/>
          <w:sz w:val="22"/>
        </w:rPr>
        <w:t>Cerebral laceration and contusion.</w:t>
      </w:r>
    </w:p>
    <w:p>
      <w:pPr>
        <w:spacing w:before="0" w:after="0"/>
        <w:ind w:left="120"/>
        <w:jc w:val="both"/>
      </w:pPr>
      <w:r>
        <w:rPr>
          <w:rFonts w:ascii="Times New Roman" w:hAnsi="Times New Roman"/>
          <w:b w:val="false"/>
          <w:i w:val="false"/>
          <w:color w:val="000000"/>
          <w:sz w:val="22"/>
        </w:rPr>
        <w:t>Cerebral edema.</w:t>
      </w:r>
    </w:p>
    <w:p>
      <w:pPr>
        <w:spacing w:before="0" w:after="0"/>
        <w:ind w:left="120"/>
        <w:jc w:val="both"/>
      </w:pPr>
      <w:r>
        <w:rPr>
          <w:rFonts w:ascii="Times New Roman" w:hAnsi="Times New Roman"/>
          <w:b w:val="false"/>
          <w:i w:val="false"/>
          <w:color w:val="000000"/>
          <w:sz w:val="22"/>
        </w:rPr>
        <w:t>Cerebral palsy.</w:t>
      </w:r>
    </w:p>
    <w:p>
      <w:pPr>
        <w:spacing w:before="0" w:after="0"/>
        <w:ind w:left="120"/>
        <w:jc w:val="both"/>
      </w:pPr>
      <w:r>
        <w:rPr>
          <w:rFonts w:ascii="Times New Roman" w:hAnsi="Times New Roman"/>
          <w:b w:val="false"/>
          <w:i w:val="false"/>
          <w:color w:val="000000"/>
          <w:sz w:val="22"/>
        </w:rPr>
        <w:t>Subarachnoid, subdural, and extradural hemorrhage following injury.</w:t>
      </w:r>
    </w:p>
    <w:p>
      <w:pPr>
        <w:spacing w:before="0" w:after="0"/>
        <w:ind w:left="120"/>
        <w:jc w:val="both"/>
      </w:pPr>
      <w:r>
        <w:rPr>
          <w:rFonts w:ascii="Times New Roman" w:hAnsi="Times New Roman"/>
          <w:b w:val="false"/>
          <w:i w:val="false"/>
          <w:color w:val="000000"/>
          <w:sz w:val="22"/>
        </w:rPr>
        <w:t>Other and unspecified intracranial hemorrhage following injury.</w:t>
      </w:r>
    </w:p>
    <w:p>
      <w:pPr>
        <w:spacing w:before="0" w:after="0"/>
        <w:ind w:left="120"/>
        <w:jc w:val="both"/>
      </w:pPr>
      <w:r>
        <w:rPr>
          <w:rFonts w:ascii="Times New Roman" w:hAnsi="Times New Roman"/>
          <w:b w:val="false"/>
          <w:i w:val="false"/>
          <w:color w:val="000000"/>
          <w:sz w:val="22"/>
        </w:rPr>
        <w:t>Intracranial injury of other and unspecified nature.</w:t>
      </w:r>
    </w:p>
    <w:p>
      <w:pPr>
        <w:spacing w:before="0" w:after="0"/>
        <w:ind w:left="120"/>
        <w:jc w:val="both"/>
      </w:pPr>
      <w:r>
        <w:rPr>
          <w:rFonts w:ascii="Times New Roman" w:hAnsi="Times New Roman"/>
          <w:b w:val="false"/>
          <w:i w:val="false"/>
          <w:color w:val="000000"/>
          <w:sz w:val="22"/>
        </w:rPr>
        <w:t>Poisoning by drugs, medicinal and biological substances.</w:t>
      </w:r>
    </w:p>
    <w:p>
      <w:pPr>
        <w:spacing w:before="0" w:after="0"/>
        <w:ind w:left="120"/>
        <w:jc w:val="both"/>
      </w:pPr>
      <w:r>
        <w:rPr>
          <w:rFonts w:ascii="Times New Roman" w:hAnsi="Times New Roman"/>
          <w:b w:val="false"/>
          <w:i w:val="false"/>
          <w:color w:val="000000"/>
          <w:sz w:val="22"/>
        </w:rPr>
        <w:t>Toxic effects of substances.</w:t>
      </w:r>
    </w:p>
    <w:p>
      <w:pPr>
        <w:spacing w:before="0" w:after="0"/>
        <w:ind w:left="120"/>
        <w:jc w:val="both"/>
      </w:pPr>
      <w:r>
        <w:rPr>
          <w:rFonts w:ascii="Times New Roman" w:hAnsi="Times New Roman"/>
          <w:b w:val="false"/>
          <w:i w:val="false"/>
          <w:color w:val="000000"/>
          <w:sz w:val="22"/>
        </w:rPr>
        <w:t>Effects of external causes.</w:t>
      </w:r>
    </w:p>
    <w:p>
      <w:pPr>
        <w:spacing w:before="0" w:after="0"/>
        <w:ind w:left="120"/>
        <w:jc w:val="both"/>
      </w:pPr>
      <w:r>
        <w:rPr>
          <w:rFonts w:ascii="Times New Roman" w:hAnsi="Times New Roman"/>
          <w:b w:val="false"/>
          <w:i w:val="false"/>
          <w:color w:val="000000"/>
          <w:sz w:val="22"/>
        </w:rPr>
        <w:t>Drowning and nonfatal submersion.</w:t>
      </w:r>
    </w:p>
    <w:p>
      <w:pPr>
        <w:spacing w:before="0" w:after="0"/>
        <w:ind w:left="120"/>
        <w:jc w:val="both"/>
      </w:pPr>
      <w:r>
        <w:rPr>
          <w:rFonts w:ascii="Times New Roman" w:hAnsi="Times New Roman"/>
          <w:b w:val="false"/>
          <w:i w:val="false"/>
          <w:color w:val="000000"/>
          <w:sz w:val="22"/>
        </w:rPr>
        <w:t>Asphyxiation and strangulation.</w:t>
      </w:r>
    </w:p>
    <w:p>
      <w:pPr>
        <w:spacing w:before="0" w:after="0"/>
        <w:ind w:left="120"/>
        <w:jc w:val="both"/>
      </w:pPr>
      <w:r>
        <w:rPr>
          <w:rFonts w:ascii="Times New Roman" w:hAnsi="Times New Roman"/>
          <w:b w:val="false"/>
          <w:i w:val="false"/>
          <w:color w:val="000000"/>
          <w:sz w:val="22"/>
        </w:rPr>
        <w:t>Child maltreatment syndrome.</w:t>
      </w:r>
    </w:p>
    <w:p>
      <w:pPr>
        <w:spacing w:before="0" w:after="0"/>
        <w:ind w:left="120"/>
        <w:jc w:val="both"/>
      </w:pPr>
      <w:r>
        <w:rPr>
          <w:rFonts w:ascii="Times New Roman" w:hAnsi="Times New Roman"/>
          <w:b w:val="false"/>
          <w:i w:val="false"/>
          <w:color w:val="000000"/>
          <w:sz w:val="22"/>
        </w:rPr>
        <w:t>Adult maltreatment syndrome.</w:t>
      </w:r>
    </w:p>
    <w:p>
      <w:pPr>
        <w:spacing w:before="0" w:after="0"/>
        <w:ind w:left="120"/>
        <w:jc w:val="both"/>
      </w:pPr>
      <w:r>
        <w:rPr>
          <w:rFonts w:ascii="Times New Roman" w:hAnsi="Times New Roman"/>
          <w:b w:val="false"/>
          <w:i w:val="false"/>
          <w:color w:val="000000"/>
          <w:sz w:val="22"/>
        </w:rPr>
        <w:t>Status epilepticus.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means those services established pursuant to Iowa Code chapter </w:t>
      </w:r>
      <w:hyperlink r:id="rId136">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with a brain injury aged 17 years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r>
        <w:rPr>
          <w:rFonts w:ascii="Times New Roman" w:hAnsi="Times New Roman"/>
          <w:b w:val="false"/>
          <w:i w:val="false"/>
          <w:color w:val="000000"/>
          <w:sz w:val="22"/>
        </w:rPr>
        <w:t>means the amount of the consumer’s income that the person must contribute to the cost of brain injury waiver services, exclusive of medical vendor payments, before Medicaid will provide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“Deemed status” </w:t>
      </w:r>
      <w:r>
        <w:rPr>
          <w:rFonts w:ascii="Times New Roman" w:hAnsi="Times New Roman"/>
          <w:b w:val="false"/>
          <w:i w:val="false"/>
          <w:color w:val="000000"/>
          <w:sz w:val="22"/>
        </w:rPr>
        <w:t>means acceptance of certification or licensure of a program or service by another certifying body in place of certification based on review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service” </w:t>
      </w:r>
      <w:r>
        <w:rPr>
          <w:rFonts w:ascii="Times New Roman" w:hAnsi="Times New Roman"/>
          <w:b w:val="false"/>
          <w:i w:val="false"/>
          <w:color w:val="000000"/>
          <w:sz w:val="22"/>
        </w:rPr>
        <w:t>means services involving face-to-face assistance to a consumer such as transporting a consumer or providing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visit verification system” </w:t>
      </w:r>
      <w:r>
        <w:rPr>
          <w:rFonts w:ascii="Times New Roman" w:hAnsi="Times New Roman"/>
          <w:b w:val="false"/>
          <w:i w:val="false"/>
          <w:color w:val="000000"/>
          <w:sz w:val="22"/>
        </w:rPr>
        <w:t xml:space="preserve">means, with respect to personal care services or home health care services defined in </w:t>
      </w:r>
      <w:r>
        <w:rPr>
          <w:rFonts w:ascii="Times New Roman" w:hAnsi="Times New Roman"/>
          <w:b w:val="false"/>
          <w:i w:val="false"/>
          <w:color w:val="000000"/>
          <w:sz w:val="22"/>
        </w:rPr>
        <w:t>Section 12006 of the 21st Century Cures Act</w:t>
      </w:r>
      <w:r>
        <w:rPr>
          <w:rFonts w:ascii="Times New Roman" w:hAnsi="Times New Roman"/>
          <w:b w:val="false"/>
          <w:i w:val="false"/>
          <w:color w:val="000000"/>
          <w:sz w:val="22"/>
        </w:rPr>
        <w:t>, a system under which visits conducted as part of such services are electronically verified with respect to: (1) the type of service performed, (2) the individual receiving the service, (3) the date of the service, (4) the location of service delivery, (5) the individual providing the service, and (6) the time the service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accountability” </w:t>
      </w:r>
      <w:r>
        <w:rPr>
          <w:rFonts w:ascii="Times New Roman" w:hAnsi="Times New Roman"/>
          <w:b w:val="false"/>
          <w:i w:val="false"/>
          <w:color w:val="000000"/>
          <w:sz w:val="22"/>
        </w:rPr>
        <w:t>means the development and maintenance of budgets and independent fiscal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respite” </w:t>
      </w:r>
      <w:r>
        <w:rPr>
          <w:rFonts w:ascii="Times New Roman" w:hAnsi="Times New Roman"/>
          <w:b w:val="false"/>
          <w:i w:val="false"/>
          <w:color w:val="000000"/>
          <w:sz w:val="22"/>
        </w:rPr>
        <w:t>is respite provided on a staff-to-consumer ratio of less than one to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means skills related to the maintenance of one’s health including eating; illness identification, treatment and prevention; basic first aid; physical fitness; regular physical checkups and personal habits.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jeopardy” </w:t>
      </w:r>
      <w:r>
        <w:rPr>
          <w:rFonts w:ascii="Times New Roman" w:hAnsi="Times New Roman"/>
          <w:b w:val="false"/>
          <w:i w:val="false"/>
          <w:color w:val="000000"/>
          <w:sz w:val="22"/>
        </w:rPr>
        <w:t>means circumstances where the life, health, or safety of a person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level of care” </w:t>
      </w:r>
      <w:r>
        <w:rPr>
          <w:rFonts w:ascii="Times New Roman" w:hAnsi="Times New Roman"/>
          <w:b w:val="false"/>
          <w:i w:val="false"/>
          <w:color w:val="000000"/>
          <w:sz w:val="22"/>
        </w:rPr>
        <w:t xml:space="preserve">means that the individual has a diagnosis of intellectual disability made in accordance with the criteria provided in the current version of the Diagnostic and Statistical Manual of Mental Disorders published by the American Psychiatric Association;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supported community living service” </w:t>
      </w:r>
      <w:r>
        <w:rPr>
          <w:rFonts w:ascii="Times New Roman" w:hAnsi="Times New Roman"/>
          <w:b w:val="false"/>
          <w:i w:val="false"/>
          <w:color w:val="000000"/>
          <w:sz w:val="22"/>
        </w:rPr>
        <w:t>means supported community living service provided from one to three hours a day for not more than four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37">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assessment” </w:t>
      </w:r>
      <w:r>
        <w:rPr>
          <w:rFonts w:ascii="Times New Roman" w:hAnsi="Times New Roman"/>
          <w:b w:val="false"/>
          <w:i w:val="false"/>
          <w:color w:val="000000"/>
          <w:sz w:val="22"/>
        </w:rPr>
        <w:t>means a visual and physical inspection of the consumer, noting deviations from the norm, and a statement of the consumer’s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 nursing facility, a skilled nursing facility, intermediate care facility for persons with an intellectual disability, or hospital which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intervention” </w:t>
      </w:r>
      <w:r>
        <w:rPr>
          <w:rFonts w:ascii="Times New Roman" w:hAnsi="Times New Roman"/>
          <w:b w:val="false"/>
          <w:i w:val="false"/>
          <w:color w:val="000000"/>
          <w:sz w:val="22"/>
        </w:rPr>
        <w:t>means consumer care in the areas of hygiene, mental and physical comfort, assistance in feeding and elimination, and control of the consumer’s care and treatment to meet the physical and mental needs of the consumer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monitoring” </w:t>
      </w:r>
      <w:r>
        <w:rPr>
          <w:rFonts w:ascii="Times New Roman" w:hAnsi="Times New Roman"/>
          <w:b w:val="false"/>
          <w:i w:val="false"/>
          <w:color w:val="000000"/>
          <w:sz w:val="22"/>
        </w:rPr>
        <w:t>means observation for the purpose of assessing, preventing, maintaining, and treating disease or illness based on the consumer’s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supports” </w:t>
      </w:r>
      <w:r>
        <w:rPr>
          <w:rFonts w:ascii="Times New Roman" w:hAnsi="Times New Roman"/>
          <w:b w:val="false"/>
          <w:i w:val="false"/>
          <w:color w:val="000000"/>
          <w:sz w:val="22"/>
        </w:rPr>
        <w:t>means services and supports identified as wanted or needed by the consumer and provider by persons not for pay (family, friends, neighbors, coworkers, and others in the community) and organizations or entities that serve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level of care”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which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the entity being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“Organizational outcome” </w:t>
      </w:r>
      <w:r>
        <w:rPr>
          <w:rFonts w:ascii="Times New Roman" w:hAnsi="Times New Roman"/>
          <w:b w:val="false"/>
          <w:i w:val="false"/>
          <w:color w:val="000000"/>
          <w:sz w:val="22"/>
        </w:rPr>
        <w:t>means a demonstration by the organization of actions taken by the organization to provide for services or supports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“Outcome” </w:t>
      </w:r>
      <w:r>
        <w:rPr>
          <w:rFonts w:ascii="Times New Roman" w:hAnsi="Times New Roman"/>
          <w:b w:val="false"/>
          <w:i w:val="false"/>
          <w:color w:val="000000"/>
          <w:sz w:val="22"/>
        </w:rPr>
        <w:t>means an action or event that follows as a result or consequence of the provision of a service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means the steps to be taken to implement a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means service or support provided by an agency to a consumer that will allow the consumer to achieve an outcome. This can include a written, formal, consistent trackable method or an informal process that is not written but is trackable.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brain injury professional” </w:t>
      </w:r>
      <w:r>
        <w:rPr>
          <w:rFonts w:ascii="Times New Roman" w:hAnsi="Times New Roman"/>
          <w:b w:val="false"/>
          <w:i w:val="false"/>
          <w:color w:val="000000"/>
          <w:sz w:val="22"/>
        </w:rPr>
        <w:t>means one of the following who meets the educational and licensure or certification requirements for the profession as required in the state of Iowa and who has two years’ experience working with people living with a brain injury: a psychologist; psychiatrist; physician; physician assistant; registered nurse; certified teacher; licensed clinical social worker; mental health counselor; physical, occupational, recreational, or speech therapist; or a person with a bachelor of arts or science degree in human services, social work, psychology, sociology, or public health or rehabilitation services plus 4,000 hours of direct experience with people living with a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coordination” </w:t>
      </w:r>
      <w:r>
        <w:rPr>
          <w:rFonts w:ascii="Times New Roman" w:hAnsi="Times New Roman"/>
          <w:b w:val="false"/>
          <w:i w:val="false"/>
          <w:color w:val="000000"/>
          <w:sz w:val="22"/>
        </w:rPr>
        <w:t>means activities designed to help individuals and families locate, access, and coordinate a network of supports and services that will allow them to live a full life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a person-centered, outcome-based plan of services which is written by the member’s case manager with input and direction from the member and which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level of care”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409.32</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409.34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140">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order for all skilled services.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individualized care plan that identifies support needs.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Skilled services that are provided by, or under the supervision of, medical personnel as described above.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“Specialized respite” </w:t>
      </w:r>
      <w:r>
        <w:rPr>
          <w:rFonts w:ascii="Times New Roman" w:hAnsi="Times New Roman"/>
          <w:b w:val="false"/>
          <w:i w:val="false"/>
          <w:color w:val="000000"/>
          <w:sz w:val="22"/>
        </w:rPr>
        <w:t>means respite provided on a staff-to-consumer ratio of one to one or higher to individuals with specialized medical needs requiring the care, monitoring or supervision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a person under the direction of the organization to perform duties and responsibilities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payments” </w:t>
      </w:r>
      <w:r>
        <w:rPr>
          <w:rFonts w:ascii="Times New Roman" w:hAnsi="Times New Roman"/>
          <w:b w:val="false"/>
          <w:i w:val="false"/>
          <w:color w:val="000000"/>
          <w:sz w:val="22"/>
        </w:rPr>
        <w:t>means payments from an individual, institution, corporation, or public or private provider which is liable to pay part or all of the medical costs incurred as a result of injury or disease on behalf of a consumer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“Usual caregiver” </w:t>
      </w:r>
      <w:r>
        <w:rPr>
          <w:rFonts w:ascii="Times New Roman" w:hAnsi="Times New Roman"/>
          <w:b w:val="false"/>
          <w:i w:val="false"/>
          <w:color w:val="000000"/>
          <w:sz w:val="22"/>
        </w:rPr>
        <w:t>means a person or persons who reside with the consumer and are available on a 24-hour-per-day basis to assume responsibility for the care of the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brain injury waiver services a consumer must meet eligibility criteria and be determined to need a service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diagnosis of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SSI, SSI-related, FMAP, or FMAP-related coverage groups or be eligible under the special income level (300 percent) coverage group consistent with a level of care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at least one month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U.S. citizen and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7/11/01</w:t>
      </w:r>
      <w:r>
        <w:rPr>
          <w:rFonts w:ascii="Times New Roman" w:hAnsi="Times New Roman"/>
          <w:b w:val="false"/>
          <w:i w:val="false"/>
          <w:color w:val="000000"/>
          <w:sz w:val="22"/>
        </w:rPr>
        <w:t>, effective 7/1/01.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determined by the IME medical services unit as in need of intermediate care facility for persons with an intellectual disability (ICF/ID), skilled nursing, or ICF level of care based on information submitted on a completed Form 470-4694 for children aged 3 and under, the interRAI - Pediatric Home Care (PEDS-HC) for those aged 4 to 20, or the interRAI - Home Care (HC) for those aged 21 and over, the most recent version of the Mayo-Portland Adaptability Inventory (MPAI), and other supporting documentation as relevant. Form 470-4694, the interRAI - Pediatric Home Care (PEDS-HC), and the interRAI - Home Care (HC), Form 470-4694, and Form 470-5572, the Mayo-Portland Adaptability Inventory (MPAI), are available on request from the member’s managed care organization or the IME medical services unit. Copies of the completed information submission tool for an individual are available to that individual from the individual’s case manager or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assessed by the IME medical services unit as able to live in a home- or community-based setting where all medically necessary service needs can be met within the scope of this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a minimum, receive a waiver service each quarter in addition to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Choose HCBS.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consumer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141">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consumer is eligible must be maximized before the consumer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consumer’s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Receive services in a community, not an institutional,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Be assigned a state payment slot within the yearly total approved by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rule </w:t>
      </w:r>
      <w:hyperlink r:id="rId142">
        <w:r>
          <w:rPr>
            <w:rStyle w:val="Hyperlink"/>
            <w:rFonts w:ascii="Times New Roman" w:hAnsi="Times New Roman"/>
            <w:b w:val="false"/>
            <w:i w:val="false"/>
            <w:color w:val="000000"/>
            <w:sz w:val="22"/>
          </w:rPr>
          <w:t>441—subrule 78.43(15)</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individual supported employment and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Special education and related services as defined in the Individuals with Disabilities Education Act (20 U.S.C. 1401 et seq.);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program funded under Section 110 of the Rehabilitation Act of 1973 (29 U.S.C. 730).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 and an expectation that this service will result in this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Special education and related services as defined in the Individuals with Disabilities Education Act (20 U.S.C. 1401 et seq.);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program funded under Section 110 of the Rehabilitation Act of 1973 (29 U.S.C. 730).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Special education and related services as defined in the Individuals with Disabilities Education Act (20 U.S.C. 1401 et seq.);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program funded under Section 110 of the Rehabilitation Act of 1973 (29 U.S.C. 730).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 and an expectation that this service will result in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prevocational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a service plan approved by the department that is developed by the certified case manager for this waiver as identified by the county of residence. This must be completed before services provision and annually thereafter. The case manager shall establish the interdisciplinary team for the applicant and, with the team, identify the applicant’s need for service based on the applicant’s needs and desires as well as the availability and appropriateness of services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shall be based, in part, on information provided to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must be developed to reflect use of all appropriate nonwaiver Medicaid state services so as not to replace or duplicate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applicants aged 20 or under which include supported community living services beyond intermittent shall not be approved until a home health provider has made a request to cover the service through all nonwaiver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plans for applicants aged 20 or under which include supported community living services beyond intermittent must be approved (signed and dated) by the designee of the bureau of long-term care. The Medicaid case manager must request in writing more than intermittent supported community living with a summary of services and service costs, and submit a written justification with the service plan. The rationale must contain sufficient information for the bureau’s designee to make a decision regarding the need for supported community living beyond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shall be limited to 24 periods of no more than 30 days each per caregiver as documented by the service worker.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Care during job search shall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43">
        <w:r>
          <w:rPr>
            <w:rStyle w:val="Hyperlink"/>
            <w:rFonts w:ascii="Times New Roman" w:hAnsi="Times New Roman"/>
            <w:b w:val="false"/>
            <w:i w:val="false"/>
            <w:color w:val="000000"/>
            <w:sz w:val="22"/>
          </w:rPr>
          <w:t>441—subparagraph 170.2(2)</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consumer shall access, if a child, all other services for which the person is eligible and which are appropriate to meet the person’s needs as a precondition of eligibility for the HCBS BI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83.82(3)</w:t>
      </w:r>
      <w:r>
        <w:rPr>
          <w:rFonts w:ascii="Times New Roman" w:hAnsi="Times New Roman"/>
          <w:b w:val="false"/>
          <w:i w:val="false"/>
          <w:color w:val="000000"/>
          <w:sz w:val="22"/>
        </w:rPr>
        <w:t> </w:t>
      </w:r>
      <w:r>
        <w:rPr>
          <w:rFonts w:ascii="Times New Roman" w:hAnsi="Times New Roman"/>
          <w:b w:val="false"/>
          <w:i/>
          <w:color w:val="000000"/>
          <w:sz w:val="22"/>
        </w:rPr>
        <w:t xml:space="preserve">HCBS brain injury (BI) waiver program limit for persons requiring the ICF/MR level of care.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7/11/01</w:t>
      </w:r>
      <w:r>
        <w:rPr>
          <w:rFonts w:ascii="Times New Roman" w:hAnsi="Times New Roman"/>
          <w:b w:val="false"/>
          <w:i w:val="false"/>
          <w:color w:val="000000"/>
          <w:sz w:val="22"/>
        </w:rPr>
        <w:t>, effective 7/1/01.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83.82(4)</w:t>
      </w:r>
      <w:r>
        <w:rPr>
          <w:rFonts w:ascii="Times New Roman" w:hAnsi="Times New Roman"/>
          <w:b w:val="false"/>
          <w:i w:val="false"/>
          <w:color w:val="000000"/>
          <w:sz w:val="22"/>
        </w:rPr>
        <w:t> </w:t>
      </w:r>
      <w:r>
        <w:rPr>
          <w:rFonts w:ascii="Times New Roman" w:hAnsi="Times New Roman"/>
          <w:b w:val="false"/>
          <w:i/>
          <w:color w:val="000000"/>
          <w:sz w:val="22"/>
        </w:rPr>
        <w:t xml:space="preserve">Securing a state payment slot.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department office shall enter all waiver applications into the individualized services information system (ISIS) to determine if a payment slot is available for all new applicants for the HCBS BI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county department office shall make the entry by the end of the fifth working day after receipt of a completed Form 470-2927 or 470-2927(S), Health Services Application,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county department office shall make the entry by the end of the fifth working day after receipt of a written request signed and dated by the waiver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shall enter the applicant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shall be entered on the waiting list on the basis of the date a completed Form 470-2927 or 470-2927(S), Health Services Application, is received by the department or upon receipt of disability determination, whichever is later. Applicants currently eligible for Medicaid shall be added to the waiting list on the basis of the date the applicant requests HCBS BI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applicants shall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slots shall have their applications rejected but their names shall be maintained on the waiting list. As slots become available, persons shall be selected from the waiting list to maintain the number of approved persons on the program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 community-based neurobehavioral rehabilitation residential setting, an intermediate care facility for persons with an intellectual disability (ICF/ID), a skilled nursing facility, or an ICF and have resided in that setting for four or more months may request a reserved capacity slot through the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shall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shall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shall have their names maintained on the reserved capacity slot waiting list. As reserved capacity slots become available at the beginning of the next waiver year, persons shall be selected from the reserved capacity slot waiting list to utilize the number of approved reserved capacity slots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reserve a set number of funding slots each waiver year for emergency need for all applicants who are on the waiting list maintained by the state on July 1, 2019, and for all new applications received on or after July 1, 2019. Applicants may request an emergency need reserved capacity slot by submitting the completed Home- and Community-Based Services (HCBS) Brain Injury Waiver Emergency Need Assessment, Form 470-5583, to the IME medical services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usual caregiver has died or is incapable of providing care, and no other caregivers are available to provide needed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lost primary residence or will be losing housing within 30 days and has no other housing options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a homeless shelter, and no alternative housing options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founded abuse or neglect by a caregiver or others living within the home of the applicant, and the applicant must move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cannot meet basic health and safety needs without immediate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Urgent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caregiver will need support within 60 days in order for the applicant to remain living in the current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continue to provide care within the next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caregiver is 55 years of age or older and has a chronic or long-term physical or psychological condition that limits the ability to provide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temporary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is losing permanent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be employed if services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a potential risk of abuse or neglect by a caregiver or others within the home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the applicant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others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applicant is at risk of facility placement when needs could be met through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Applicants who meet an emergency need criterion shall be placed on the emergency reserved capacity priority waiting list based on the total number of criteria in subparagraph 83.82(4)</w:t>
      </w:r>
      <w:r>
        <w:rPr>
          <w:rFonts w:ascii="Times New Roman" w:hAnsi="Times New Roman"/>
          <w:b w:val="false"/>
          <w:i/>
          <w:color w:val="000000"/>
          <w:sz w:val="22"/>
        </w:rPr>
        <w:t>“e”</w:t>
      </w:r>
      <w:r>
        <w:rPr>
          <w:rFonts w:ascii="Times New Roman" w:hAnsi="Times New Roman"/>
          <w:b w:val="false"/>
          <w:i w:val="false"/>
          <w:color w:val="000000"/>
          <w:sz w:val="22"/>
        </w:rPr>
        <w:t>(1) that are met. If applicants meet an equal number of criteria, the position on the waiting list shall be based on the date of application and the age of the applicant. The applicant who has been on the waiting list longer shall be placed higher on the waiting list. If the application date is the same, the older applicant shall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who meet an urgent need criterion shall be placed on the priority waiting list after applicants who meet emergency need criteria. The position on the waiting list shall be based on the total number of criteria in subparagraph 83.82(4)</w:t>
      </w:r>
      <w:r>
        <w:rPr>
          <w:rFonts w:ascii="Times New Roman" w:hAnsi="Times New Roman"/>
          <w:b w:val="false"/>
          <w:i/>
          <w:color w:val="000000"/>
          <w:sz w:val="22"/>
        </w:rPr>
        <w:t>“e”</w:t>
      </w:r>
      <w:r>
        <w:rPr>
          <w:rFonts w:ascii="Times New Roman" w:hAnsi="Times New Roman"/>
          <w:b w:val="false"/>
          <w:i w:val="false"/>
          <w:color w:val="000000"/>
          <w:sz w:val="22"/>
        </w:rPr>
        <w:t>(2) that are met. If applicants meet an equal number of criteria, the position on the waiting list shall be based on the date of application and the age of the applicant. The applicant who has been on the waiting list longer shall be placed higher on the waiting list. If the application date is the same, the older applicant shall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who do not meet emergency or urgent need criteria shall remain on the waiting list, based on the date of application. If the application date is the same, the older applicant shall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Applicants shall remain on the waiting list until a payment slot has been assigned to them for use, they withdraw from the list, or they become ineligible for the waiver. If there is a change in an applicant’s need, the applicant may contact the local department office and request that a new emergency needs assessment be completed. The outcome of the assessment shall determine placement on the waiting list as directed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maintain the approved number of members in the program, persons shall be selected from the waiting list as payment slots become available, based on their priority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shall give written notice to the person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the payment slot for 30 days for the person to file a new application. If an application has not been filed within 30 days, the slot shall revert for use by the next person on the waiting list, if applicable. The person originally assigned the slot must reapply for a new slot.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0548C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0665C</w:t>
      </w:r>
      <w:r>
        <w:rPr>
          <w:rFonts w:ascii="Times New Roman" w:hAnsi="Times New Roman"/>
          <w:b w:val="false"/>
          <w:i w:val="false"/>
          <w:color w:val="000000"/>
          <w:sz w:val="16"/>
        </w:rPr>
        <w:t>, IAB 4/3/13, effective 6/1/13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1445C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4974C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5487C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5728C</w:t>
      </w:r>
      <w:r>
        <w:rPr>
          <w:rFonts w:ascii="Times New Roman" w:hAnsi="Times New Roman"/>
          <w:b w:val="false"/>
          <w:i w:val="false"/>
          <w:color w:val="000000"/>
          <w:sz w:val="16"/>
        </w:rPr>
        <w:t>, IAB 6/30/21,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financial eligibility. </w:t>
      </w:r>
      <w:r>
        <w:rPr>
          <w:rFonts w:ascii="Times New Roman" w:hAnsi="Times New Roman"/>
          <w:b w:val="false"/>
          <w:i w:val="false"/>
          <w:color w:val="000000"/>
          <w:sz w:val="22"/>
        </w:rPr>
        <w:t xml:space="preserve">The application process as specified in rules </w:t>
      </w:r>
      <w:hyperlink r:id="rId14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to </w:t>
      </w:r>
      <w:hyperlink r:id="rId14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determination of ability of the consumer to have all medically necessary service needs met within the scope of this waiver shall be initiated on behalf of the consumer and with the consumer’s consent or with the consent of the consumer’s legal representative by the discharge planner of the medical facility where the consumer resides at the time of application or the case manager. The discharge planner or case manager shall provide to the IME medical services unit all appropriate information needed regarding all the medically necessary service needs of the consumer. After completing the determination of ability to have all medically necessary service needs met within the scope of this waiver, the IME medical services unit shall inform the discharge planner or case manager on behalf of the consumer or the consumer’s legal representative and send to the income maintenance worker a copy of the decision as to whether all of the consumer’s service needs can be met in a home- or community-based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the HCBS BI waiver shall be effective as of the date when both the service eligibility and financial eligibility have been completed. Decisions shall be mailed or given to the consumer or the consumer’s legal representative on the date when each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be given the choice between waiver services and institutional care. The applicant or legal representative shall sign the applicable information submission tool listed in paragraph 83.82(1)</w:t>
      </w:r>
      <w:r>
        <w:rPr>
          <w:rFonts w:ascii="Times New Roman" w:hAnsi="Times New Roman"/>
          <w:b w:val="false"/>
          <w:i/>
          <w:color w:val="000000"/>
          <w:sz w:val="22"/>
        </w:rPr>
        <w:t>“f,”</w:t>
      </w:r>
      <w:r>
        <w:rPr>
          <w:rFonts w:ascii="Times New Roman" w:hAnsi="Times New Roman"/>
          <w:b w:val="false"/>
          <w:i w:val="false"/>
          <w:color w:val="000000"/>
          <w:sz w:val="22"/>
        </w:rPr>
        <w:t xml:space="preserve"> indicating that the applicant has elected home- and community-based services. This shall be arranged by the medical facility discharge planner or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medical facility discharge planner, if there is one involved, shall contact the consumer’s managed care organization or the designated case manager to initiate development of the consumer’s service plan and initiation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HCBS BI waiver services provided prior to both approvals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BI waiver services are not available in conjunction with other HCBS waiver programs or group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Medicaid case manager shall establish an HCBS BI waiver interdisciplinary team for each consumer and, with the team, identify the consumer’s “need for service” based on the consumer’s needs and desires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all of the criteria set forth in rule </w:t>
      </w:r>
      <w:hyperlink r:id="rId146">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all of the criteria set forth in rule </w:t>
      </w:r>
      <w:hyperlink r:id="rId147">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 xml:space="preserve">(249A) and when the eligibility factors set forth in </w:t>
      </w:r>
      <w:hyperlink r:id="rId148">
        <w:r>
          <w:rPr>
            <w:rStyle w:val="Hyperlink"/>
            <w:rFonts w:ascii="Times New Roman" w:hAnsi="Times New Roman"/>
            <w:b w:val="false"/>
            <w:i w:val="false"/>
            <w:color w:val="000000"/>
            <w:sz w:val="22"/>
          </w:rPr>
          <w:t>441—subrule 75.1(7)</w:t>
        </w:r>
      </w:hyperlink>
      <w:r>
        <w:rPr>
          <w:rFonts w:ascii="Times New Roman" w:hAnsi="Times New Roman"/>
          <w:b w:val="false"/>
          <w:i w:val="false"/>
          <w:color w:val="000000"/>
          <w:sz w:val="22"/>
        </w:rPr>
        <w:t xml:space="preserve"> and for married persons, in rule </w:t>
      </w:r>
      <w:hyperlink r:id="rId149">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consumer fails to meet eligibility criteria listed in rule </w:t>
      </w:r>
      <w:hyperlink r:id="rId150">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 xml:space="preserve">(249A). Consumers who return to inpatient status in a medical institution for more than 120 consecutive days shall be reviewed by the IME medical services unit to determine additional inpatient needs for possible termination from the brain injury waiver. The consumer shall be reviewed for eligibility under other Medicaid coverage groups in accordance with rule </w:t>
      </w:r>
      <w:hyperlink r:id="rId151">
        <w:r>
          <w:rPr>
            <w:rStyle w:val="Hyperlink"/>
            <w:rFonts w:ascii="Times New Roman" w:hAnsi="Times New Roman"/>
            <w:b w:val="false"/>
            <w:i w:val="false"/>
            <w:color w:val="000000"/>
            <w:sz w:val="22"/>
          </w:rPr>
          <w:t>441—76.11</w:t>
        </w:r>
      </w:hyperlink>
      <w:r>
        <w:rPr>
          <w:rFonts w:ascii="Times New Roman" w:hAnsi="Times New Roman"/>
          <w:b w:val="false"/>
          <w:i w:val="false"/>
          <w:color w:val="000000"/>
          <w:sz w:val="22"/>
        </w:rPr>
        <w:t>(249A). The consumer shall be notified of that decision through Form 470-0602, Notice of Decision.</w:t>
      </w:r>
    </w:p>
    <w:p>
      <w:pPr>
        <w:spacing w:before="0" w:after="0"/>
        <w:ind w:left="120"/>
        <w:jc w:val="both"/>
      </w:pPr>
      <w:r>
        <w:rPr>
          <w:rFonts w:ascii="Times New Roman" w:hAnsi="Times New Roman"/>
          <w:b w:val="false"/>
          <w:i w:val="false"/>
          <w:color w:val="000000"/>
          <w:sz w:val="22"/>
        </w:rPr>
        <w:t>If the consumer returns home before the effective date of the notice of decision and the consumer’s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52">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the date on which the waiver consumer meets the level of care criteria in a medical institution as established by the peer review organization shall be used as the date of entry to the medical institution. Only one attribution of resources shall be completed per person. Attributions completed for prior institutionalizations shall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Consumers who are financially eligible under </w:t>
      </w:r>
      <w:hyperlink r:id="rId153">
        <w:r>
          <w:rPr>
            <w:rStyle w:val="Hyperlink"/>
            <w:rFonts w:ascii="Times New Roman" w:hAnsi="Times New Roman"/>
            <w:b w:val="false"/>
            <w:i w:val="false"/>
            <w:color w:val="000000"/>
            <w:sz w:val="22"/>
          </w:rPr>
          <w:t>441—subrule 75.1(7)</w:t>
        </w:r>
      </w:hyperlink>
      <w:r>
        <w:rPr>
          <w:rFonts w:ascii="Times New Roman" w:hAnsi="Times New Roman"/>
          <w:b w:val="false"/>
          <w:i w:val="false"/>
          <w:color w:val="000000"/>
          <w:sz w:val="22"/>
        </w:rPr>
        <w:t xml:space="preserve"> (the 300 percent group) must contribute a predetermined participation amount to the cost of brain injury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shall be computed by deducting an amount for the maintenance needs of the consumer which is 300 percent of the maximum SSI grant for an individual from the consumer’s total income. For a couple, client participation is determined as if each person were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brain injury waiver service, Medicaid shall make no payments for the waiver service. However, Medicaid shall make payments to other medical providers.</w:t>
      </w:r>
    </w:p>
    <w:p>
      <w:pPr>
        <w:spacing w:before="210" w:after="0"/>
        <w:ind w:left="120"/>
        <w:jc w:val="both"/>
      </w:pPr>
      <w:r>
        <w:rPr>
          <w:rFonts w:ascii="Times New Roman" w:hAnsi="Times New Roman"/>
          <w:b/>
          <w:i w:val="false"/>
          <w:color w:val="000000"/>
          <w:sz w:val="22"/>
        </w:rPr>
        <w:t>441—83.85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financial redetermination of eligibility for brain injury waiver shall be completed at least once every 12 months. A redetermination of continuing eligibility factors shall be made when a change in circumstances occurs that affects eligibility in accordance with rule </w:t>
      </w:r>
      <w:hyperlink r:id="rId154">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 xml:space="preserve">(249A). A redetermination shall contain the components listed in rule </w:t>
      </w:r>
      <w:hyperlink r:id="rId155">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(249A).</w:t>
      </w:r>
    </w:p>
    <w:p>
      <w:pPr>
        <w:spacing w:before="210" w:after="0"/>
        <w:ind w:left="120"/>
        <w:jc w:val="both"/>
      </w:pPr>
      <w:r>
        <w:rPr>
          <w:rFonts w:ascii="Times New Roman" w:hAnsi="Times New Roman"/>
          <w:b/>
          <w:i w:val="false"/>
          <w:color w:val="000000"/>
          <w:sz w:val="22"/>
        </w:rPr>
        <w:t>441—83.86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brain injury waiver are case management, respite, personal emergency response, supported community living, behavioral programming, family counseling and training, home and vehicle modification, specialized medical equipment, prevocational services, transportation, supported employment, adult day care, consumer-directed attendant care, interim medical monitoring and treatment, financial management, independent support brokerage, self-directed personal care, self-directed community supports and employment, and individual-directed goods and services as set forth in rule </w:t>
      </w:r>
      <w:hyperlink r:id="rId156">
        <w:r>
          <w:rPr>
            <w:rStyle w:val="Hyperlink"/>
            <w:rFonts w:ascii="Times New Roman" w:hAnsi="Times New Roman"/>
            <w:b w:val="false"/>
            <w:i w:val="false"/>
            <w:color w:val="000000"/>
            <w:sz w:val="22"/>
          </w:rPr>
          <w:t>441—78.43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i w:val="false"/>
          <w:color w:val="000000"/>
          <w:sz w:val="22"/>
        </w:rPr>
        <w:t>441—83.87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A service plan shall be prepared and utilized for each HCBS BI waiver consumer. The service plan shall be developed by an interdisciplinary team, which includes the consumer, and, if appropriate, the legal representative, consumer’s family, case manager, providers, and others directly involved. The service plan shall be stored by the case manager for a minimum of three years. The service plan staffing shall be conducted before the current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83.87(1)</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shall be in accordance with </w:t>
      </w:r>
      <w:hyperlink r:id="rId157">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shall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consumer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consumer’s living environment at the time of waiver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hours per day of on-site staff supervision needed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other waiver consumers who will live with the consumer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justification of any restriction of a consumer’s rights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of all providers responsible for providing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service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consumer has elected the consumer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consumer;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consumer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83.87(2)</w:t>
      </w:r>
      <w:r>
        <w:rPr>
          <w:rFonts w:ascii="Times New Roman" w:hAnsi="Times New Roman"/>
          <w:b w:val="false"/>
          <w:i w:val="false"/>
          <w:color w:val="000000"/>
          <w:sz w:val="22"/>
        </w:rPr>
        <w:t> </w:t>
      </w:r>
      <w:r>
        <w:rPr>
          <w:rFonts w:ascii="Times New Roman" w:hAnsi="Times New Roman"/>
          <w:b w:val="false"/>
          <w:i/>
          <w:color w:val="000000"/>
          <w:sz w:val="22"/>
        </w:rPr>
        <w:t xml:space="preserve">Use of nonwaiver services. </w:t>
      </w:r>
      <w:r>
        <w:rPr>
          <w:rFonts w:ascii="Times New Roman" w:hAnsi="Times New Roman"/>
          <w:b w:val="false"/>
          <w:i w:val="false"/>
          <w:color w:val="000000"/>
          <w:sz w:val="22"/>
        </w:rPr>
        <w:t>Service plans must be developed to reflect use of all appropriate nonwaiver Medicaid services and so as not to replace or duplicate those services. Service plans for members aged 20 or under which include supported community living services beyond intermittent must be approved (signed and dated) by the designee of the bureau of long-term care. The Medicaid case manager shall attach a written request for a variance from the limitation on supported community living to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83.87(3)</w:t>
      </w:r>
      <w:r>
        <w:rPr>
          <w:rFonts w:ascii="Times New Roman" w:hAnsi="Times New Roman"/>
          <w:b w:val="false"/>
          <w:i w:val="false"/>
          <w:color w:val="000000"/>
          <w:sz w:val="22"/>
        </w:rPr>
        <w:t> </w:t>
      </w:r>
      <w:r>
        <w:rPr>
          <w:rFonts w:ascii="Times New Roman" w:hAnsi="Times New Roman"/>
          <w:b w:val="false"/>
          <w:i/>
          <w:color w:val="000000"/>
          <w:sz w:val="22"/>
        </w:rPr>
        <w:t xml:space="preserve">Annual assessment. </w:t>
      </w:r>
      <w:r>
        <w:rPr>
          <w:rFonts w:ascii="Times New Roman" w:hAnsi="Times New Roman"/>
          <w:b w:val="false"/>
          <w:i w:val="false"/>
          <w:color w:val="000000"/>
          <w:sz w:val="22"/>
        </w:rPr>
        <w:t>The IME medical services unit shall assess the member annually and certify the member’s need for long-term care services. The IME medical services unit shall be responsible for determining the level of care based on the completed information submission tool listed in paragraph 83.82(1)</w:t>
      </w:r>
      <w:r>
        <w:rPr>
          <w:rFonts w:ascii="Times New Roman" w:hAnsi="Times New Roman"/>
          <w:b w:val="false"/>
          <w:i/>
          <w:color w:val="000000"/>
          <w:sz w:val="22"/>
        </w:rPr>
        <w:t>“f”</w:t>
      </w:r>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83.87(4)</w:t>
      </w:r>
      <w:r>
        <w:rPr>
          <w:rFonts w:ascii="Times New Roman" w:hAnsi="Times New Roman"/>
          <w:b w:val="false"/>
          <w:i w:val="false"/>
          <w:color w:val="000000"/>
          <w:sz w:val="22"/>
        </w:rPr>
        <w:t> </w:t>
      </w:r>
      <w:r>
        <w:rPr>
          <w:rFonts w:ascii="Times New Roman" w:hAnsi="Times New Roman"/>
          <w:b w:val="false"/>
          <w:i/>
          <w:color w:val="000000"/>
          <w:sz w:val="22"/>
        </w:rPr>
        <w:t xml:space="preserve">Service file. </w:t>
      </w:r>
      <w:r>
        <w:rPr>
          <w:rFonts w:ascii="Times New Roman" w:hAnsi="Times New Roman"/>
          <w:b w:val="false"/>
          <w:i w:val="false"/>
          <w:color w:val="000000"/>
          <w:sz w:val="22"/>
        </w:rPr>
        <w:t>The Medicaid case manager must ensure that the consumer service file contains the consumer’s service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shall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consumer is not eligible for the services because all of the medically necessary service needs cannot be met in a home- or community-based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needs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brain injury waiver service is not identified in the consumer’s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 or a similar service free of charge to the consumer that will meet the consumer’s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consumer receives services from other Medicaid waiver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consumer or legal representative through the interdisciplinary process requests termination from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83.88(2)</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A particular service may be reduced when the department determines that the provisions of </w:t>
      </w:r>
      <w:hyperlink r:id="rId158">
        <w:r>
          <w:rPr>
            <w:rStyle w:val="Hyperlink"/>
            <w:rFonts w:ascii="Times New Roman" w:hAnsi="Times New Roman"/>
            <w:b w:val="false"/>
            <w:i w:val="false"/>
            <w:color w:val="000000"/>
            <w:sz w:val="22"/>
          </w:rPr>
          <w:t>441—subrule 130.5(3)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83.88(3)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59">
        <w:r>
          <w:rPr>
            <w:rStyle w:val="Hyperlink"/>
            <w:rFonts w:ascii="Times New Roman" w:hAnsi="Times New Roman"/>
            <w:b w:val="false"/>
            <w:i w:val="false"/>
            <w:color w:val="000000"/>
            <w:sz w:val="22"/>
          </w:rPr>
          <w:t>441—subrule 130.5(2)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“d,” “g,”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brain injury waiver service is not identified in the consumer’s annual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needed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by the department or the medical facility discharge planner for the brain injury waiver service consumer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consumer receives services from other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consumer or legal representative through the interdisciplinary process requests termination from the services.</w:t>
      </w:r>
    </w:p>
    <w:p>
      <w:pPr>
        <w:spacing w:before="0" w:after="0"/>
        <w:ind w:left="120"/>
        <w:jc w:val="both"/>
      </w:pPr>
      <w:r>
        <w:rPr>
          <w:rFonts w:ascii="Times New Roman" w:hAnsi="Times New Roman"/>
          <w:b/>
          <w:i w:val="false"/>
          <w:color w:val="000000"/>
          <w:sz w:val="22"/>
        </w:rPr>
        <w:t>441—83.89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and right to appeal shall be given in accordance with </w:t>
      </w:r>
      <w:hyperlink r:id="rId16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rule </w:t>
      </w:r>
      <w:hyperlink r:id="rId161">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 xml:space="preserve">(17A) and rule </w:t>
      </w:r>
      <w:hyperlink r:id="rId162">
        <w:r>
          <w:rPr>
            <w:rStyle w:val="Hyperlink"/>
            <w:rFonts w:ascii="Times New Roman" w:hAnsi="Times New Roman"/>
            <w:b w:val="false"/>
            <w:i w:val="false"/>
            <w:color w:val="000000"/>
            <w:sz w:val="22"/>
          </w:rPr>
          <w:t>441—130.5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441—83.90</w:t>
      </w:r>
      <w:r>
        <w:rPr>
          <w:rFonts w:ascii="Times New Roman" w:hAnsi="Times New Roman"/>
          <w:b w:val="false"/>
          <w:i w:val="false"/>
          <w:color w:val="000000"/>
          <w:sz w:val="22"/>
        </w:rPr>
        <w:t xml:space="preserve"> to </w:t>
      </w:r>
      <w:r>
        <w:rPr>
          <w:rFonts w:ascii="Times New Roman" w:hAnsi="Times New Roman"/>
          <w:b/>
          <w:i w:val="false"/>
          <w:color w:val="000000"/>
          <w:sz w:val="22"/>
        </w:rPr>
        <w:t>83.100</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16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VI—PHYSICAL DISABILITY WAIVER SERVICES</w:t>
      </w:r>
    </w:p>
    <w:p>
      <w:pPr>
        <w:spacing w:before="0" w:after="0"/>
        <w:ind w:left="120"/>
        <w:jc w:val="both"/>
      </w:pPr>
      <w:r>
        <w:rPr>
          <w:rFonts w:ascii="Times New Roman" w:hAnsi="Times New Roman"/>
          <w:b/>
          <w:i w:val="false"/>
          <w:color w:val="000000"/>
          <w:sz w:val="22"/>
        </w:rPr>
        <w:t>441—83.101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“Adaptive” </w:t>
      </w:r>
      <w:r>
        <w:rPr>
          <w:rFonts w:ascii="Times New Roman" w:hAnsi="Times New Roman"/>
          <w:b w:val="false"/>
          <w:i w:val="false"/>
          <w:color w:val="000000"/>
          <w:sz w:val="22"/>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with a physical disability aged 18 years to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w:t>
      </w:r>
      <w:r>
        <w:rPr>
          <w:rFonts w:ascii="Times New Roman" w:hAnsi="Times New Roman"/>
          <w:b w:val="false"/>
          <w:i w:val="false"/>
          <w:color w:val="000000"/>
          <w:sz w:val="22"/>
        </w:rPr>
        <w:t>means that the services or supports or activities provided or undertaken by the organization are relevant to the consumer’s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consumer’s current functioning in regard to the consumer’s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in fact under a durable power of attorney for health care” </w:t>
      </w:r>
      <w:r>
        <w:rPr>
          <w:rFonts w:ascii="Times New Roman" w:hAnsi="Times New Roman"/>
          <w:b w:val="false"/>
          <w:i w:val="false"/>
          <w:color w:val="000000"/>
          <w:sz w:val="22"/>
        </w:rPr>
        <w:t xml:space="preserve">means an individual who is designated by a durable power of attorney for health care, pursuant to Iowa Code chapter </w:t>
      </w:r>
      <w:hyperlink r:id="rId165">
        <w:r>
          <w:rPr>
            <w:rStyle w:val="Hyperlink"/>
            <w:rFonts w:ascii="Times New Roman" w:hAnsi="Times New Roman"/>
            <w:b w:val="false"/>
            <w:i w:val="false"/>
            <w:color w:val="000000"/>
            <w:sz w:val="22"/>
          </w:rPr>
          <w:t>144B</w:t>
        </w:r>
      </w:hyperlink>
      <w:r>
        <w:rPr>
          <w:rFonts w:ascii="Times New Roman" w:hAnsi="Times New Roman"/>
          <w:b w:val="false"/>
          <w:i w:val="false"/>
          <w:color w:val="000000"/>
          <w:sz w:val="22"/>
        </w:rPr>
        <w:t>, as an agent to make health care decisions on behalf of an individual and who has consented to act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 </w:t>
      </w:r>
      <w:r>
        <w:rPr>
          <w:rFonts w:ascii="Times New Roman" w:hAnsi="Times New Roman"/>
          <w:b w:val="false"/>
          <w:i w:val="false"/>
          <w:color w:val="000000"/>
          <w:sz w:val="22"/>
        </w:rPr>
        <w:t>means skills related to regulating one’s own behavior including coping with demands from others, making choices, controlling impulses,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r>
        <w:rPr>
          <w:rFonts w:ascii="Times New Roman" w:hAnsi="Times New Roman"/>
          <w:b w:val="false"/>
          <w:i w:val="false"/>
          <w:color w:val="000000"/>
          <w:sz w:val="22"/>
        </w:rPr>
        <w:t>means the amount of the consumer’s income that the person must contribute to the cost of physical disability waiver services, exclusive of medical vendor payments, before Medicaid will provide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visit verification system” </w:t>
      </w:r>
      <w:r>
        <w:rPr>
          <w:rFonts w:ascii="Times New Roman" w:hAnsi="Times New Roman"/>
          <w:b w:val="false"/>
          <w:i w:val="false"/>
          <w:color w:val="000000"/>
          <w:sz w:val="22"/>
        </w:rPr>
        <w:t xml:space="preserve">means, with respect to personal care services or home health care services defined in </w:t>
      </w:r>
      <w:r>
        <w:rPr>
          <w:rFonts w:ascii="Times New Roman" w:hAnsi="Times New Roman"/>
          <w:b w:val="false"/>
          <w:i w:val="false"/>
          <w:color w:val="000000"/>
          <w:sz w:val="22"/>
        </w:rPr>
        <w:t>Section 12006 of the 21st Century Cures Act</w:t>
      </w:r>
      <w:r>
        <w:rPr>
          <w:rFonts w:ascii="Times New Roman" w:hAnsi="Times New Roman"/>
          <w:b w:val="false"/>
          <w:i w:val="false"/>
          <w:color w:val="000000"/>
          <w:sz w:val="22"/>
        </w:rPr>
        <w:t>, a system under which visits conducted as part of such services are electronically verified with respect to: (1) the type of service performed, (2) the individual receiving the service, (3) the date of the service, (4) the location of service delivery, (5) the individual providing the service, and (6) the time the service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guardian appointed in probate court for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level of care” </w:t>
      </w:r>
      <w:r>
        <w:rPr>
          <w:rFonts w:ascii="Times New Roman" w:hAnsi="Times New Roman"/>
          <w:b w:val="false"/>
          <w:i w:val="false"/>
          <w:color w:val="000000"/>
          <w:sz w:val="22"/>
        </w:rPr>
        <w:t xml:space="preserve">means that the individual has a diagnosis of intellectual disability made in accordance with the criteria provided in the current version of the Diagnostic and Statistical Manual of Mental Disorders published by the American Psychiatric Association;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66">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 nursing facility, a skilled nursing facility, intermediate care facility for persons with an intellectual disability, or hospital which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level of care”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which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disability” </w:t>
      </w:r>
      <w:r>
        <w:rPr>
          <w:rFonts w:ascii="Times New Roman" w:hAnsi="Times New Roman"/>
          <w:b w:val="false"/>
          <w:i w:val="false"/>
          <w:color w:val="000000"/>
          <w:sz w:val="22"/>
        </w:rPr>
        <w:t>means a severe, chronic condition that is attributable to a physical impairment that results in substantial limitations of physical functioning in three or more of the following areas of major life activities: self-care, receptive and expressive language, learning, mobility, self-direction, capacity for independent living, and economic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a person-centered, outcome-based plan of services which is written by the member’s case manager with input and direction from the member and which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level of care”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409.32</w:t>
        </w:r>
      </w:hyperlink>
      <w:r>
        <w:rPr>
          <w:rFonts w:ascii="Times New Roman" w:hAnsi="Times New Roman"/>
          <w:b w:val="false"/>
          <w:i w:val="false"/>
          <w:color w:val="000000"/>
          <w:sz w:val="22"/>
        </w:rPr>
        <w:t xml:space="preserve">, and </w:t>
      </w:r>
      <w:hyperlink r:id="rId168">
        <w:r>
          <w:rPr>
            <w:rStyle w:val="Hyperlink"/>
            <w:rFonts w:ascii="Times New Roman" w:hAnsi="Times New Roman"/>
            <w:b w:val="false"/>
            <w:i w:val="false"/>
            <w:color w:val="000000"/>
            <w:sz w:val="22"/>
          </w:rPr>
          <w:t>409.34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169">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order for all skilled services.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individualized care plan that identifies support needs.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Skilled services that are provided by, or under the supervision of, medical personnel as described above.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payments” </w:t>
      </w:r>
      <w:r>
        <w:rPr>
          <w:rFonts w:ascii="Times New Roman" w:hAnsi="Times New Roman"/>
          <w:b w:val="false"/>
          <w:i w:val="false"/>
          <w:color w:val="000000"/>
          <w:sz w:val="22"/>
        </w:rPr>
        <w:t>means payments from an individual, institution, corporation, or public or private provider which is liable to pay part or all of the medical costs incurred as a result of injury or disease on behalf of a consumer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year” </w:t>
      </w:r>
      <w:r>
        <w:rPr>
          <w:rFonts w:ascii="Times New Roman" w:hAnsi="Times New Roman"/>
          <w:b w:val="false"/>
          <w:i w:val="false"/>
          <w:color w:val="000000"/>
          <w:sz w:val="22"/>
        </w:rPr>
        <w:t>means a 12-month period commencing on April 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To be eligible for physical disability waiver services, a consumer must meet eligibility criteria set forth in subrule </w:t>
      </w:r>
      <w:hyperlink r:id="rId170">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be determined to need a service allowable under the program per subrule </w:t>
      </w:r>
      <w:hyperlink r:id="rId171">
        <w:r>
          <w:rPr>
            <w:rStyle w:val="Hyperlink"/>
            <w:rFonts w:ascii="Times New Roman" w:hAnsi="Times New Roman"/>
            <w:b w:val="false"/>
            <w:i w:val="false"/>
            <w:color w:val="000000"/>
            <w:sz w:val="22"/>
          </w:rPr>
          <w:t>83.102(2)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blind or disabled as determined by the receipt of social security disability benefits or by a disability determination made through the department. Disability determinations are made according to supplemental security income guidelines under Title XVI of the Social Security Act or the disability guidelines for the Medicaid employed people with disabilities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ineligible for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the ability to hire, supervise, and fire the provider as determined by the service worker, and be willing to do so, or have a parent or guardian named by probate court, or attorney in fact under a durable power of attorney for health care who will take this responsibility on behalf of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 eligible for Medicaid under </w:t>
      </w:r>
      <w:hyperlink r:id="rId17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aged 18 years to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2/7/01</w:t>
      </w:r>
      <w:r>
        <w:rPr>
          <w:rFonts w:ascii="Times New Roman" w:hAnsi="Times New Roman"/>
          <w:b w:val="false"/>
          <w:i w:val="false"/>
          <w:color w:val="000000"/>
          <w:sz w:val="22"/>
        </w:rPr>
        <w:t>, effective 2/1/01.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in need of skilled nursing or intermediate care facility level of care based on information submitted on a completed interRAI - Pediatric Home Care (PEDS-HC) for those aged 18 to 20 or the interRAI - Home Care (HC) for those aged 21 and over and other supporting documentation as relevant. The interRAI - Pediatric Home Care (PEDS-HC) and the interRAI - Home Care (HC) are available on request from the IME medical services unit. Copies of the completed information submission tool for an individual are available to that individual from the individual’s case manager or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decisions on level of care shall be made for the department by the IME medical services unit within two working days of receipt of medical information. The IME medical services unit determines whether the level of care requirement is met based on medical necessity and the appropriateness of the level of care under </w:t>
      </w:r>
      <w:hyperlink r:id="rId173">
        <w:r>
          <w:rPr>
            <w:rStyle w:val="Hyperlink"/>
            <w:rFonts w:ascii="Times New Roman" w:hAnsi="Times New Roman"/>
            <w:b w:val="false"/>
            <w:i w:val="false"/>
            <w:color w:val="000000"/>
            <w:sz w:val="22"/>
          </w:rPr>
          <w:t>441—subrules 79.9(1)</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decisions by the IME medical services unit may be appealed to the department pursuant to </w:t>
      </w:r>
      <w:hyperlink r:id="rId17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Choose HCBS.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a minimum of one unit of service per calendar quarter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176">
        <w:r>
          <w:rPr>
            <w:rStyle w:val="Hyperlink"/>
            <w:rFonts w:ascii="Times New Roman" w:hAnsi="Times New Roman"/>
            <w:b w:val="false"/>
            <w:i w:val="false"/>
            <w:color w:val="000000"/>
            <w:sz w:val="22"/>
          </w:rPr>
          <w:t>441—subrule 78.46(6)</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a service plan which is developed by the applicant and a department service worker. The plan must be completed and approved before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designated case manager shall identify the need for service based on the needs of the applicant, as documented in the information submission tool listed in 83.102(1)</w:t>
      </w:r>
      <w:r>
        <w:rPr>
          <w:rFonts w:ascii="Times New Roman" w:hAnsi="Times New Roman"/>
          <w:b w:val="false"/>
          <w:i/>
          <w:color w:val="000000"/>
          <w:sz w:val="22"/>
        </w:rPr>
        <w:t>“h,”</w:t>
      </w:r>
      <w:r>
        <w:rPr>
          <w:rFonts w:ascii="Times New Roman" w:hAnsi="Times New Roman"/>
          <w:b w:val="false"/>
          <w:i w:val="false"/>
          <w:color w:val="000000"/>
          <w:sz w:val="22"/>
        </w:rPr>
        <w:t xml:space="preserve">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worker shall have a face-to-face visit with the member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cost of physical disability waiver services, excluding the cost of home and vehicle modifications, shall not exceed $761.95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83.102(3)</w:t>
      </w:r>
      <w:r>
        <w:rPr>
          <w:rFonts w:ascii="Times New Roman" w:hAnsi="Times New Roman"/>
          <w:b w:val="false"/>
          <w:i w:val="false"/>
          <w:color w:val="000000"/>
          <w:sz w:val="22"/>
        </w:rPr>
        <w:t> </w:t>
      </w:r>
      <w:r>
        <w:rPr>
          <w:rFonts w:ascii="Times New Roman" w:hAnsi="Times New Roman"/>
          <w:b w:val="false"/>
          <w:i/>
          <w:color w:val="000000"/>
          <w:sz w:val="22"/>
        </w:rPr>
        <w:t xml:space="preserve">Slots. </w:t>
      </w:r>
      <w:r>
        <w:rPr>
          <w:rFonts w:ascii="Times New Roman" w:hAnsi="Times New Roman"/>
          <w:b w:val="false"/>
          <w:i w:val="false"/>
          <w:color w:val="000000"/>
          <w:sz w:val="22"/>
        </w:rPr>
        <w:t>The total number of persons receiving HCBS physical disability waiver services in the state shall be limited to the number provided in the waiver approved by the Secretary of the U.S. Department of Health and Human Services. These slots shall be available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83.102(4)</w:t>
      </w:r>
      <w:r>
        <w:rPr>
          <w:rFonts w:ascii="Times New Roman" w:hAnsi="Times New Roman"/>
          <w:b w:val="false"/>
          <w:i w:val="false"/>
          <w:color w:val="000000"/>
          <w:sz w:val="22"/>
        </w:rPr>
        <w:t> </w:t>
      </w:r>
      <w:r>
        <w:rPr>
          <w:rFonts w:ascii="Times New Roman" w:hAnsi="Times New Roman"/>
          <w:b w:val="false"/>
          <w:i/>
          <w:color w:val="000000"/>
          <w:sz w:val="22"/>
        </w:rPr>
        <w:t xml:space="preserve">County payment slots for persons requiring the ICF/MR level of care.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10/6/99</w:t>
      </w:r>
      <w:r>
        <w:rPr>
          <w:rFonts w:ascii="Times New Roman" w:hAnsi="Times New Roman"/>
          <w:b w:val="false"/>
          <w:i w:val="false"/>
          <w:color w:val="000000"/>
          <w:sz w:val="22"/>
        </w:rPr>
        <w:t>, effective 10/1/99.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83.102(5)</w:t>
      </w:r>
      <w:r>
        <w:rPr>
          <w:rFonts w:ascii="Times New Roman" w:hAnsi="Times New Roman"/>
          <w:b w:val="false"/>
          <w:i w:val="false"/>
          <w:color w:val="000000"/>
          <w:sz w:val="22"/>
        </w:rPr>
        <w:t> </w:t>
      </w:r>
      <w:r>
        <w:rPr>
          <w:rFonts w:ascii="Times New Roman" w:hAnsi="Times New Roman"/>
          <w:b w:val="false"/>
          <w:i/>
          <w:color w:val="000000"/>
          <w:sz w:val="22"/>
        </w:rPr>
        <w:t xml:space="preserve">Securing a slot.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department office shall enter all waiver applications into the individualized services information system (ISIS) to determine if a slot is available for all new applicants for the HCBS physical disability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county department office shall make the entry by the end of the fifth working day after receipt of a completed Form 470-2927 or 470-2927(S), Health Services Application,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county department office shall make the entry by the end of the fifth working day after receipt of a written request signed and dated by the waiver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slot is available, the department shall enter applicants on the HCBS physical disabilities waiver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shall be entered on the basis of the date a completed Form 470-2927 or 470-2927(S), Health Services Application, is received by the department or upon receipt of disability determination, whichever is later. Applicants currently eligible for Medicaid shall be added on the basis of the date the applicant requests HCBS physical disability program services. In the event that more than one application is received on the same day, applicants shall be entered on the waiting list on the basis of the day of the month of their birthday, the lowest number being first on the list. Any subsequent tie shall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slots shall have their applications rejected but their names shall be maintained on the waiting list. As slots become available, persons shall be selected from the waiting list to maintain the number of approved persons on the program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83.102(6)</w:t>
      </w:r>
      <w:r>
        <w:rPr>
          <w:rFonts w:ascii="Times New Roman" w:hAnsi="Times New Roman"/>
          <w:b w:val="false"/>
          <w:i w:val="false"/>
          <w:color w:val="000000"/>
          <w:sz w:val="22"/>
        </w:rPr>
        <w:t> </w:t>
      </w:r>
      <w:r>
        <w:rPr>
          <w:rFonts w:ascii="Times New Roman" w:hAnsi="Times New Roman"/>
          <w:b w:val="false"/>
          <w:i/>
          <w:color w:val="000000"/>
          <w:sz w:val="22"/>
        </w:rPr>
        <w:t xml:space="preserve">Securing a county payment slot.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10/6/99</w:t>
      </w:r>
      <w:r>
        <w:rPr>
          <w:rFonts w:ascii="Times New Roman" w:hAnsi="Times New Roman"/>
          <w:b w:val="false"/>
          <w:i w:val="false"/>
          <w:color w:val="000000"/>
          <w:sz w:val="22"/>
        </w:rPr>
        <w:t>, effective 10/1/99.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83.102(7)</w:t>
      </w:r>
      <w:r>
        <w:rPr>
          <w:rFonts w:ascii="Times New Roman" w:hAnsi="Times New Roman"/>
          <w:b w:val="false"/>
          <w:i w:val="false"/>
          <w:color w:val="000000"/>
          <w:sz w:val="22"/>
        </w:rPr>
        <w:t> </w:t>
      </w:r>
      <w:r>
        <w:rPr>
          <w:rFonts w:ascii="Times New Roman" w:hAnsi="Times New Roman"/>
          <w:b w:val="false"/>
          <w:i/>
          <w:color w:val="000000"/>
          <w:sz w:val="22"/>
        </w:rPr>
        <w:t xml:space="preserve">HCBS physical disability waiver waiting list. </w:t>
      </w:r>
      <w:r>
        <w:rPr>
          <w:rFonts w:ascii="Times New Roman" w:hAnsi="Times New Roman"/>
          <w:b w:val="false"/>
          <w:i w:val="false"/>
          <w:color w:val="000000"/>
          <w:sz w:val="22"/>
        </w:rPr>
        <w:t>When services are denied because the limit on the number of slots is reached, a notice of decision denying service based on the limit and stating that the person’s name shall be put on a waiting list shall be sent to the person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0548C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0665C</w:t>
      </w:r>
      <w:r>
        <w:rPr>
          <w:rFonts w:ascii="Times New Roman" w:hAnsi="Times New Roman"/>
          <w:b w:val="false"/>
          <w:i w:val="false"/>
          <w:color w:val="000000"/>
          <w:sz w:val="16"/>
        </w:rPr>
        <w:t>, IAB 4/3/13, effective 6/1/13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1445C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financial eligibility. </w:t>
      </w:r>
      <w:r>
        <w:rPr>
          <w:rFonts w:ascii="Times New Roman" w:hAnsi="Times New Roman"/>
          <w:b w:val="false"/>
          <w:i w:val="false"/>
          <w:color w:val="000000"/>
          <w:sz w:val="22"/>
        </w:rPr>
        <w:t xml:space="preserve">The application process as specified in rules </w:t>
      </w:r>
      <w:hyperlink r:id="rId177">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to </w:t>
      </w:r>
      <w:hyperlink r:id="rId178">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 Applications for this program may only be filed on or after April 1,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this waiver shall be initiated on behalf of the applicant who is a resident of a medical institution with the applicant’s consent or with the consent of the applicant’s legal representative by the discharge planner of the medical facility where the applicant resides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discharge planner shall contact the member’s managed care organization or designated case manager to arrange for completion of the appropriate information submission tool as listed in paragraph 83.102(1)</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completing the determination of the level of care needed by the applicant, the IME medical services unit shall inform the income maintenance worker and the discharge planner of the IME medical services unit’s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this waiver shall be initiated by the applicant, the applicant’s parent or legal guardian, or the applicant’s attorney in fact under a durable power of attorney for health care on behalf of the applicant who is residing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managed care organization or the designated case manager shall arrange for the completion of the appropriate information submission tool as listed in paragraph 83.102(1)</w:t>
      </w:r>
      <w:r>
        <w:rPr>
          <w:rFonts w:ascii="Times New Roman" w:hAnsi="Times New Roman"/>
          <w:b w:val="false"/>
          <w:i/>
          <w:color w:val="000000"/>
          <w:sz w:val="22"/>
        </w:rPr>
        <w:t>“h”</w:t>
      </w:r>
      <w:r>
        <w:rPr>
          <w:rFonts w:ascii="Times New Roman" w:hAnsi="Times New Roman"/>
          <w:b w:val="false"/>
          <w:i w:val="false"/>
          <w:color w:val="000000"/>
          <w:sz w:val="22"/>
        </w:rPr>
        <w:t xml:space="preserve"> and submit it to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completing the determination of the level of care needed by the applicant, the IME medical services unit shall inform the income maintenance worker and the applicant, the applicant’s parent or legal guardian, or the applicant’s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this waiver shall be effective as of the date when both the eligibility criteria in subrule </w:t>
      </w:r>
      <w:hyperlink r:id="rId179">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need for services in subrule </w:t>
      </w:r>
      <w:hyperlink r:id="rId180">
        <w:r>
          <w:rPr>
            <w:rStyle w:val="Hyperlink"/>
            <w:rFonts w:ascii="Times New Roman" w:hAnsi="Times New Roman"/>
            <w:b w:val="false"/>
            <w:i w:val="false"/>
            <w:color w:val="000000"/>
            <w:sz w:val="22"/>
          </w:rPr>
          <w:t>83.102(2)</w:t>
        </w:r>
      </w:hyperlink>
      <w:r>
        <w:rPr>
          <w:rFonts w:ascii="Times New Roman" w:hAnsi="Times New Roman"/>
          <w:b w:val="false"/>
          <w:i w:val="false"/>
          <w:color w:val="000000"/>
          <w:sz w:val="22"/>
        </w:rPr>
        <w:t xml:space="preserve"> have been established. Decisions shall be mailed or given to the applicant, the applicant’s parent or legal guardian, or the applicant’s attorney in fact under a durable power of attorney for health care on the date when each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shall be given the choice between waiver services and institutional care. The applicant or the applicant’s parent, legal guardian, or attorney in fact under a durable power of attorney for health care shall sign the information submission tool, indicating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the applicant’s parent or guardian, or the applicant’s attorney in fact under a durable power of attorney for health care shall cooperate with the designated case manager in the development of the service plan prior to the start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physical disability waiver services provided prior to both approvals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HCBS physical disability waiver services are not available in conjunction with other HCBS waiver programs. The consumer may also receive in-home health-related care service if eligible for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all of the criteria set forth in subrule </w:t>
      </w:r>
      <w:hyperlink r:id="rId181">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all of the criteria set forth in subrule </w:t>
      </w:r>
      <w:hyperlink r:id="rId182">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when the eligibility factors set forth in </w:t>
      </w:r>
      <w:hyperlink r:id="rId183">
        <w:r>
          <w:rPr>
            <w:rStyle w:val="Hyperlink"/>
            <w:rFonts w:ascii="Times New Roman" w:hAnsi="Times New Roman"/>
            <w:b w:val="false"/>
            <w:i w:val="false"/>
            <w:color w:val="000000"/>
            <w:sz w:val="22"/>
          </w:rPr>
          <w:t>441—subrule 75.1(7)</w:t>
        </w:r>
      </w:hyperlink>
      <w:r>
        <w:rPr>
          <w:rFonts w:ascii="Times New Roman" w:hAnsi="Times New Roman"/>
          <w:b w:val="false"/>
          <w:i w:val="false"/>
          <w:color w:val="000000"/>
          <w:sz w:val="22"/>
        </w:rPr>
        <w:t xml:space="preserve"> and, for married persons, in rule </w:t>
      </w:r>
      <w:hyperlink r:id="rId184">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consumer fails to meet eligibility criteria listed in subrule </w:t>
      </w:r>
      <w:hyperlink r:id="rId185">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Consumers who return to inpatient status in a medical institution for more than 120 consecutive days shall be reviewed by the IME medical services unit to determine additional inpatient needs for possible termination from the physical disability waiver. The consumer shall be reviewed for eligibility under other Medicaid coverage groups in accordance with rule </w:t>
      </w:r>
      <w:hyperlink r:id="rId186">
        <w:r>
          <w:rPr>
            <w:rStyle w:val="Hyperlink"/>
            <w:rFonts w:ascii="Times New Roman" w:hAnsi="Times New Roman"/>
            <w:b w:val="false"/>
            <w:i w:val="false"/>
            <w:color w:val="000000"/>
            <w:sz w:val="22"/>
          </w:rPr>
          <w:t>441—76.11</w:t>
        </w:r>
      </w:hyperlink>
      <w:r>
        <w:rPr>
          <w:rFonts w:ascii="Times New Roman" w:hAnsi="Times New Roman"/>
          <w:b w:val="false"/>
          <w:i w:val="false"/>
          <w:color w:val="000000"/>
          <w:sz w:val="22"/>
        </w:rPr>
        <w:t>(249A). The consumer shall be notified of that decision through Form 470-0602, Notice of Decision.</w:t>
      </w:r>
    </w:p>
    <w:p>
      <w:pPr>
        <w:spacing w:before="0" w:after="0"/>
        <w:ind w:left="120"/>
        <w:jc w:val="both"/>
      </w:pPr>
      <w:r>
        <w:rPr>
          <w:rFonts w:ascii="Times New Roman" w:hAnsi="Times New Roman"/>
          <w:b w:val="false"/>
          <w:i w:val="false"/>
          <w:color w:val="000000"/>
          <w:sz w:val="22"/>
        </w:rPr>
        <w:t>If the consumer returns home before the effective date of the notice of decision and the consumer’s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87">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the date on which the waiver consumer meets the institutional level of care requirement as determined by the IME medical services unit or an appeal decision shall be used as the date of entry to the medical institution. Only one attribution of resources shall be completed per person. Attributions completed for a prior institutionalization shall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Consumers who are financially eligible under </w:t>
      </w:r>
      <w:hyperlink r:id="rId188">
        <w:r>
          <w:rPr>
            <w:rStyle w:val="Hyperlink"/>
            <w:rFonts w:ascii="Times New Roman" w:hAnsi="Times New Roman"/>
            <w:b w:val="false"/>
            <w:i w:val="false"/>
            <w:color w:val="000000"/>
            <w:sz w:val="22"/>
          </w:rPr>
          <w:t>441—subrule 75.1(7)</w:t>
        </w:r>
      </w:hyperlink>
      <w:r>
        <w:rPr>
          <w:rFonts w:ascii="Times New Roman" w:hAnsi="Times New Roman"/>
          <w:b w:val="false"/>
          <w:i w:val="false"/>
          <w:color w:val="000000"/>
          <w:sz w:val="22"/>
        </w:rPr>
        <w:t xml:space="preserve"> (the 300 percent group) must contribute a client participation amount to the cost of physical disability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shall be computed by deducting a maintenance needs allowance equal to 300 percent of the maximum SSI grant for an individual from the consumer’s total income. For a couple, client participation is determined as if each person were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physical disability waiver service, Medicaid shall make no payments for the waiver service. However, Medicaid shall make payments to other medical providers.</w:t>
      </w:r>
    </w:p>
    <w:p>
      <w:pPr>
        <w:spacing w:before="210" w:after="0"/>
        <w:ind w:left="120"/>
        <w:jc w:val="both"/>
      </w:pPr>
      <w:r>
        <w:rPr>
          <w:rFonts w:ascii="Times New Roman" w:hAnsi="Times New Roman"/>
          <w:b/>
          <w:i w:val="false"/>
          <w:color w:val="000000"/>
          <w:sz w:val="22"/>
        </w:rPr>
        <w:t>441—83.105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financial redetermination of eligibility for the physical disability waiver shall be completed at least once every 12 months. A redetermination of continuing eligibility factors shall be made when a change in circumstances occurs that affects eligibility in accordance with rule </w:t>
      </w:r>
      <w:hyperlink r:id="rId189">
        <w:r>
          <w:rPr>
            <w:rStyle w:val="Hyperlink"/>
            <w:rFonts w:ascii="Times New Roman" w:hAnsi="Times New Roman"/>
            <w:b w:val="false"/>
            <w:i w:val="false"/>
            <w:color w:val="000000"/>
            <w:sz w:val="22"/>
          </w:rPr>
          <w:t>441—83.102</w:t>
        </w:r>
      </w:hyperlink>
      <w:r>
        <w:rPr>
          <w:rFonts w:ascii="Times New Roman" w:hAnsi="Times New Roman"/>
          <w:b w:val="false"/>
          <w:i w:val="false"/>
          <w:color w:val="000000"/>
          <w:sz w:val="22"/>
        </w:rPr>
        <w:t xml:space="preserve">(249A). A redetermination shall contain the components listed in rule </w:t>
      </w:r>
      <w:hyperlink r:id="rId190">
        <w:r>
          <w:rPr>
            <w:rStyle w:val="Hyperlink"/>
            <w:rFonts w:ascii="Times New Roman" w:hAnsi="Times New Roman"/>
            <w:b w:val="false"/>
            <w:i w:val="false"/>
            <w:color w:val="000000"/>
            <w:sz w:val="22"/>
          </w:rPr>
          <w:t>441—83.102</w:t>
        </w:r>
      </w:hyperlink>
      <w:r>
        <w:rPr>
          <w:rFonts w:ascii="Times New Roman" w:hAnsi="Times New Roman"/>
          <w:b w:val="false"/>
          <w:i w:val="false"/>
          <w:color w:val="000000"/>
          <w:sz w:val="22"/>
        </w:rPr>
        <w:t>(249A).</w:t>
      </w:r>
    </w:p>
    <w:p>
      <w:pPr>
        <w:spacing w:before="210" w:after="0"/>
        <w:ind w:left="120"/>
        <w:jc w:val="both"/>
      </w:pPr>
      <w:r>
        <w:rPr>
          <w:rFonts w:ascii="Times New Roman" w:hAnsi="Times New Roman"/>
          <w:b/>
          <w:i w:val="false"/>
          <w:color w:val="000000"/>
          <w:sz w:val="22"/>
        </w:rPr>
        <w:t>441—83.106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The services allowable under the physical disability waiver are consumer-directed attendant care, home and vehicle modification, personal emergency response system, transportation, specialized medical equipment, financial management, independent support brokerage, self-directed personal care, self-directed community supports and employment, and individual-directed goods and services as set forth in rule </w:t>
      </w:r>
      <w:hyperlink r:id="rId191">
        <w:r>
          <w:rPr>
            <w:rStyle w:val="Hyperlink"/>
            <w:rFonts w:ascii="Times New Roman" w:hAnsi="Times New Roman"/>
            <w:b w:val="false"/>
            <w:i w:val="false"/>
            <w:color w:val="000000"/>
            <w:sz w:val="22"/>
          </w:rPr>
          <w:t>441—78.46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i w:val="false"/>
          <w:color w:val="000000"/>
          <w:sz w:val="22"/>
        </w:rPr>
        <w:t>441—83.107</w:t>
      </w:r>
      <w:r>
        <w:rPr>
          <w:rFonts w:ascii="Times New Roman" w:hAnsi="Times New Roman"/>
          <w:b/>
          <w:i w:val="false"/>
          <w:color w:val="000000"/>
          <w:sz w:val="22"/>
        </w:rPr>
        <w:t xml:space="preserve">(249A) </w:t>
      </w:r>
      <w:r>
        <w:rPr>
          <w:rFonts w:ascii="Times New Roman" w:hAnsi="Times New Roman"/>
          <w:b/>
          <w:i w:val="false"/>
          <w:color w:val="000000"/>
          <w:sz w:val="22"/>
        </w:rPr>
        <w:t xml:space="preserve">Individual service plan. </w:t>
      </w:r>
      <w:r>
        <w:rPr>
          <w:rFonts w:ascii="Times New Roman" w:hAnsi="Times New Roman"/>
          <w:b w:val="false"/>
          <w:i w:val="false"/>
          <w:color w:val="000000"/>
          <w:sz w:val="22"/>
        </w:rPr>
        <w:t xml:space="preserve">An individualized service plan shall be prepared and used for each HCBS physical disability waiver consumer. The service plan shall be developed and approved by the consumer, the consumer’s interdisciplinary team and the designated case manager prior to services beginning and payment being made to the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83.107(1)</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shall be in accordance with </w:t>
      </w:r>
      <w:hyperlink r:id="rId192">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shall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consumer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all providers responsible for providing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service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consumer has elected the consumer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consumer;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consumer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83.107(2)</w:t>
      </w:r>
      <w:r>
        <w:rPr>
          <w:rFonts w:ascii="Times New Roman" w:hAnsi="Times New Roman"/>
          <w:b w:val="false"/>
          <w:i w:val="false"/>
          <w:color w:val="000000"/>
          <w:sz w:val="22"/>
        </w:rPr>
        <w:t> </w:t>
      </w:r>
      <w:r>
        <w:rPr>
          <w:rFonts w:ascii="Times New Roman" w:hAnsi="Times New Roman"/>
          <w:b w:val="false"/>
          <w:i/>
          <w:color w:val="000000"/>
          <w:sz w:val="22"/>
        </w:rPr>
        <w:t xml:space="preserve">Annual assessment. </w:t>
      </w:r>
      <w:r>
        <w:rPr>
          <w:rFonts w:ascii="Times New Roman" w:hAnsi="Times New Roman"/>
          <w:b w:val="false"/>
          <w:i w:val="false"/>
          <w:color w:val="000000"/>
          <w:sz w:val="22"/>
        </w:rPr>
        <w:t xml:space="preserve">The IME medical services unit or a managed care organization shall review the member’s need for continued care annually and recertify the member’s need for long-term care services, pursuant to paragraph </w:t>
      </w:r>
      <w:hyperlink r:id="rId193">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the appeal process at rule </w:t>
      </w:r>
      <w:hyperlink r:id="rId194">
        <w:r>
          <w:rPr>
            <w:rStyle w:val="Hyperlink"/>
            <w:rFonts w:ascii="Times New Roman" w:hAnsi="Times New Roman"/>
            <w:b w:val="false"/>
            <w:i w:val="false"/>
            <w:color w:val="000000"/>
            <w:sz w:val="22"/>
          </w:rPr>
          <w:t>441—83.109</w:t>
        </w:r>
      </w:hyperlink>
      <w:r>
        <w:rPr>
          <w:rFonts w:ascii="Times New Roman" w:hAnsi="Times New Roman"/>
          <w:b w:val="false"/>
          <w:i w:val="false"/>
          <w:color w:val="000000"/>
          <w:sz w:val="22"/>
        </w:rPr>
        <w:t>(249A), based on the appropriate information submission tool as listed in paragraph 83.102(1)</w:t>
      </w:r>
      <w:r>
        <w:rPr>
          <w:rFonts w:ascii="Times New Roman" w:hAnsi="Times New Roman"/>
          <w:b w:val="false"/>
          <w:i/>
          <w:color w:val="000000"/>
          <w:sz w:val="22"/>
        </w:rPr>
        <w:t>“h”</w:t>
      </w:r>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shall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of the medically necessary service needs cannot be met in a home- or community-based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needs exceed the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physical disability waiver service is not identified in the consumer’s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 or a similar service free of charge to the consumer that will meet the consumer’s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consumer receives services from other Medicaid waiver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consumer or legal representative requests termination from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83.108(2)</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A particular service may be reduced when the department determines that the provisions of </w:t>
      </w:r>
      <w:hyperlink r:id="rId195">
        <w:r>
          <w:rPr>
            <w:rStyle w:val="Hyperlink"/>
            <w:rFonts w:ascii="Times New Roman" w:hAnsi="Times New Roman"/>
            <w:b w:val="false"/>
            <w:i w:val="false"/>
            <w:color w:val="000000"/>
            <w:sz w:val="22"/>
          </w:rPr>
          <w:t>441—subrule 130.5(3)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83.108(3)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96">
        <w:r>
          <w:rPr>
            <w:rStyle w:val="Hyperlink"/>
            <w:rFonts w:ascii="Times New Roman" w:hAnsi="Times New Roman"/>
            <w:b w:val="false"/>
            <w:i w:val="false"/>
            <w:color w:val="000000"/>
            <w:sz w:val="22"/>
          </w:rPr>
          <w:t>441—subrule 130.5(2)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“d,” “g,”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physical disability waiver service is not identified in the consumer’s annual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needed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by the consumer for the physical disability waiver service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consumer receives services from other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consumer or legal representative requests termination from the services.</w:t>
      </w:r>
    </w:p>
    <w:p>
      <w:pPr>
        <w:spacing w:before="0" w:after="0"/>
        <w:ind w:left="120"/>
        <w:jc w:val="both"/>
      </w:pPr>
      <w:r>
        <w:rPr>
          <w:rFonts w:ascii="Times New Roman" w:hAnsi="Times New Roman"/>
          <w:b/>
          <w:i w:val="false"/>
          <w:color w:val="000000"/>
          <w:sz w:val="22"/>
        </w:rPr>
        <w:t>441—83.109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and right to appeal shall be given in accordance with </w:t>
      </w:r>
      <w:hyperlink r:id="rId19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rule </w:t>
      </w:r>
      <w:hyperlink r:id="rId198">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 xml:space="preserve">(17A) and rule </w:t>
      </w:r>
      <w:hyperlink r:id="rId199">
        <w:r>
          <w:rPr>
            <w:rStyle w:val="Hyperlink"/>
            <w:rFonts w:ascii="Times New Roman" w:hAnsi="Times New Roman"/>
            <w:b w:val="false"/>
            <w:i w:val="false"/>
            <w:color w:val="000000"/>
            <w:sz w:val="22"/>
          </w:rPr>
          <w:t>441—130.5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441—83.110</w:t>
      </w:r>
      <w:r>
        <w:rPr>
          <w:rFonts w:ascii="Times New Roman" w:hAnsi="Times New Roman"/>
          <w:b w:val="false"/>
          <w:i w:val="false"/>
          <w:color w:val="000000"/>
          <w:sz w:val="22"/>
        </w:rPr>
        <w:t xml:space="preserve"> to </w:t>
      </w:r>
      <w:r>
        <w:rPr>
          <w:rFonts w:ascii="Times New Roman" w:hAnsi="Times New Roman"/>
          <w:b/>
          <w:i w:val="false"/>
          <w:color w:val="000000"/>
          <w:sz w:val="22"/>
        </w:rPr>
        <w:t>83.120</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0">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VII—HCBS CHILDREN’S MENTAL HEALTH WAIVER SERVICES</w:t>
      </w:r>
    </w:p>
    <w:p>
      <w:pPr>
        <w:spacing w:before="0" w:after="0"/>
        <w:ind w:left="120"/>
        <w:jc w:val="both"/>
      </w:pPr>
      <w:r>
        <w:rPr>
          <w:rFonts w:ascii="Times New Roman" w:hAnsi="Times New Roman"/>
          <w:b/>
          <w:i w:val="false"/>
          <w:color w:val="000000"/>
          <w:sz w:val="22"/>
        </w:rPr>
        <w:t>441—83.121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consumer’s current functioning in regard to the consumer’s situation, needs,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coordinator” </w:t>
      </w:r>
      <w:r>
        <w:rPr>
          <w:rFonts w:ascii="Times New Roman" w:hAnsi="Times New Roman"/>
          <w:b w:val="false"/>
          <w:i w:val="false"/>
          <w:color w:val="000000"/>
          <w:sz w:val="22"/>
        </w:rPr>
        <w:t>means the professional who assists members in care coordination as described in 441—paragraph 78.53(1)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manager” </w:t>
      </w:r>
      <w:r>
        <w:rPr>
          <w:rFonts w:ascii="Times New Roman" w:hAnsi="Times New Roman"/>
          <w:b w:val="false"/>
          <w:i w:val="false"/>
          <w:color w:val="000000"/>
          <w:sz w:val="22"/>
        </w:rPr>
        <w:t>means the person designated to provide Medicaid targeted case management services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Centers for Medicare and Medicaid Services, a division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 xml:space="preserve">means an individual up to the age of 18 who is included in a Medicaid coverage group listed in </w:t>
      </w:r>
      <w:hyperlink r:id="rId20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and is a recipient of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“Deeming” </w:t>
      </w:r>
      <w:r>
        <w:rPr>
          <w:rFonts w:ascii="Times New Roman" w:hAnsi="Times New Roman"/>
          <w:b w:val="false"/>
          <w:i w:val="false"/>
          <w:color w:val="000000"/>
          <w:sz w:val="22"/>
        </w:rPr>
        <w:t>means considering parental or spousal income or resources as income or resources of a consumer in determining eligibility for a consumer according to Supplemental Security Income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visit verification system” </w:t>
      </w:r>
      <w:r>
        <w:rPr>
          <w:rFonts w:ascii="Times New Roman" w:hAnsi="Times New Roman"/>
          <w:b w:val="false"/>
          <w:i w:val="false"/>
          <w:color w:val="000000"/>
          <w:sz w:val="22"/>
        </w:rPr>
        <w:t xml:space="preserve">means, with respect to personal care services or home health care services defined in </w:t>
      </w:r>
      <w:r>
        <w:rPr>
          <w:rFonts w:ascii="Times New Roman" w:hAnsi="Times New Roman"/>
          <w:b w:val="false"/>
          <w:i w:val="false"/>
          <w:color w:val="000000"/>
          <w:sz w:val="22"/>
        </w:rPr>
        <w:t>Section 12006 of the 21st Century Cures Act</w:t>
      </w:r>
      <w:r>
        <w:rPr>
          <w:rFonts w:ascii="Times New Roman" w:hAnsi="Times New Roman"/>
          <w:b w:val="false"/>
          <w:i w:val="false"/>
          <w:color w:val="000000"/>
          <w:sz w:val="22"/>
        </w:rPr>
        <w:t>, a system under which visits conducted as part of such services are electronically verified with respect to: (1) the type of service performed, (2) the individual receiving the service, (3) the date of the service, (4) the location of service delivery, (5) the individual providing the service, and (6) the time the service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parent of a consumer or a legal guardian appointed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“HCBS” </w:t>
      </w:r>
      <w:r>
        <w:rPr>
          <w:rFonts w:ascii="Times New Roman" w:hAnsi="Times New Roman"/>
          <w:b w:val="false"/>
          <w:i w:val="false"/>
          <w:color w:val="000000"/>
          <w:sz w:val="22"/>
        </w:rPr>
        <w:t>means home- and community-based services provided under a Medicaid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“IME” </w:t>
      </w:r>
      <w:r>
        <w:rPr>
          <w:rFonts w:ascii="Times New Roman" w:hAnsi="Times New Roman"/>
          <w:b w:val="false"/>
          <w:i w:val="false"/>
          <w:color w:val="000000"/>
          <w:sz w:val="22"/>
        </w:rPr>
        <w:t>means the Iowa Medicaid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“IME medical services unit” </w:t>
      </w:r>
      <w:r>
        <w:rPr>
          <w:rFonts w:ascii="Times New Roman" w:hAnsi="Times New Roman"/>
          <w:b w:val="false"/>
          <w:i w:val="false"/>
          <w:color w:val="000000"/>
          <w:sz w:val="22"/>
        </w:rPr>
        <w:t>means the contracted entity in the Iowa Medicaid enterprise that determines level of care for consumers initially applying for or continuing to receive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means the provision of services to enrolled members as described in 441—subrule 78.53(1).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the consumer, the consumer’s family, and persons of varied professional and nonprofessional backgrounds with knowledge of the consumer’s needs, as designated by the consumer and the consumer’s family, who meet to develop a service plan based on the individualized needs of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“ISIS” </w:t>
      </w:r>
      <w:r>
        <w:rPr>
          <w:rFonts w:ascii="Times New Roman" w:hAnsi="Times New Roman"/>
          <w:b w:val="false"/>
          <w:i w:val="false"/>
          <w:color w:val="000000"/>
          <w:sz w:val="22"/>
        </w:rPr>
        <w:t>means the department’s individualized services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office” </w:t>
      </w:r>
      <w:r>
        <w:rPr>
          <w:rFonts w:ascii="Times New Roman" w:hAnsi="Times New Roman"/>
          <w:b w:val="false"/>
          <w:i w:val="false"/>
          <w:color w:val="000000"/>
          <w:sz w:val="22"/>
        </w:rPr>
        <w:t xml:space="preserve">means a department of human services office as described in </w:t>
      </w:r>
      <w:hyperlink r:id="rId203">
        <w:r>
          <w:rPr>
            <w:rStyle w:val="Hyperlink"/>
            <w:rFonts w:ascii="Times New Roman" w:hAnsi="Times New Roman"/>
            <w:b w:val="false"/>
            <w:i w:val="false"/>
            <w:color w:val="000000"/>
            <w:sz w:val="22"/>
          </w:rPr>
          <w:t>441—subrule 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20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 nursing facility, an intermediate care facility for persons with an intellectual disability, a psychiatric hospital or psychiatric medical institution for children, or a state mental health institute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means a person who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psychiatric nursing and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medical institution for children level of care” </w:t>
      </w:r>
      <w:r>
        <w:rPr>
          <w:rFonts w:ascii="Times New Roman" w:hAnsi="Times New Roman"/>
          <w:b w:val="false"/>
          <w:i w:val="false"/>
          <w:color w:val="000000"/>
          <w:sz w:val="22"/>
        </w:rPr>
        <w:t xml:space="preserve">means that the member has been diagnosed with a serious emotional disturbance and an independent team as identified in </w:t>
      </w:r>
      <w:hyperlink r:id="rId205">
        <w:r>
          <w:rPr>
            <w:rStyle w:val="Hyperlink"/>
            <w:rFonts w:ascii="Times New Roman" w:hAnsi="Times New Roman"/>
            <w:b w:val="false"/>
            <w:i w:val="false"/>
            <w:color w:val="000000"/>
            <w:sz w:val="22"/>
          </w:rPr>
          <w:t>441—subrule 85.22(3)</w:t>
        </w:r>
      </w:hyperlink>
      <w:r>
        <w:rPr>
          <w:rFonts w:ascii="Times New Roman" w:hAnsi="Times New Roman"/>
          <w:b w:val="false"/>
          <w:i w:val="false"/>
          <w:color w:val="000000"/>
          <w:sz w:val="22"/>
        </w:rPr>
        <w:t xml:space="preserve"> has certified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emotional disturbance” </w:t>
      </w:r>
      <w:r>
        <w:rPr>
          <w:rFonts w:ascii="Times New Roman" w:hAnsi="Times New Roman"/>
          <w:b w:val="false"/>
          <w:i w:val="false"/>
          <w:color w:val="000000"/>
          <w:sz w:val="22"/>
        </w:rPr>
        <w:t>means a diagnosable mental, behavioral, or emotional disorder that (1) is of sufficient duration to meet diagnostic criteria for the disorder specified by the current version of the Diagnostic and Statistical Manual of Mental Disorders (DSM) published by the American Psychiatric Association; and (2) has resulted in a functional impairment that substantially interferes with or limits a consumer’s role or functioning in family, school, or community activities. “Serious emotional disturbance” shall not include neurodevelopmental disorders, substance-related disorders, or conditions or problems classified in the current version of the DSM as “other conditions that may be a focus of clinical attention,” unless these conditions co-occur with another diagnosable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 development” </w:t>
      </w:r>
      <w:r>
        <w:rPr>
          <w:rFonts w:ascii="Times New Roman" w:hAnsi="Times New Roman"/>
          <w:b w:val="false"/>
          <w:i w:val="false"/>
          <w:color w:val="000000"/>
          <w:sz w:val="22"/>
        </w:rPr>
        <w:t>means that the service provided is habilitative and is intended to impart an ability or capacity to the consumer. Supervision without habilitation is not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case management” </w:t>
      </w:r>
      <w:r>
        <w:rPr>
          <w:rFonts w:ascii="Times New Roman" w:hAnsi="Times New Roman"/>
          <w:b w:val="false"/>
          <w:i w:val="false"/>
          <w:color w:val="000000"/>
          <w:sz w:val="22"/>
        </w:rPr>
        <w:t xml:space="preserve">means Medicaid case management services accredited under </w:t>
      </w:r>
      <w:hyperlink r:id="rId20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207">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for consumers eligible for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year” </w:t>
      </w:r>
      <w:r>
        <w:rPr>
          <w:rFonts w:ascii="Times New Roman" w:hAnsi="Times New Roman"/>
          <w:b w:val="false"/>
          <w:i w:val="false"/>
          <w:color w:val="000000"/>
          <w:sz w:val="22"/>
        </w:rPr>
        <w:t>for the children’s mental health waiver means a 12-month period commencing on July 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children’s mental health waiver services, a consumer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consumer must be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83.122(2)</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consumer must be diagnosed with a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For initial application to the HCBS children’s mental health waiver program, psychological documentation that substantiates a mental health diagnosis of serious emotional disturbance as determined by a mental health professional must be current within the 12-month period before the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Ongoing certification. </w:t>
      </w:r>
      <w:r>
        <w:rPr>
          <w:rFonts w:ascii="Times New Roman" w:hAnsi="Times New Roman"/>
          <w:b w:val="false"/>
          <w:i w:val="false"/>
          <w:color w:val="000000"/>
          <w:sz w:val="22"/>
        </w:rPr>
        <w:t>A mental health professional must complete an annual evaluation that substantiates a mental health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83.122(3)</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The applicant must be certified as being in need of a level of care that, but for the waiver, would be provided in a psychiatric hospital serving children under the age of 21. The IME medical services unit or a managed care organization shall certify the applicant’s level of care annually based on information submitted on Form 470-4694, Case Management Comprehensive Assessment, for children aged 3 and under or on the interRAI - Child and Youth Mental Health (ChYMH) for those aged 4 to 20 and other supporting documentation as relevant. For those aged 12 to 18, the interRAI - Adolescent Supplement shall also be completed in addition to the interRAI - Child and Youth Mental Health (ChYMH). Form 470-4694, the interRAI - Child and Youth Mental Health (ChYMH), and the interRAI - Adolescent Supplement are available on request from the IME medical services unit. Copies of the completed information submission tool for an individual are available to that individual from the individual’s case manager, integrated health home care coordinator or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The consumer must be eligible for Medicaid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an SSI, SSI-related, FMAP, or FMAP-related coverage group;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under the special income level (300 percent) coverage group;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Become eligible through application of the institutional deeming rules;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Would be eligible for Medicaid if in a medical institution. For this purpose, deeming of parental or spousal income or resources ceases in the month after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83.122(5)</w:t>
      </w:r>
      <w:r>
        <w:rPr>
          <w:rFonts w:ascii="Times New Roman" w:hAnsi="Times New Roman"/>
          <w:b w:val="false"/>
          <w:i w:val="false"/>
          <w:color w:val="000000"/>
          <w:sz w:val="22"/>
        </w:rPr>
        <w:t> </w:t>
      </w:r>
      <w:r>
        <w:rPr>
          <w:rFonts w:ascii="Times New Roman" w:hAnsi="Times New Roman"/>
          <w:b w:val="false"/>
          <w:i/>
          <w:color w:val="000000"/>
          <w:sz w:val="22"/>
        </w:rPr>
        <w:t xml:space="preserve">Choice of program. </w:t>
      </w:r>
      <w:r>
        <w:rPr>
          <w:rFonts w:ascii="Times New Roman" w:hAnsi="Times New Roman"/>
          <w:b w:val="false"/>
          <w:i w:val="false"/>
          <w:color w:val="000000"/>
          <w:sz w:val="22"/>
        </w:rPr>
        <w:t>The applicant must choose HCBS children’s mental health waiver services over institutional care, as indicated by the signature of the applicant’s parent or legal guardian on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83.122(6)</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 xml:space="preserve">The consumer must have service needs that can be met under the children’s mental health waiver program, as documented in the service plan developed in accordance with rule </w:t>
      </w:r>
      <w:hyperlink r:id="rId208">
        <w:r>
          <w:rPr>
            <w:rStyle w:val="Hyperlink"/>
            <w:rFonts w:ascii="Times New Roman" w:hAnsi="Times New Roman"/>
            <w:b w:val="false"/>
            <w:i w:val="false"/>
            <w:color w:val="000000"/>
            <w:sz w:val="22"/>
          </w:rPr>
          <w:t>441—83.12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consumer must be a recipient of case management or integrated health home services or be identified to receive case management or integrated health home services immediately following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cost of children’s mental health waiver services needed to meet the member’s needs, excluding the cost of environmental modifications, adaptive devices and therapeutic resources, may not exceed $2,165.87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minimum, each consumer must receive one billable unit of a children’s mental health waiver service per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consumer may not receive children’s mental health waiver services and foster family care services under </w:t>
      </w:r>
      <w:hyperlink r:id="rId209">
        <w:r>
          <w:rPr>
            <w:rStyle w:val="Hyperlink"/>
            <w:rFonts w:ascii="Times New Roman" w:hAnsi="Times New Roman"/>
            <w:b w:val="false"/>
            <w:i w:val="false"/>
            <w:color w:val="000000"/>
            <w:sz w:val="22"/>
          </w:rPr>
          <w:t>441—Chapter 202</w:t>
        </w:r>
      </w:hyperlink>
      <w:r>
        <w:rPr>
          <w:rFonts w:ascii="Times New Roman" w:hAnsi="Times New Roman"/>
          <w:b w:val="false"/>
          <w:i w:val="false"/>
          <w:color w:val="000000"/>
          <w:sz w:val="22"/>
        </w:rPr>
        <w:t xml:space="preserv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consumer may be enrolled in only one HCBS waiver program at a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0548C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0665C</w:t>
      </w:r>
      <w:r>
        <w:rPr>
          <w:rFonts w:ascii="Times New Roman" w:hAnsi="Times New Roman"/>
          <w:b w:val="false"/>
          <w:i w:val="false"/>
          <w:color w:val="000000"/>
          <w:sz w:val="16"/>
        </w:rPr>
        <w:t>, IAB 4/3/13, effective 6/1/13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1445C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The Medicaid application process as specified in rules </w:t>
      </w:r>
      <w:hyperlink r:id="rId210">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to </w:t>
      </w:r>
      <w:hyperlink r:id="rId211">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 for an application for HCBS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83.123(1)</w:t>
      </w:r>
      <w:r>
        <w:rPr>
          <w:rFonts w:ascii="Times New Roman" w:hAnsi="Times New Roman"/>
          <w:b w:val="false"/>
          <w:i w:val="false"/>
          <w:color w:val="000000"/>
          <w:sz w:val="22"/>
        </w:rPr>
        <w:t> </w:t>
      </w:r>
      <w:r>
        <w:rPr>
          <w:rFonts w:ascii="Times New Roman" w:hAnsi="Times New Roman"/>
          <w:b w:val="false"/>
          <w:i/>
          <w:color w:val="000000"/>
          <w:sz w:val="22"/>
        </w:rPr>
        <w:t xml:space="preserve">Program limit. </w:t>
      </w:r>
      <w:r>
        <w:rPr>
          <w:rFonts w:ascii="Times New Roman" w:hAnsi="Times New Roman"/>
          <w:b w:val="false"/>
          <w:i w:val="false"/>
          <w:color w:val="000000"/>
          <w:sz w:val="22"/>
        </w:rPr>
        <w:t>The number of persons who may be approved for the HCBS children’s mental health waiver shall be subject to the number of consumers to be served as set forth in the federally approved HCBS children’s mental health waiver. When the number of applicants exceeds the number of consumers specified in the approved waiver, the consumer’s application shall be rejected and the consumer’s name shall be placed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office shall determine if a payment slot is available by the end of the fifth working day after receipt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Form 470-2297, Health Services Application, from a consumer who is not currently a Medicaid member;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request signed and dated by a Medicaid member’s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payment slot is available, the local office shall enter the application into ISIS to begin the waiver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the payment slot for the consumer as long as reasonable efforts are being made to arrange services and the consumer has not been determined to be ineligible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services have not been initiated and reasonable efforts are no longer being made to arrange services, the slot shall revert for use by the next consumer on the waiting list, if applicable. The consumer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shall enter the names of persons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of applicants not currently eligible for Medicaid shall be entered on the waiting list on the basis of the date a completed Form 470-2927 or 470-2927(S), Health Services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Medicaid members shall be added to the waiting list on the date as specified in paragraph </w:t>
      </w:r>
      <w:hyperlink r:id="rId212">
        <w:r>
          <w:rPr>
            <w:rStyle w:val="Hyperlink"/>
            <w:rFonts w:ascii="Times New Roman" w:hAnsi="Times New Roman"/>
            <w:b w:val="false"/>
            <w:i w:val="false"/>
            <w:color w:val="000000"/>
            <w:sz w:val="22"/>
          </w:rPr>
          <w:t>83.123(1)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the names of consumers shall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Consumers whose names are on the waiting list shall be contacted to reapply as slots become available, based on the order of the waiting list, so that the number of approved consumers on the program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shall give written notice to the consumer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the payment slot for 30 days for the consumer to file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application has not been filed within 30 days, the slot shall revert for use by the next consumer on the waiting list, if applicable. The consumer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reserves payment slots each waiver year (October 1 to September 30) for use by members living in a state of Iowa mental health institute (MHI), a psychiatric residential treatment facility (PRTF), or an out-of-state facility placement who choose to access services in the children’s mental health waiver program and leave the MHI, PRTF, or out-of-state placement to live within their family home. For the purpose of reserved capacity within the children’s mental health waiver program, an MHI is defined in Iowa Code section </w:t>
      </w:r>
      <w:hyperlink r:id="rId213">
        <w:r>
          <w:rPr>
            <w:rStyle w:val="Hyperlink"/>
            <w:rFonts w:ascii="Times New Roman" w:hAnsi="Times New Roman"/>
            <w:b w:val="false"/>
            <w:i w:val="false"/>
            <w:color w:val="000000"/>
            <w:sz w:val="22"/>
          </w:rPr>
          <w:t>226.1</w:t>
        </w:r>
      </w:hyperlink>
      <w:r>
        <w:rPr>
          <w:rFonts w:ascii="Times New Roman" w:hAnsi="Times New Roman"/>
          <w:b w:val="false"/>
          <w:i w:val="false"/>
          <w:color w:val="000000"/>
          <w:sz w:val="22"/>
        </w:rPr>
        <w:t xml:space="preserve"> and a PRTF is defined in 42 CFR 483.352.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an MHI, PRTF, or out-of-state placement and have resided in that setting for four or more months may request a reserved capacity slot through the children’s mental health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shall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shall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shall have their names maintained on the reserved capacity slot waiting list. As reserved capacity slots become available at the beginning of the next waiver year, persons shall be selected from the reserved capacity slot waiting list to utilize the number of approved reserved capacity slots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83.123(2)</w:t>
      </w:r>
      <w:r>
        <w:rPr>
          <w:rFonts w:ascii="Times New Roman" w:hAnsi="Times New Roman"/>
          <w:b w:val="false"/>
          <w:i w:val="false"/>
          <w:color w:val="000000"/>
          <w:sz w:val="22"/>
        </w:rPr>
        <w:t> </w:t>
      </w:r>
      <w:r>
        <w:rPr>
          <w:rFonts w:ascii="Times New Roman" w:hAnsi="Times New Roman"/>
          <w:b w:val="false"/>
          <w:i/>
          <w:color w:val="000000"/>
          <w:sz w:val="22"/>
        </w:rPr>
        <w:t xml:space="preserve">Approval of waiver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Applications for the HCBS children’s mental health waiver program shall be processed within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Supplemental Security Income (SSI)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for a reason that is beyond the control of the consumer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assessment has not been completed. When a determination is not completed 90 days after the date of application due to the lack of a completed assessment, the application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decisions. </w:t>
      </w:r>
      <w:r>
        <w:rPr>
          <w:rFonts w:ascii="Times New Roman" w:hAnsi="Times New Roman"/>
          <w:b w:val="false"/>
          <w:i w:val="false"/>
          <w:color w:val="000000"/>
          <w:sz w:val="22"/>
        </w:rPr>
        <w:t>The department shall mail or give decisions to the applicant on the dates when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r>
        <w:rPr>
          <w:rFonts w:ascii="Times New Roman" w:hAnsi="Times New Roman"/>
          <w:b w:val="false"/>
          <w:i w:val="false"/>
          <w:color w:val="000000"/>
          <w:sz w:val="22"/>
        </w:rPr>
        <w:t>The effective date of a consumer’s eligibility for children’s mental health waiver services shall be the first date that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eligibility requirements are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and level of care determinations have been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5728C</w:t>
      </w:r>
      <w:r>
        <w:rPr>
          <w:rFonts w:ascii="Times New Roman" w:hAnsi="Times New Roman"/>
          <w:b w:val="false"/>
          <w:i w:val="false"/>
          <w:color w:val="000000"/>
          <w:sz w:val="16"/>
        </w:rPr>
        <w:t>, IAB 6/30/21,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441—83.124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A consumer must contribute to the cost of children’s mental health waiver services to the extent of the consumer’s total income less 300 percent of the maximum monthly payment for one person under the federal Supplemental Security Income (SSI) program.</w:t>
      </w:r>
    </w:p>
    <w:p>
      <w:pPr>
        <w:spacing w:before="0" w:after="0"/>
        <w:ind w:left="120"/>
        <w:jc w:val="both"/>
      </w:pPr>
      <w:r>
        <w:rPr>
          <w:rFonts w:ascii="Times New Roman" w:hAnsi="Times New Roman"/>
          <w:b/>
          <w:i w:val="false"/>
          <w:color w:val="000000"/>
          <w:sz w:val="22"/>
        </w:rPr>
        <w:t>441—83.125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The department shall redetermine a consumer’s eligibility for the children’s mental health waiver at least once every 12 months or when there is significant change in the consumer’s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83.125(1)</w:t>
      </w:r>
      <w:r>
        <w:rPr>
          <w:rFonts w:ascii="Times New Roman" w:hAnsi="Times New Roman"/>
          <w:b w:val="false"/>
          <w:i w:val="false"/>
          <w:color w:val="000000"/>
          <w:sz w:val="22"/>
        </w:rPr>
        <w:t> </w:t>
      </w:r>
      <w:r>
        <w:rPr>
          <w:rFonts w:ascii="Times New Roman" w:hAnsi="Times New Roman"/>
          <w:b w:val="false"/>
          <w:i/>
          <w:color w:val="000000"/>
          <w:sz w:val="22"/>
        </w:rPr>
        <w:t xml:space="preserve">Eligibility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12 months, the department shall review a consumer’s eligibility in accordance with procedures in rule </w:t>
      </w:r>
      <w:hyperlink r:id="rId214">
        <w:r>
          <w:rPr>
            <w:rStyle w:val="Hyperlink"/>
            <w:rFonts w:ascii="Times New Roman" w:hAnsi="Times New Roman"/>
            <w:b w:val="false"/>
            <w:i w:val="false"/>
            <w:color w:val="000000"/>
            <w:sz w:val="22"/>
          </w:rPr>
          <w:t>441—76.7</w:t>
        </w:r>
      </w:hyperlink>
      <w:r>
        <w:rPr>
          <w:rFonts w:ascii="Times New Roman" w:hAnsi="Times New Roman"/>
          <w:b w:val="false"/>
          <w:i w:val="false"/>
          <w:color w:val="000000"/>
          <w:sz w:val="22"/>
        </w:rPr>
        <w:t xml:space="preserve">(249A). The review shall verify continuing eligibility factors as specified in rule </w:t>
      </w:r>
      <w:hyperlink r:id="rId215">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IME medical services unit or a managed care organization shall review the member’s need for continued care annually and recertify the member’s need for long-term care services, pursuant to rule </w:t>
      </w:r>
      <w:hyperlink r:id="rId216">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 xml:space="preserve">(249A) and the appeal process at rule </w:t>
      </w:r>
      <w:hyperlink r:id="rId217">
        <w:r>
          <w:rPr>
            <w:rStyle w:val="Hyperlink"/>
            <w:rFonts w:ascii="Times New Roman" w:hAnsi="Times New Roman"/>
            <w:b w:val="false"/>
            <w:i w:val="false"/>
            <w:color w:val="000000"/>
            <w:sz w:val="22"/>
          </w:rPr>
          <w:t>441—83.129</w:t>
        </w:r>
      </w:hyperlink>
      <w:r>
        <w:rPr>
          <w:rFonts w:ascii="Times New Roman" w:hAnsi="Times New Roman"/>
          <w:b w:val="false"/>
          <w:i w:val="false"/>
          <w:color w:val="000000"/>
          <w:sz w:val="22"/>
        </w:rPr>
        <w:t>(249A), based on the completed information submission tool designated in 83.122(3)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or the member’s managed care organization shall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must submit documentation to the IME medical services unit for all reassessments, performed at least annually, which indicate a change in the member’s level of care. The IME medical services unit shall make a final determination for any reassessments which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83.125(2)</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eligibility. </w:t>
      </w:r>
      <w:r>
        <w:rPr>
          <w:rFonts w:ascii="Times New Roman" w:hAnsi="Times New Roman"/>
          <w:b w:val="false"/>
          <w:i w:val="false"/>
          <w:color w:val="000000"/>
          <w:sz w:val="22"/>
        </w:rPr>
        <w:t>A consumer’s waiver eligibility shall continue until one of the following conditions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consumer fails to meet eligibility criteria listed in rule </w:t>
      </w:r>
      <w:hyperlink r:id="rId218">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consumer is an inpatient of a medical institution for 120 or more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the consumer has spent 120 consecutive days in a medical institution, the local office shall terminate the consumer’s waiver eligibility and review the consumer for eligibility under other Medicaid coverage groups. The local office shall notify the consumer and the consumer’s parents or legal guardian through Form 470-0602,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consumer returns home after 120 consecutive days, the consumer must reapply for children’s mental health waiver services, and the IME medical services unit must redetermine the consumer’s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consumer does not reside at the consumer’s natural home for a period of 60 consecutive days. After the consumer has resided outside the home for 60 consecutive days, the local office shall terminate the consumer’s waiver eligibility and review the consumer for eligibility under other Medicaid coverage groups. The local office shall notify the consumer and the consumer’s parents or legal guardian through Form 470-0602,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83.125(3)</w:t>
      </w:r>
      <w:r>
        <w:rPr>
          <w:rFonts w:ascii="Times New Roman" w:hAnsi="Times New Roman"/>
          <w:b w:val="false"/>
          <w:i w:val="false"/>
          <w:color w:val="000000"/>
          <w:sz w:val="22"/>
        </w:rPr>
        <w:t> </w:t>
      </w:r>
      <w:r>
        <w:rPr>
          <w:rFonts w:ascii="Times New Roman" w:hAnsi="Times New Roman"/>
          <w:b w:val="false"/>
          <w:i/>
          <w:color w:val="000000"/>
          <w:sz w:val="22"/>
        </w:rPr>
        <w:t xml:space="preserve">Payment slot. </w:t>
      </w:r>
      <w:r>
        <w:rPr>
          <w:rFonts w:ascii="Times New Roman" w:hAnsi="Times New Roman"/>
          <w:b w:val="false"/>
          <w:i w:val="false"/>
          <w:color w:val="000000"/>
          <w:sz w:val="22"/>
        </w:rPr>
        <w:t>When a consumer loses waiver eligibility, the consumer’s assigned payment slot shall revert for use to the next consumer on the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children’s mental health waiver shall be provided as set forth in rule </w:t>
      </w:r>
      <w:hyperlink r:id="rId219">
        <w:r>
          <w:rPr>
            <w:rStyle w:val="Hyperlink"/>
            <w:rFonts w:ascii="Times New Roman" w:hAnsi="Times New Roman"/>
            <w:b w:val="false"/>
            <w:i w:val="false"/>
            <w:color w:val="000000"/>
            <w:sz w:val="22"/>
          </w:rPr>
          <w:t>441—78.52</w:t>
        </w:r>
      </w:hyperlink>
      <w:r>
        <w:rPr>
          <w:rFonts w:ascii="Times New Roman" w:hAnsi="Times New Roman"/>
          <w:b w:val="false"/>
          <w:i w:val="false"/>
          <w:color w:val="000000"/>
          <w:sz w:val="22"/>
        </w:rPr>
        <w:t>(249A) and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Environmental modifications, adaptive devices and therapeutic resources;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Family and community support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In-home family therapy;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Respite care.</w:t>
      </w:r>
    </w:p>
    <w:p>
      <w:pPr>
        <w:spacing w:before="0" w:after="0"/>
        <w:ind w:left="120"/>
        <w:jc w:val="both"/>
      </w:pPr>
      <w:r>
        <w:rPr>
          <w:rFonts w:ascii="Times New Roman" w:hAnsi="Times New Roman"/>
          <w:b/>
          <w:i w:val="false"/>
          <w:color w:val="000000"/>
          <w:sz w:val="22"/>
        </w:rPr>
        <w:t>441—83.127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 xml:space="preserve">The consumer’s case manager or integrated health home care coordinator shall prepare an individualized service plan for each consumer that meets the requirements set for case plans in rule </w:t>
      </w:r>
      <w:hyperlink r:id="rId220">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83.127(1)</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developed through an interdisciplinary team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83.127(2)</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developed annually or when there is significant change in the consumer’s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83.127(3)</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based on information in the completed information submission tool designated in subrule 83.122(3)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specify the type and frequency of the waiver services and the providers that will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83.127(5)</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identify and justify any restriction of the consumer’s rights.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children’s mental health waiver services shall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consumer is not eligible for or in need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needs exceed the limit on aggregate monthly costs established in </w:t>
      </w:r>
      <w:hyperlink r:id="rId221">
        <w:r>
          <w:rPr>
            <w:rStyle w:val="Hyperlink"/>
            <w:rFonts w:ascii="Times New Roman" w:hAnsi="Times New Roman"/>
            <w:b w:val="false"/>
            <w:i w:val="false"/>
            <w:color w:val="000000"/>
            <w:sz w:val="22"/>
          </w:rPr>
          <w:t>83.122(6)</w:t>
        </w:r>
        <w:r>
          <w:rPr>
            <w:rFonts w:ascii="Times New Roman" w:hAnsi="Times New Roman"/>
            <w:b w:val="false"/>
            <w:i/>
            <w:color w:val="000000"/>
            <w:sz w:val="22"/>
          </w:rPr>
          <w:t>“c”</w:t>
        </w:r>
      </w:hyperlink>
      <w:r>
        <w:rPr>
          <w:rFonts w:ascii="Times New Roman" w:hAnsi="Times New Roman"/>
          <w:b w:val="false"/>
          <w:i w:val="false"/>
          <w:color w:val="000000"/>
          <w:sz w:val="22"/>
        </w:rPr>
        <w:t xml:space="preserve"> or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consumer’s participation in the children’s mental health waiver program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provisions of 441—paragraph 130.5(2)</w:t>
      </w:r>
      <w:r>
        <w:rPr>
          <w:rFonts w:ascii="Times New Roman" w:hAnsi="Times New Roman"/>
          <w:b w:val="false"/>
          <w:i/>
          <w:color w:val="000000"/>
          <w:sz w:val="22"/>
        </w:rPr>
        <w:t>“a,” “b,” “c,” “g,”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the children’s mental health waiver services for the consumer exceed the aggregate monthly costs established in </w:t>
      </w:r>
      <w:hyperlink r:id="rId222">
        <w:r>
          <w:rPr>
            <w:rStyle w:val="Hyperlink"/>
            <w:rFonts w:ascii="Times New Roman" w:hAnsi="Times New Roman"/>
            <w:b w:val="false"/>
            <w:i w:val="false"/>
            <w:color w:val="000000"/>
            <w:sz w:val="22"/>
          </w:rPr>
          <w:t>83.122(6)</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consumer receives care in a hospital, nursing facility, psychiatric hospital serving children under the age of 21, or psychiatric medical institution for children for 120 days in any one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physical or mental condition of the consumer requires more care than can be provided in the consumer’s own home, as determined by the consumer’s case manager or integrated health home care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Reduction of services shall apply as specified in 441—paragraphs </w:t>
      </w:r>
      <w:hyperlink r:id="rId223">
        <w:r>
          <w:rPr>
            <w:rStyle w:val="Hyperlink"/>
            <w:rFonts w:ascii="Times New Roman" w:hAnsi="Times New Roman"/>
            <w:b w:val="false"/>
            <w:i w:val="false"/>
            <w:color w:val="000000"/>
            <w:sz w:val="22"/>
          </w:rPr>
          <w:t>130.5(3)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24">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3234C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and right to appeal shall be given in accordance with </w:t>
      </w:r>
      <w:hyperlink r:id="rId22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rule </w:t>
      </w:r>
      <w:hyperlink r:id="rId226">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 xml:space="preserve">(17A) and rule </w:t>
      </w:r>
      <w:hyperlink r:id="rId227">
        <w:r>
          <w:rPr>
            <w:rStyle w:val="Hyperlink"/>
            <w:rFonts w:ascii="Times New Roman" w:hAnsi="Times New Roman"/>
            <w:b w:val="false"/>
            <w:i w:val="false"/>
            <w:color w:val="000000"/>
            <w:sz w:val="22"/>
          </w:rPr>
          <w:t>441—130.5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0306C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2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2005 Iowa Acts, chapter 167, section 13</w:t>
      </w:r>
      <w:r>
        <w:rPr>
          <w:rFonts w:ascii="Times New Roman" w:hAnsi="Times New Roman"/>
          <w:b w:val="false"/>
          <w:i w:val="false"/>
          <w:color w:val="000000"/>
          <w:sz w:val="22"/>
        </w:rPr>
        <w:t xml:space="preserve">, and chapter </w:t>
      </w:r>
      <w:r>
        <w:rPr>
          <w:rFonts w:ascii="Times New Roman" w:hAnsi="Times New Roman"/>
          <w:b w:val="false"/>
          <w:i w:val="false"/>
          <w:color w:val="000000"/>
          <w:sz w:val="22"/>
        </w:rPr>
        <w:t>117, section 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5/13/88 after Notice 3/23/88—published 6/1/88, effective 6/1/88]</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3/16/90, Notice 2/7/90—published 4/4/90, effective 6/1/90]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6/13/90—published 7/11/90, effective 6/14/90]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p>
    <w:p>
      <w:pPr>
        <w:spacing w:before="0" w:after="0"/>
        <w:ind w:left="120"/>
        <w:jc w:val="center"/>
      </w:pPr>
      <w:r>
        <w:rPr>
          <w:rFonts w:ascii="Times New Roman" w:hAnsi="Times New Roman"/>
          <w:b w:val="false"/>
          <w:i w:val="false"/>
          <w:color w:val="000000"/>
          <w:sz w:val="21"/>
        </w:rPr>
        <w:t>[Filed emergency 5/17/91 after Notice of 4/3/91—published 6/12/91, effective 7/1/91]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emergency 1/16/92, Notice 11/27/91—published 2/5/92, effective 3/1/92]</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7/17/92, Notice 5/13/92—published 8/5/92, effective 10/1/92]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9/11/92, Notice 7/8/92—published 9/30/92, effective 12/1/92]</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8/12/93, Notice 4/28/93—published 9/1/93 effective 11/1/93]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emergency 12/16/93 after Notice 10/27/93—published 1/5/94, effective 1/1/94]</w:t>
      </w:r>
    </w:p>
    <w:p>
      <w:pPr>
        <w:spacing w:before="0" w:after="0"/>
        <w:ind w:left="120"/>
        <w:jc w:val="center"/>
      </w:pPr>
      <w:r>
        <w:rPr>
          <w:rFonts w:ascii="Times New Roman" w:hAnsi="Times New Roman"/>
          <w:b w:val="false"/>
          <w:i w:val="false"/>
          <w:color w:val="000000"/>
          <w:sz w:val="21"/>
        </w:rPr>
        <w:t>[Filed emergency 2/10/94 after Notice 1/5/94—published 3/2/94, effective 3/1/94]</w:t>
      </w:r>
    </w:p>
    <w:p>
      <w:pPr>
        <w:spacing w:before="0" w:after="0"/>
        <w:ind w:left="120"/>
        <w:jc w:val="center"/>
      </w:pPr>
      <w:r>
        <w:rPr>
          <w:rFonts w:ascii="Times New Roman" w:hAnsi="Times New Roman"/>
          <w:b w:val="false"/>
          <w:i w:val="false"/>
          <w:color w:val="000000"/>
          <w:sz w:val="21"/>
        </w:rPr>
        <w:t>[Filed emergency 7/15/94 after Notice 6/8/94—published 8/3/94, effective 8/1/94]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 11/9/94—published 1/4/95, effective 3/1/95]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Notices 8/2/95, 9/13/95, 9/27/95—published 12/6/95, effective 2/1/96]</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8/15/96, Notice 6/19/96—published 9/11/96, effective 11/1/96]</w:t>
      </w:r>
    </w:p>
    <w:p>
      <w:pPr>
        <w:spacing w:before="0" w:after="0"/>
        <w:ind w:left="120"/>
        <w:jc w:val="center"/>
      </w:pPr>
      <w:r>
        <w:rPr>
          <w:rFonts w:ascii="Times New Roman" w:hAnsi="Times New Roman"/>
          <w:b w:val="false"/>
          <w:i w:val="false"/>
          <w:color w:val="000000"/>
          <w:sz w:val="21"/>
        </w:rPr>
        <w:t>[Filed emergency 10/9/96 after Notice 8/14/96—published 11/6/96, effective 11/1/96]</w:t>
      </w:r>
    </w:p>
    <w:p>
      <w:pPr>
        <w:spacing w:before="0" w:after="0"/>
        <w:ind w:left="120"/>
        <w:jc w:val="center"/>
      </w:pPr>
      <w:r>
        <w:rPr>
          <w:rFonts w:ascii="Times New Roman" w:hAnsi="Times New Roman"/>
          <w:b w:val="false"/>
          <w:i w:val="false"/>
          <w:color w:val="000000"/>
          <w:sz w:val="21"/>
        </w:rPr>
        <w:t>[Filed 1/15/97, Notice 11/20/96—published 2/12/97, effective 4/1/97]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6/12/97, Notice 4/23/97—published 7/2/97, effective 10/1/97]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12/10/97, Notice 11/5/97—published 12/31/97, effective 4/1/98]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6/10/98, Notice 5/6/98—published 7/1/98, effective 10/1/98]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12/9/98, Notice 10/7/98—published 12/30/98, effective 4/1/99]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emergency 9/13/99—published 10/6/99, effective 10/1/99]</w:t>
      </w:r>
    </w:p>
    <w:p>
      <w:pPr>
        <w:spacing w:before="0" w:after="0"/>
        <w:ind w:left="120"/>
        <w:jc w:val="center"/>
      </w:pPr>
      <w:r>
        <w:rPr>
          <w:rFonts w:ascii="Times New Roman" w:hAnsi="Times New Roman"/>
          <w:b w:val="false"/>
          <w:i w:val="false"/>
          <w:color w:val="000000"/>
          <w:sz w:val="21"/>
        </w:rPr>
        <w:t>[Filed 11/10/99, Notice 10/6/99—published 12/1/99, effective 2/1/00]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emergency 1/10/01 after Notice 11/29/00—published 2/7/01, effective 2/1/01]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10/10/02, Notice 8/21/02—published 10/30/02, effective 1/1/03]</w:t>
      </w:r>
    </w:p>
    <w:p>
      <w:pPr>
        <w:spacing w:before="0" w:after="0"/>
        <w:ind w:left="120"/>
        <w:jc w:val="center"/>
      </w:pPr>
      <w:r>
        <w:rPr>
          <w:rFonts w:ascii="Times New Roman" w:hAnsi="Times New Roman"/>
          <w:b w:val="false"/>
          <w:i w:val="false"/>
          <w:color w:val="000000"/>
          <w:sz w:val="21"/>
        </w:rPr>
        <w:t>[Filed emergency 6/12/03 after Notice 4/30/03—published 7/9/03, effective 6/15/03]</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p>
    <w:p>
      <w:pPr>
        <w:spacing w:before="0" w:after="0"/>
        <w:ind w:left="120"/>
        <w:jc w:val="center"/>
      </w:pPr>
      <w:r>
        <w:rPr>
          <w:rFonts w:ascii="Times New Roman" w:hAnsi="Times New Roman"/>
          <w:b w:val="false"/>
          <w:i w:val="false"/>
          <w:color w:val="000000"/>
          <w:sz w:val="21"/>
        </w:rPr>
        <w:t>[Filed emergency 9/23/04—published 10/13/04, effective 10/1/04]</w:t>
      </w:r>
    </w:p>
    <w:p>
      <w:pPr>
        <w:spacing w:before="0" w:after="0"/>
        <w:ind w:left="120"/>
        <w:jc w:val="center"/>
      </w:pPr>
      <w:r>
        <w:rPr>
          <w:rFonts w:ascii="Times New Roman" w:hAnsi="Times New Roman"/>
          <w:b w:val="false"/>
          <w:i w:val="false"/>
          <w:color w:val="000000"/>
          <w:sz w:val="21"/>
        </w:rPr>
        <w:t>[Filed 12/14/04, Notice 10/13/04—published 1/5/05, effective 2/9/05]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emergency 11/8/06—published 12/6/06, effective 12/1/06]</w:t>
      </w:r>
    </w:p>
    <w:p>
      <w:pPr>
        <w:spacing w:before="0" w:after="0"/>
        <w:ind w:left="120"/>
        <w:jc w:val="center"/>
      </w:pPr>
      <w:r>
        <w:rPr>
          <w:rFonts w:ascii="Times New Roman" w:hAnsi="Times New Roman"/>
          <w:b w:val="false"/>
          <w:i w:val="false"/>
          <w:color w:val="000000"/>
          <w:sz w:val="21"/>
        </w:rPr>
        <w:t>[Filed 1/12/07, Notice 12/6/06—published 2/14/07, effective 3/21/07]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p>
    <w:p>
      <w:pPr>
        <w:spacing w:before="0" w:after="0"/>
        <w:ind w:left="120"/>
        <w:jc w:val="center"/>
      </w:pPr>
      <w:r>
        <w:rPr>
          <w:rFonts w:ascii="Times New Roman" w:hAnsi="Times New Roman"/>
          <w:b w:val="false"/>
          <w:i w:val="false"/>
          <w:color w:val="000000"/>
          <w:sz w:val="21"/>
        </w:rPr>
        <w:t>[Filed ARC 9650B</w:t>
      </w:r>
      <w:r>
        <w:rPr>
          <w:rFonts w:ascii="Times New Roman" w:hAnsi="Times New Roman"/>
          <w:b w:val="false"/>
          <w:i w:val="false"/>
          <w:color w:val="000000"/>
          <w:sz w:val="21"/>
        </w:rPr>
        <w:t xml:space="preserve"> (Notice ARC 9497B,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Emergency ARC 0191C, IAB 7/11/12, effective 7/1/12]</w:t>
      </w:r>
    </w:p>
    <w:p>
      <w:pPr>
        <w:spacing w:before="0" w:after="0"/>
        <w:ind w:left="120"/>
        <w:jc w:val="center"/>
      </w:pPr>
      <w:r>
        <w:rPr>
          <w:rFonts w:ascii="Times New Roman" w:hAnsi="Times New Roman"/>
          <w:b w:val="false"/>
          <w:i w:val="false"/>
          <w:color w:val="000000"/>
          <w:sz w:val="21"/>
        </w:rPr>
        <w:t>[Filed ARC 0306C</w:t>
      </w:r>
      <w:r>
        <w:rPr>
          <w:rFonts w:ascii="Times New Roman" w:hAnsi="Times New Roman"/>
          <w:b w:val="false"/>
          <w:i w:val="false"/>
          <w:color w:val="000000"/>
          <w:sz w:val="21"/>
        </w:rPr>
        <w:t xml:space="preserve"> (Notice ARC 0143C,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Emergency ARC 0548C, IAB 1/9/13, effective 1/1/13]</w:t>
      </w:r>
    </w:p>
    <w:p>
      <w:pPr>
        <w:spacing w:before="0" w:after="0"/>
        <w:ind w:left="120"/>
        <w:jc w:val="center"/>
      </w:pPr>
      <w:r>
        <w:rPr>
          <w:rFonts w:ascii="Times New Roman" w:hAnsi="Times New Roman"/>
          <w:b w:val="false"/>
          <w:i w:val="false"/>
          <w:color w:val="000000"/>
          <w:sz w:val="21"/>
        </w:rPr>
        <w:t>[Filed ARC 0665C</w:t>
      </w:r>
      <w:r>
        <w:rPr>
          <w:rFonts w:ascii="Times New Roman" w:hAnsi="Times New Roman"/>
          <w:b w:val="false"/>
          <w:i w:val="false"/>
          <w:color w:val="000000"/>
          <w:sz w:val="21"/>
        </w:rPr>
        <w:t xml:space="preserve"> (Notice ARC 0547C, IAB 1/9/13)</w:t>
      </w:r>
      <w:r>
        <w:rPr>
          <w:rFonts w:ascii="Times New Roman" w:hAnsi="Times New Roman"/>
          <w:b w:val="false"/>
          <w:i w:val="false"/>
          <w:color w:val="000000"/>
          <w:sz w:val="21"/>
        </w:rPr>
        <w:t>, IAB 4/3/13, effective 6/1/13]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Emergency ARC 0842C, IAB 7/24/13, effective 7/1/13]</w:t>
      </w:r>
    </w:p>
    <w:p>
      <w:pPr>
        <w:spacing w:before="0" w:after="0"/>
        <w:ind w:left="120"/>
        <w:jc w:val="center"/>
      </w:pP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1445C</w:t>
      </w:r>
      <w:r>
        <w:rPr>
          <w:rFonts w:ascii="Times New Roman" w:hAnsi="Times New Roman"/>
          <w:b w:val="false"/>
          <w:i w:val="false"/>
          <w:color w:val="000000"/>
          <w:sz w:val="21"/>
        </w:rPr>
        <w:t xml:space="preserve"> (Notice ARC 1366C,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After Notice ARC 2050C</w:t>
      </w:r>
      <w:r>
        <w:rPr>
          <w:rFonts w:ascii="Times New Roman" w:hAnsi="Times New Roman"/>
          <w:b w:val="false"/>
          <w:i w:val="false"/>
          <w:color w:val="000000"/>
          <w:sz w:val="21"/>
        </w:rPr>
        <w:t xml:space="preserve"> (Notice ARC 1982C, IAB 4/29/15)</w:t>
      </w:r>
      <w:r>
        <w:rPr>
          <w:rFonts w:ascii="Times New Roman" w:hAnsi="Times New Roman"/>
          <w:b w:val="false"/>
          <w:i w:val="false"/>
          <w:color w:val="000000"/>
          <w:sz w:val="21"/>
        </w:rPr>
        <w:t>, IAB 7/8/15, effective 7/1/15]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2168C</w:t>
      </w:r>
      <w:r>
        <w:rPr>
          <w:rFonts w:ascii="Times New Roman" w:hAnsi="Times New Roman"/>
          <w:b w:val="false"/>
          <w:i w:val="false"/>
          <w:color w:val="000000"/>
          <w:sz w:val="21"/>
        </w:rPr>
        <w:t xml:space="preserve"> (Notice ARC 2095C,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3234C</w:t>
      </w:r>
      <w:r>
        <w:rPr>
          <w:rFonts w:ascii="Times New Roman" w:hAnsi="Times New Roman"/>
          <w:b w:val="false"/>
          <w:i w:val="false"/>
          <w:color w:val="000000"/>
          <w:sz w:val="21"/>
        </w:rPr>
        <w:t xml:space="preserve"> (Notice ARC 3077C,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Emergency ARC 3481C, IAB 12/6/17, effective 12/1/17]</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4209C</w:t>
      </w:r>
      <w:r>
        <w:rPr>
          <w:rFonts w:ascii="Times New Roman" w:hAnsi="Times New Roman"/>
          <w:b w:val="false"/>
          <w:i w:val="false"/>
          <w:color w:val="000000"/>
          <w:sz w:val="21"/>
        </w:rPr>
        <w:t xml:space="preserve"> (Notice ARC 4089C, IAB 10/24/18)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r>
        <w:br/>
      </w:r>
      <w:r>
        <w:rPr>
          <w:rFonts w:ascii="Times New Roman" w:hAnsi="Times New Roman"/>
          <w:b w:val="false"/>
          <w:i w:val="false"/>
          <w:color w:val="000000"/>
          <w:sz w:val="21"/>
        </w:rPr>
        <w:t>[Filed ARC 4974C</w:t>
      </w:r>
      <w:r>
        <w:rPr>
          <w:rFonts w:ascii="Times New Roman" w:hAnsi="Times New Roman"/>
          <w:b w:val="false"/>
          <w:i w:val="false"/>
          <w:color w:val="000000"/>
          <w:sz w:val="21"/>
        </w:rPr>
        <w:t xml:space="preserve"> (Notice ARC 4819C,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5419C</w:t>
      </w:r>
      <w:r>
        <w:rPr>
          <w:rFonts w:ascii="Times New Roman" w:hAnsi="Times New Roman"/>
          <w:b w:val="false"/>
          <w:i w:val="false"/>
          <w:color w:val="000000"/>
          <w:sz w:val="21"/>
        </w:rPr>
        <w:t xml:space="preserve"> (Notice ARC 5277C,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5728C</w:t>
      </w:r>
      <w:r>
        <w:rPr>
          <w:rFonts w:ascii="Times New Roman" w:hAnsi="Times New Roman"/>
          <w:b w:val="false"/>
          <w:i w:val="false"/>
          <w:color w:val="000000"/>
          <w:sz w:val="21"/>
        </w:rPr>
        <w:t xml:space="preserve"> (Notice ARC 5550C, IAB 4/7/21)</w:t>
      </w:r>
      <w:r>
        <w:rPr>
          <w:rFonts w:ascii="Times New Roman" w:hAnsi="Times New Roman"/>
          <w:b w:val="false"/>
          <w:i w:val="false"/>
          <w:color w:val="000000"/>
          <w:sz w:val="21"/>
        </w:rPr>
        <w:t>, IAB 6/30/21, effective 9/1/21]</w:t>
      </w:r>
    </w:p>
    <w:p>
      <w:pPr>
        <w:spacing w:before="0" w:after="0"/>
        <w:ind w:left="120"/>
        <w:jc w:val="center"/>
      </w:pPr>
      <w:r>
        <w:rPr>
          <w:rFonts w:ascii="Times New Roman" w:hAnsi="Times New Roman"/>
          <w:b w:val="false"/>
          <w:i w:val="false"/>
          <w:color w:val="000000"/>
          <w:sz w:val="21"/>
        </w:rPr>
        <w:t>[Filed Emergency ARC 5896C, IAB 9/8/21, effective 8/17/21]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4B.pdf" Type="http://schemas.openxmlformats.org/officeDocument/2006/relationships/hyperlink" Id="rId5"/>
    <Relationship TargetMode="External" Target="https://www.legis.iowa.gov/docs/ico/chapter/514B.1.pdf" Type="http://schemas.openxmlformats.org/officeDocument/2006/relationships/hyperlink" Id="rId6"/>
    <Relationship TargetMode="External" Target="https://www.legis.iowa.gov/docs/iac/rule/441.409.32.pdf" Type="http://schemas.openxmlformats.org/officeDocument/2006/relationships/hyperlink" Id="rId7"/>
    <Relationship TargetMode="External" Target="https://www.legis.iowa.gov/docs/iac/rule/441.409.34.pdf" Type="http://schemas.openxmlformats.org/officeDocument/2006/relationships/hyperlink" Id="rId8"/>
    <Relationship TargetMode="External" Target="https://www.legis.iowa.gov/docs/iac/rule/441.79.9.pdf" Type="http://schemas.openxmlformats.org/officeDocument/2006/relationships/hyperlink" Id="rId9"/>
    <Relationship TargetMode="External" Target="https://www.legis.iowa.gov/docs/iac/rule/441.90.4.pdf" Type="http://schemas.openxmlformats.org/officeDocument/2006/relationships/hyperlink" Id="rId10"/>
    <Relationship TargetMode="External" Target="https://www.legis.iowa.gov/docs/iac/rule/441.78.9.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rule/441.75.5.pdf" Type="http://schemas.openxmlformats.org/officeDocument/2006/relationships/hyperlink" Id="rId13"/>
    <Relationship TargetMode="External" Target="https://www.legis.iowa.gov/docs/iac/rule/441.75.5.pdf" Type="http://schemas.openxmlformats.org/officeDocument/2006/relationships/hyperlink" Id="rId14"/>
    <Relationship TargetMode="External" Target="https://www.legis.iowa.gov/docs/iac/rule/441.78.34.pdf" Type="http://schemas.openxmlformats.org/officeDocument/2006/relationships/hyperlink" Id="rId15"/>
    <Relationship TargetMode="External" Target="https://www.legis.iowa.gov/docs/iac/rule/441.83.2.pdf" Type="http://schemas.openxmlformats.org/officeDocument/2006/relationships/hyperlink" Id="rId16"/>
    <Relationship TargetMode="External" Target="https://www.legis.iowa.gov/docs/iac/rule/441.78.9.pdf" Type="http://schemas.openxmlformats.org/officeDocument/2006/relationships/hyperlink" Id="rId17"/>
    <Relationship TargetMode="External" Target="https://www.legis.iowa.gov/docs/iac/rule/441.170.2.pdf" Type="http://schemas.openxmlformats.org/officeDocument/2006/relationships/hyperlink" Id="rId18"/>
    <Relationship TargetMode="External" Target="https://www.legis.iowa.gov/docs/iac/rule/441.76.1.pdf" Type="http://schemas.openxmlformats.org/officeDocument/2006/relationships/hyperlink" Id="rId19"/>
    <Relationship TargetMode="External" Target="https://www.legis.iowa.gov/docs/iac/rule/441.76.6.pdf" Type="http://schemas.openxmlformats.org/officeDocument/2006/relationships/hyperlink" Id="rId20"/>
    <Relationship TargetMode="External" Target="https://www.legis.iowa.gov/docs/iac/rule/441.83.3.pdf" Type="http://schemas.openxmlformats.org/officeDocument/2006/relationships/hyperlink" Id="rId21"/>
    <Relationship TargetMode="External" Target="https://www.legis.iowa.gov/docs/iac/rule/441.83.3.pdf" Type="http://schemas.openxmlformats.org/officeDocument/2006/relationships/hyperlink" Id="rId22"/>
    <Relationship TargetMode="External" Target="https://www.legis.iowa.gov/docs/iac/rule/441.83.3.pdf" Type="http://schemas.openxmlformats.org/officeDocument/2006/relationships/hyperlink" Id="rId23"/>
    <Relationship TargetMode="External" Target="https://www.legis.iowa.gov/docs/iac/rule/441.83.2.pdf" Type="http://schemas.openxmlformats.org/officeDocument/2006/relationships/hyperlink" Id="rId24"/>
    <Relationship TargetMode="External" Target="https://www.legis.iowa.gov/docs/iac/rule/441.75.5.pdf" Type="http://schemas.openxmlformats.org/officeDocument/2006/relationships/hyperlink" Id="rId25"/>
    <Relationship TargetMode="External" Target="https://www.legis.iowa.gov/docs/iac/rule/441.76.7.pdf" Type="http://schemas.openxmlformats.org/officeDocument/2006/relationships/hyperlink" Id="rId26"/>
    <Relationship TargetMode="External" Target="https://www.legis.iowa.gov/docs/iac/rule/441.83.2.pdf" Type="http://schemas.openxmlformats.org/officeDocument/2006/relationships/hyperlink" Id="rId27"/>
    <Relationship TargetMode="External" Target="https://www.legis.iowa.gov/docs/iac/rule/441.83.7.pdf" Type="http://schemas.openxmlformats.org/officeDocument/2006/relationships/hyperlink" Id="rId28"/>
    <Relationship TargetMode="External" Target="https://www.legis.iowa.gov/docs/iac/rule/441.78.34.pdf" Type="http://schemas.openxmlformats.org/officeDocument/2006/relationships/hyperlink" Id="rId29"/>
    <Relationship TargetMode="External" Target="https://www.legis.iowa.gov/docs/iac/rule/441.90.4.pdf" Type="http://schemas.openxmlformats.org/officeDocument/2006/relationships/hyperlink" Id="rId30"/>
    <Relationship TargetMode="External" Target="https://www.legis.iowa.gov/docs/iac/rule/441.83.2.pdf" Type="http://schemas.openxmlformats.org/officeDocument/2006/relationships/hyperlink" Id="rId31"/>
    <Relationship TargetMode="External" Target="https://www.legis.iowa.gov/docs/iac/rule/441.83.2.pdf" Type="http://schemas.openxmlformats.org/officeDocument/2006/relationships/hyperlink" Id="rId32"/>
    <Relationship TargetMode="External" Target="https://www.legis.iowa.gov/docs/iac/rule/441.130.5.pdf" Type="http://schemas.openxmlformats.org/officeDocument/2006/relationships/hyperlink" Id="rId33"/>
    <Relationship TargetMode="External" Target="https://www.legis.iowa.gov/docs/iac/rule/441.130.5.pdf" Type="http://schemas.openxmlformats.org/officeDocument/2006/relationships/hyperlink" Id="rId34"/>
    <Relationship TargetMode="External" Target="https://www.legis.iowa.gov/docs/iac/chapter/441.7.pdf" Type="http://schemas.openxmlformats.org/officeDocument/2006/relationships/hyperlink" Id="rId35"/>
    <Relationship TargetMode="External" Target="https://www.legis.iowa.gov/docs/iac/rule/441.16.3.pdf" Type="http://schemas.openxmlformats.org/officeDocument/2006/relationships/hyperlink" Id="rId36"/>
    <Relationship TargetMode="External" Target="https://www.legis.iowa.gov/docs/iac/rule/441.130.5.pdf" Type="http://schemas.openxmlformats.org/officeDocument/2006/relationships/hyperlink" Id="rId37"/>
    <Relationship TargetMode="External" Target="https://www.legis.iowa.gov/docs/ico/chapter/249A.3.pdf" Type="http://schemas.openxmlformats.org/officeDocument/2006/relationships/hyperlink" Id="rId38"/>
    <Relationship TargetMode="External" Target="https://www.legis.iowa.gov/docs/ico/chapter/249A.4.pdf" Type="http://schemas.openxmlformats.org/officeDocument/2006/relationships/hyperlink" Id="rId39"/>
    <Relationship TargetMode="External" Target="https://www.legis.iowa.gov/docs/ico/chapter/144B.pdf" Type="http://schemas.openxmlformats.org/officeDocument/2006/relationships/hyperlink" Id="rId40"/>
    <Relationship TargetMode="External" Target="https://www.legis.iowa.gov/docs/ico/chapter/514B.1.pdf" Type="http://schemas.openxmlformats.org/officeDocument/2006/relationships/hyperlink" Id="rId41"/>
    <Relationship TargetMode="External" Target="https://www.legis.iowa.gov/docs/iac/rule/441.409.32.pdf" Type="http://schemas.openxmlformats.org/officeDocument/2006/relationships/hyperlink" Id="rId42"/>
    <Relationship TargetMode="External" Target="https://www.legis.iowa.gov/docs/iac/rule/441.409.34.pdf" Type="http://schemas.openxmlformats.org/officeDocument/2006/relationships/hyperlink" Id="rId43"/>
    <Relationship TargetMode="External" Target="https://www.legis.iowa.gov/docs/iac/rule/441.79.9.pdf" Type="http://schemas.openxmlformats.org/officeDocument/2006/relationships/hyperlink" Id="rId44"/>
    <Relationship TargetMode="External" Target="https://www.legis.iowa.gov/docs/iac/chapter/441.75.pdf" Type="http://schemas.openxmlformats.org/officeDocument/2006/relationships/hyperlink" Id="rId45"/>
    <Relationship TargetMode="External" Target="https://www.legis.iowa.gov/docs/iac/rule/441.75.5.pdf" Type="http://schemas.openxmlformats.org/officeDocument/2006/relationships/hyperlink" Id="rId46"/>
    <Relationship TargetMode="External" Target="https://www.legis.iowa.gov/docs/iac/rule/441.75.5.pdf" Type="http://schemas.openxmlformats.org/officeDocument/2006/relationships/hyperlink" Id="rId47"/>
    <Relationship TargetMode="External" Target="https://www.legis.iowa.gov/docs/iac/rule/441.83.22.pdf" Type="http://schemas.openxmlformats.org/officeDocument/2006/relationships/hyperlink" Id="rId48"/>
    <Relationship TargetMode="External" Target="https://www.legis.iowa.gov/docs/iac/rule/441.78.37.pdf" Type="http://schemas.openxmlformats.org/officeDocument/2006/relationships/hyperlink" Id="rId49"/>
    <Relationship TargetMode="External" Target="https://www.legis.iowa.gov/docs/iac/rule/441.77.29.pdf" Type="http://schemas.openxmlformats.org/officeDocument/2006/relationships/hyperlink" Id="rId50"/>
    <Relationship TargetMode="External" Target="https://www.legis.iowa.gov/docs/iac/rule/441.90.4.pdf" Type="http://schemas.openxmlformats.org/officeDocument/2006/relationships/hyperlink" Id="rId51"/>
    <Relationship TargetMode="External" Target="https://www.legis.iowa.gov/docs/iac/rule/441.90.7.pdf" Type="http://schemas.openxmlformats.org/officeDocument/2006/relationships/hyperlink" Id="rId52"/>
    <Relationship TargetMode="External" Target="https://www.legis.iowa.gov/docs/iac/rule/441.76.1.pdf" Type="http://schemas.openxmlformats.org/officeDocument/2006/relationships/hyperlink" Id="rId53"/>
    <Relationship TargetMode="External" Target="https://www.legis.iowa.gov/docs/iac/rule/441.76.6.pdf" Type="http://schemas.openxmlformats.org/officeDocument/2006/relationships/hyperlink" Id="rId54"/>
    <Relationship TargetMode="External" Target="https://www.legis.iowa.gov/docs/iac/rule/441.83.22.pdf" Type="http://schemas.openxmlformats.org/officeDocument/2006/relationships/hyperlink" Id="rId55"/>
    <Relationship TargetMode="External" Target="https://www.legis.iowa.gov/docs/iac/rule/441.75.5.pdf" Type="http://schemas.openxmlformats.org/officeDocument/2006/relationships/hyperlink" Id="rId56"/>
    <Relationship TargetMode="External" Target="https://www.legis.iowa.gov/docs/iac/rule/441.83.22.pdf" Type="http://schemas.openxmlformats.org/officeDocument/2006/relationships/hyperlink" Id="rId57"/>
    <Relationship TargetMode="External" Target="https://www.legis.iowa.gov/docs/iac/rule/441.83.27.pdf" Type="http://schemas.openxmlformats.org/officeDocument/2006/relationships/hyperlink" Id="rId58"/>
    <Relationship TargetMode="External" Target="https://www.legis.iowa.gov/docs/iac/rule/441.78.37.pdf" Type="http://schemas.openxmlformats.org/officeDocument/2006/relationships/hyperlink" Id="rId59"/>
    <Relationship TargetMode="External" Target="https://www.legis.iowa.gov/docs/iac/rule/441.130.5.pdf" Type="http://schemas.openxmlformats.org/officeDocument/2006/relationships/hyperlink" Id="rId60"/>
    <Relationship TargetMode="External" Target="https://www.legis.iowa.gov/docs/iac/rule/441.130.5.pdf" Type="http://schemas.openxmlformats.org/officeDocument/2006/relationships/hyperlink" Id="rId61"/>
    <Relationship TargetMode="External" Target="https://www.legis.iowa.gov/docs/iac/rule/441.130.5.pdf" Type="http://schemas.openxmlformats.org/officeDocument/2006/relationships/hyperlink" Id="rId62"/>
    <Relationship TargetMode="External" Target="https://www.legis.iowa.gov/docs/iac/chapter/441.7.pdf" Type="http://schemas.openxmlformats.org/officeDocument/2006/relationships/hyperlink" Id="rId63"/>
    <Relationship TargetMode="External" Target="https://www.legis.iowa.gov/docs/iac/rule/441.16.3.pdf" Type="http://schemas.openxmlformats.org/officeDocument/2006/relationships/hyperlink" Id="rId64"/>
    <Relationship TargetMode="External" Target="https://www.legis.iowa.gov/docs/iac/rule/441.130.5.pdf" Type="http://schemas.openxmlformats.org/officeDocument/2006/relationships/hyperlink" Id="rId65"/>
    <Relationship TargetMode="External" Target="https://www.legis.iowa.gov/docs/iac/chapter/441.24.pdf" Type="http://schemas.openxmlformats.org/officeDocument/2006/relationships/hyperlink" Id="rId66"/>
    <Relationship TargetMode="External" Target="https://www.legis.iowa.gov/docs/iac/chapter/441.24.pdf" Type="http://schemas.openxmlformats.org/officeDocument/2006/relationships/hyperlink" Id="rId67"/>
    <Relationship TargetMode="External" Target="https://www.legis.iowa.gov/docs/ico/chapter/249A.3.pdf" Type="http://schemas.openxmlformats.org/officeDocument/2006/relationships/hyperlink" Id="rId68"/>
    <Relationship TargetMode="External" Target="https://www.legis.iowa.gov/docs/ico/chapter/249A.4.pdf" Type="http://schemas.openxmlformats.org/officeDocument/2006/relationships/hyperlink" Id="rId69"/>
    <Relationship TargetMode="External" Target="https://www.legis.iowa.gov/docs/ico/chapter/144B.pdf" Type="http://schemas.openxmlformats.org/officeDocument/2006/relationships/hyperlink" Id="rId70"/>
    <Relationship TargetMode="External" Target="https://www.legis.iowa.gov/docs/ico/chapter/514B.1.pdf" Type="http://schemas.openxmlformats.org/officeDocument/2006/relationships/hyperlink" Id="rId71"/>
    <Relationship TargetMode="External" Target="https://www.legis.iowa.gov/docs/iac/rule/441.409.32.pdf" Type="http://schemas.openxmlformats.org/officeDocument/2006/relationships/hyperlink" Id="rId72"/>
    <Relationship TargetMode="External" Target="https://www.legis.iowa.gov/docs/iac/rule/441.409.34.pdf" Type="http://schemas.openxmlformats.org/officeDocument/2006/relationships/hyperlink" Id="rId73"/>
    <Relationship TargetMode="External" Target="https://www.legis.iowa.gov/docs/iac/rule/441.79.9.pdf" Type="http://schemas.openxmlformats.org/officeDocument/2006/relationships/hyperlink" Id="rId74"/>
    <Relationship TargetMode="External" Target="https://www.legis.iowa.gov/docs/iac/rule/441.83.42.pdf" Type="http://schemas.openxmlformats.org/officeDocument/2006/relationships/hyperlink" Id="rId75"/>
    <Relationship TargetMode="External" Target="https://www.legis.iowa.gov/docs/iac/rule/441.78.38.pdf" Type="http://schemas.openxmlformats.org/officeDocument/2006/relationships/hyperlink" Id="rId76"/>
    <Relationship TargetMode="External" Target="https://www.legis.iowa.gov/docs/iac/rule/441.76.1.pdf" Type="http://schemas.openxmlformats.org/officeDocument/2006/relationships/hyperlink" Id="rId77"/>
    <Relationship TargetMode="External" Target="https://www.legis.iowa.gov/docs/iac/rule/441.76.6.pdf" Type="http://schemas.openxmlformats.org/officeDocument/2006/relationships/hyperlink" Id="rId78"/>
    <Relationship TargetMode="External" Target="https://www.legis.iowa.gov/docs/iac/rule/441.75.1.pdf" Type="http://schemas.openxmlformats.org/officeDocument/2006/relationships/hyperlink" Id="rId79"/>
    <Relationship TargetMode="External" Target="https://www.legis.iowa.gov/docs/iac/rule/441.75.5.pdf" Type="http://schemas.openxmlformats.org/officeDocument/2006/relationships/hyperlink" Id="rId80"/>
    <Relationship TargetMode="External" Target="https://www.legis.iowa.gov/docs/iac/rule/441.83.42.pdf" Type="http://schemas.openxmlformats.org/officeDocument/2006/relationships/hyperlink" Id="rId81"/>
    <Relationship TargetMode="External" Target="https://www.legis.iowa.gov/docs/iac/rule/441.75.1.pdf" Type="http://schemas.openxmlformats.org/officeDocument/2006/relationships/hyperlink" Id="rId82"/>
    <Relationship TargetMode="External" Target="https://www.legis.iowa.gov/docs/iac/rule/441.75.5.pdf" Type="http://schemas.openxmlformats.org/officeDocument/2006/relationships/hyperlink" Id="rId83"/>
    <Relationship TargetMode="External" Target="https://www.legis.iowa.gov/docs/iac/rule/441.75.5.pdf" Type="http://schemas.openxmlformats.org/officeDocument/2006/relationships/hyperlink" Id="rId84"/>
    <Relationship TargetMode="External" Target="https://www.legis.iowa.gov/docs/iac/rule/441.76.7.pdf" Type="http://schemas.openxmlformats.org/officeDocument/2006/relationships/hyperlink" Id="rId85"/>
    <Relationship TargetMode="External" Target="https://www.legis.iowa.gov/docs/iac/rule/441.83.42.pdf" Type="http://schemas.openxmlformats.org/officeDocument/2006/relationships/hyperlink" Id="rId86"/>
    <Relationship TargetMode="External" Target="https://www.legis.iowa.gov/docs/iac/rule/441.83.47.pdf" Type="http://schemas.openxmlformats.org/officeDocument/2006/relationships/hyperlink" Id="rId87"/>
    <Relationship TargetMode="External" Target="https://www.legis.iowa.gov/docs/iac/rule/441.78.38.pdf" Type="http://schemas.openxmlformats.org/officeDocument/2006/relationships/hyperlink" Id="rId88"/>
    <Relationship TargetMode="External" Target="https://www.legis.iowa.gov/docs/iac/rule/441.130.7.pdf" Type="http://schemas.openxmlformats.org/officeDocument/2006/relationships/hyperlink" Id="rId89"/>
    <Relationship TargetMode="External" Target="https://www.legis.iowa.gov/docs/iac/rule/441.83.42.pdf" Type="http://schemas.openxmlformats.org/officeDocument/2006/relationships/hyperlink" Id="rId90"/>
    <Relationship TargetMode="External" Target="https://www.legis.iowa.gov/docs/iac/rule/441.130.5.pdf" Type="http://schemas.openxmlformats.org/officeDocument/2006/relationships/hyperlink" Id="rId91"/>
    <Relationship TargetMode="External" Target="https://www.legis.iowa.gov/docs/iac/rule/441.83.42.pdf" Type="http://schemas.openxmlformats.org/officeDocument/2006/relationships/hyperlink" Id="rId92"/>
    <Relationship TargetMode="External" Target="https://www.legis.iowa.gov/docs/iac/rule/441.130.5.pdf" Type="http://schemas.openxmlformats.org/officeDocument/2006/relationships/hyperlink" Id="rId93"/>
    <Relationship TargetMode="External" Target="https://www.legis.iowa.gov/docs/iac/rule/441.130.5.pdf" Type="http://schemas.openxmlformats.org/officeDocument/2006/relationships/hyperlink" Id="rId94"/>
    <Relationship TargetMode="External" Target="https://www.legis.iowa.gov/docs/iac/chapter/441.7.pdf" Type="http://schemas.openxmlformats.org/officeDocument/2006/relationships/hyperlink" Id="rId95"/>
    <Relationship TargetMode="External" Target="https://www.legis.iowa.gov/docs/iac/rule/441.16.3.pdf" Type="http://schemas.openxmlformats.org/officeDocument/2006/relationships/hyperlink" Id="rId96"/>
    <Relationship TargetMode="External" Target="https://www.legis.iowa.gov/docs/iac/rule/441.130.5.pdf" Type="http://schemas.openxmlformats.org/officeDocument/2006/relationships/hyperlink" Id="rId97"/>
    <Relationship TargetMode="External" Target="https://www.legis.iowa.gov/docs/ico/chapter/249A.4.pdf" Type="http://schemas.openxmlformats.org/officeDocument/2006/relationships/hyperlink" Id="rId98"/>
    <Relationship TargetMode="External" Target="https://www.legis.iowa.gov/docs/ico/chapter/144B.pdf" Type="http://schemas.openxmlformats.org/officeDocument/2006/relationships/hyperlink" Id="rId99"/>
    <Relationship TargetMode="External" Target="https://www.legis.iowa.gov/docs/ico/chapter/225C.pdf" Type="http://schemas.openxmlformats.org/officeDocument/2006/relationships/hyperlink" Id="rId100"/>
    <Relationship TargetMode="External" Target="https://www.legis.iowa.gov/docs/ico/chapter/514B.1.pdf" Type="http://schemas.openxmlformats.org/officeDocument/2006/relationships/hyperlink" Id="rId101"/>
    <Relationship TargetMode="External" Target="https://www.legis.iowa.gov/docs/iac/rule/441.83.60.pdf" Type="http://schemas.openxmlformats.org/officeDocument/2006/relationships/hyperlink" Id="rId102"/>
    <Relationship TargetMode="External" Target="https://www.legis.iowa.gov/docs/iac/rule/441.83.60.pdf" Type="http://schemas.openxmlformats.org/officeDocument/2006/relationships/hyperlink" Id="rId103"/>
    <Relationship TargetMode="External" Target="https://www.legis.iowa.gov/docs/iac/rule/441.83.60.pdf" Type="http://schemas.openxmlformats.org/officeDocument/2006/relationships/hyperlink" Id="rId104"/>
    <Relationship TargetMode="External" Target="https://www.legis.iowa.gov/docs/iac/rule/441.83.60.pdf" Type="http://schemas.openxmlformats.org/officeDocument/2006/relationships/hyperlink" Id="rId105"/>
    <Relationship TargetMode="External" Target="https://www.legis.iowa.gov/docs/iac/rule/441.83.67.pdf" Type="http://schemas.openxmlformats.org/officeDocument/2006/relationships/hyperlink" Id="rId106"/>
    <Relationship TargetMode="External" Target="https://www.legis.iowa.gov/docs/iac/rule/441.78.9.pdf" Type="http://schemas.openxmlformats.org/officeDocument/2006/relationships/hyperlink" Id="rId107"/>
    <Relationship TargetMode="External" Target="https://www.legis.iowa.gov/docs/iac/rule/441.83.61.pdf" Type="http://schemas.openxmlformats.org/officeDocument/2006/relationships/hyperlink" Id="rId108"/>
    <Relationship TargetMode="External" Target="https://www.legis.iowa.gov/docs/iac/rule/441.83.61.pdf" Type="http://schemas.openxmlformats.org/officeDocument/2006/relationships/hyperlink" Id="rId109"/>
    <Relationship TargetMode="External" Target="https://www.legis.iowa.gov/docs/iac/rule/441.78.41.pdf" Type="http://schemas.openxmlformats.org/officeDocument/2006/relationships/hyperlink" Id="rId110"/>
    <Relationship TargetMode="External" Target="https://www.legis.iowa.gov/docs/iac/rule/441.83.61.pdf" Type="http://schemas.openxmlformats.org/officeDocument/2006/relationships/hyperlink" Id="rId111"/>
    <Relationship TargetMode="External" Target="https://www.legis.iowa.gov/docs/iac/rule/441.170.2.pdf" Type="http://schemas.openxmlformats.org/officeDocument/2006/relationships/hyperlink" Id="rId112"/>
    <Relationship TargetMode="External" Target="https://www.legis.iowa.gov/docs/iac/rule/441.83.61.pdf" Type="http://schemas.openxmlformats.org/officeDocument/2006/relationships/hyperlink" Id="rId113"/>
    <Relationship TargetMode="External" Target="https://www.legis.iowa.gov/docs/iac/rule/441.83.61.pdf" Type="http://schemas.openxmlformats.org/officeDocument/2006/relationships/hyperlink" Id="rId114"/>
    <Relationship TargetMode="External" Target="https://www.legis.iowa.gov/docs/iac/rule/441.83.61.pdf" Type="http://schemas.openxmlformats.org/officeDocument/2006/relationships/hyperlink" Id="rId115"/>
    <Relationship TargetMode="External" Target="https://www.legis.iowa.gov/docs/iac/rule/441.76.1.pdf" Type="http://schemas.openxmlformats.org/officeDocument/2006/relationships/hyperlink" Id="rId116"/>
    <Relationship TargetMode="External" Target="https://www.legis.iowa.gov/docs/iac/rule/441.76.6.pdf" Type="http://schemas.openxmlformats.org/officeDocument/2006/relationships/hyperlink" Id="rId117"/>
    <Relationship TargetMode="External" Target="https://www.legis.iowa.gov/docs/iac/rule/441.83.61.pdf" Type="http://schemas.openxmlformats.org/officeDocument/2006/relationships/hyperlink" Id="rId118"/>
    <Relationship TargetMode="External" Target="https://www.legis.iowa.gov/docs/iac/rule/441.83.61.pdf" Type="http://schemas.openxmlformats.org/officeDocument/2006/relationships/hyperlink" Id="rId119"/>
    <Relationship TargetMode="External" Target="https://www.legis.iowa.gov/docs/iac/rule/441.75.1.pdf" Type="http://schemas.openxmlformats.org/officeDocument/2006/relationships/hyperlink" Id="rId120"/>
    <Relationship TargetMode="External" Target="https://www.legis.iowa.gov/docs/iac/rule/441.75.5.pdf" Type="http://schemas.openxmlformats.org/officeDocument/2006/relationships/hyperlink" Id="rId121"/>
    <Relationship TargetMode="External" Target="https://www.legis.iowa.gov/docs/iac/rule/441.83.61.pdf" Type="http://schemas.openxmlformats.org/officeDocument/2006/relationships/hyperlink" Id="rId122"/>
    <Relationship TargetMode="External" Target="https://www.legis.iowa.gov/docs/iac/rule/441.75.5.pdf" Type="http://schemas.openxmlformats.org/officeDocument/2006/relationships/hyperlink" Id="rId123"/>
    <Relationship TargetMode="External" Target="https://www.legis.iowa.gov/docs/iac/rule/441.83.61.pdf" Type="http://schemas.openxmlformats.org/officeDocument/2006/relationships/hyperlink" Id="rId124"/>
    <Relationship TargetMode="External" Target="https://www.legis.iowa.gov/docs/iac/rule/441.78.41.pdf" Type="http://schemas.openxmlformats.org/officeDocument/2006/relationships/hyperlink" Id="rId125"/>
    <Relationship TargetMode="External" Target="https://www.legis.iowa.gov/docs/iac/rule/441.24.4.pdf" Type="http://schemas.openxmlformats.org/officeDocument/2006/relationships/hyperlink" Id="rId126"/>
    <Relationship TargetMode="External" Target="https://www.legis.iowa.gov/docs/iac/rule/441.130.5.pdf" Type="http://schemas.openxmlformats.org/officeDocument/2006/relationships/hyperlink" Id="rId127"/>
    <Relationship TargetMode="External" Target="https://www.legis.iowa.gov/docs/iac/rule/441.130.5.pdf" Type="http://schemas.openxmlformats.org/officeDocument/2006/relationships/hyperlink" Id="rId128"/>
    <Relationship TargetMode="External" Target="https://www.legis.iowa.gov/docs/iac/chapter/441.7.pdf" Type="http://schemas.openxmlformats.org/officeDocument/2006/relationships/hyperlink" Id="rId129"/>
    <Relationship TargetMode="External" Target="https://www.legis.iowa.gov/docs/iac/rule/441.16.3.pdf" Type="http://schemas.openxmlformats.org/officeDocument/2006/relationships/hyperlink" Id="rId130"/>
    <Relationship TargetMode="External" Target="https://www.legis.iowa.gov/docs/iac/rule/441.130.5.pdf" Type="http://schemas.openxmlformats.org/officeDocument/2006/relationships/hyperlink" Id="rId131"/>
    <Relationship TargetMode="External" Target="https://www.legis.iowa.gov/docs/iac/chapter/265.24.pdf" Type="http://schemas.openxmlformats.org/officeDocument/2006/relationships/hyperlink" Id="rId132"/>
    <Relationship TargetMode="External" Target="https://www.legis.iowa.gov/docs/ico/chapter/249A.3.pdf" Type="http://schemas.openxmlformats.org/officeDocument/2006/relationships/hyperlink" Id="rId133"/>
    <Relationship TargetMode="External" Target="https://www.legis.iowa.gov/docs/ico/chapter/249A.4.pdf" Type="http://schemas.openxmlformats.org/officeDocument/2006/relationships/hyperlink" Id="rId134"/>
    <Relationship TargetMode="External" Target="https://www.legis.iowa.gov/docs/ico/chapter/144B.pdf" Type="http://schemas.openxmlformats.org/officeDocument/2006/relationships/hyperlink" Id="rId135"/>
    <Relationship TargetMode="External" Target="https://www.legis.iowa.gov/docs/ico/chapter/225C.pdf" Type="http://schemas.openxmlformats.org/officeDocument/2006/relationships/hyperlink" Id="rId136"/>
    <Relationship TargetMode="External" Target="https://www.legis.iowa.gov/docs/ico/chapter/514B.1.pdf" Type="http://schemas.openxmlformats.org/officeDocument/2006/relationships/hyperlink" Id="rId137"/>
    <Relationship TargetMode="External" Target="https://www.legis.iowa.gov/docs/iac/rule/441.409.32.pdf" Type="http://schemas.openxmlformats.org/officeDocument/2006/relationships/hyperlink" Id="rId138"/>
    <Relationship TargetMode="External" Target="https://www.legis.iowa.gov/docs/iac/rule/441.409.34.pdf" Type="http://schemas.openxmlformats.org/officeDocument/2006/relationships/hyperlink" Id="rId139"/>
    <Relationship TargetMode="External" Target="https://www.legis.iowa.gov/docs/iac/rule/441.79.9.pdf" Type="http://schemas.openxmlformats.org/officeDocument/2006/relationships/hyperlink" Id="rId140"/>
    <Relationship TargetMode="External" Target="https://www.legis.iowa.gov/docs/iac/rule/441.78.9.pdf" Type="http://schemas.openxmlformats.org/officeDocument/2006/relationships/hyperlink" Id="rId141"/>
    <Relationship TargetMode="External" Target="https://www.legis.iowa.gov/docs/iac/rule/441.78.43.pdf" Type="http://schemas.openxmlformats.org/officeDocument/2006/relationships/hyperlink" Id="rId142"/>
    <Relationship TargetMode="External" Target="https://www.legis.iowa.gov/docs/iac/rule/441.170.2.pdf" Type="http://schemas.openxmlformats.org/officeDocument/2006/relationships/hyperlink" Id="rId143"/>
    <Relationship TargetMode="External" Target="https://www.legis.iowa.gov/docs/iac/rule/441.76.1.pdf" Type="http://schemas.openxmlformats.org/officeDocument/2006/relationships/hyperlink" Id="rId144"/>
    <Relationship TargetMode="External" Target="https://www.legis.iowa.gov/docs/iac/rule/441.76.6.pdf" Type="http://schemas.openxmlformats.org/officeDocument/2006/relationships/hyperlink" Id="rId145"/>
    <Relationship TargetMode="External" Target="https://www.legis.iowa.gov/docs/iac/rule/441.83.82.pdf" Type="http://schemas.openxmlformats.org/officeDocument/2006/relationships/hyperlink" Id="rId146"/>
    <Relationship TargetMode="External" Target="https://www.legis.iowa.gov/docs/iac/rule/441.83.82.pdf" Type="http://schemas.openxmlformats.org/officeDocument/2006/relationships/hyperlink" Id="rId147"/>
    <Relationship TargetMode="External" Target="https://www.legis.iowa.gov/docs/iac/rule/441.75.1.pdf" Type="http://schemas.openxmlformats.org/officeDocument/2006/relationships/hyperlink" Id="rId148"/>
    <Relationship TargetMode="External" Target="https://www.legis.iowa.gov/docs/iac/rule/441.75.5.pdf" Type="http://schemas.openxmlformats.org/officeDocument/2006/relationships/hyperlink" Id="rId149"/>
    <Relationship TargetMode="External" Target="https://www.legis.iowa.gov/docs/iac/rule/441.83.82.pdf" Type="http://schemas.openxmlformats.org/officeDocument/2006/relationships/hyperlink" Id="rId150"/>
    <Relationship TargetMode="External" Target="https://www.legis.iowa.gov/docs/iac/rule/441.76.11.pdf" Type="http://schemas.openxmlformats.org/officeDocument/2006/relationships/hyperlink" Id="rId151"/>
    <Relationship TargetMode="External" Target="https://www.legis.iowa.gov/docs/iac/rule/441.75.5.pdf" Type="http://schemas.openxmlformats.org/officeDocument/2006/relationships/hyperlink" Id="rId152"/>
    <Relationship TargetMode="External" Target="https://www.legis.iowa.gov/docs/iac/rule/441.75.1.pdf" Type="http://schemas.openxmlformats.org/officeDocument/2006/relationships/hyperlink" Id="rId153"/>
    <Relationship TargetMode="External" Target="https://www.legis.iowa.gov/docs/iac/rule/441.83.82.pdf" Type="http://schemas.openxmlformats.org/officeDocument/2006/relationships/hyperlink" Id="rId154"/>
    <Relationship TargetMode="External" Target="https://www.legis.iowa.gov/docs/iac/rule/441.83.82.pdf" Type="http://schemas.openxmlformats.org/officeDocument/2006/relationships/hyperlink" Id="rId155"/>
    <Relationship TargetMode="External" Target="https://www.legis.iowa.gov/docs/iac/rule/441.78.43.pdf" Type="http://schemas.openxmlformats.org/officeDocument/2006/relationships/hyperlink" Id="rId156"/>
    <Relationship TargetMode="External" Target="https://www.legis.iowa.gov/docs/iac/rule/441.24.4.pdf" Type="http://schemas.openxmlformats.org/officeDocument/2006/relationships/hyperlink" Id="rId157"/>
    <Relationship TargetMode="External" Target="https://www.legis.iowa.gov/docs/iac/rule/441.130.5.pdf" Type="http://schemas.openxmlformats.org/officeDocument/2006/relationships/hyperlink" Id="rId158"/>
    <Relationship TargetMode="External" Target="https://www.legis.iowa.gov/docs/iac/rule/441.130.5.pdf" Type="http://schemas.openxmlformats.org/officeDocument/2006/relationships/hyperlink" Id="rId159"/>
    <Relationship TargetMode="External" Target="https://www.legis.iowa.gov/docs/iac/chapter/441.7.pdf" Type="http://schemas.openxmlformats.org/officeDocument/2006/relationships/hyperlink" Id="rId160"/>
    <Relationship TargetMode="External" Target="https://www.legis.iowa.gov/docs/iac/rule/441.16.3.pdf" Type="http://schemas.openxmlformats.org/officeDocument/2006/relationships/hyperlink" Id="rId161"/>
    <Relationship TargetMode="External" Target="https://www.legis.iowa.gov/docs/iac/rule/441.130.5.pdf" Type="http://schemas.openxmlformats.org/officeDocument/2006/relationships/hyperlink" Id="rId162"/>
    <Relationship TargetMode="External" Target="https://www.legis.iowa.gov/docs/ico/chapter/249A.3.pdf" Type="http://schemas.openxmlformats.org/officeDocument/2006/relationships/hyperlink" Id="rId163"/>
    <Relationship TargetMode="External" Target="https://www.legis.iowa.gov/docs/ico/chapter/249A.4.pdf" Type="http://schemas.openxmlformats.org/officeDocument/2006/relationships/hyperlink" Id="rId164"/>
    <Relationship TargetMode="External" Target="https://www.legis.iowa.gov/docs/ico/chapter/144B.pdf" Type="http://schemas.openxmlformats.org/officeDocument/2006/relationships/hyperlink" Id="rId165"/>
    <Relationship TargetMode="External" Target="https://www.legis.iowa.gov/docs/ico/chapter/514B.1.pdf" Type="http://schemas.openxmlformats.org/officeDocument/2006/relationships/hyperlink" Id="rId166"/>
    <Relationship TargetMode="External" Target="https://www.legis.iowa.gov/docs/iac/rule/441.409.32.pdf" Type="http://schemas.openxmlformats.org/officeDocument/2006/relationships/hyperlink" Id="rId167"/>
    <Relationship TargetMode="External" Target="https://www.legis.iowa.gov/docs/iac/rule/441.409.34.pdf" Type="http://schemas.openxmlformats.org/officeDocument/2006/relationships/hyperlink" Id="rId168"/>
    <Relationship TargetMode="External" Target="https://www.legis.iowa.gov/docs/iac/rule/441.79.9.pdf" Type="http://schemas.openxmlformats.org/officeDocument/2006/relationships/hyperlink" Id="rId169"/>
    <Relationship TargetMode="External" Target="https://www.legis.iowa.gov/docs/iac/rule/441.83.102.pdf" Type="http://schemas.openxmlformats.org/officeDocument/2006/relationships/hyperlink" Id="rId170"/>
    <Relationship TargetMode="External" Target="https://www.legis.iowa.gov/docs/iac/rule/441.83.102.pdf" Type="http://schemas.openxmlformats.org/officeDocument/2006/relationships/hyperlink" Id="rId171"/>
    <Relationship TargetMode="External" Target="https://www.legis.iowa.gov/docs/iac/chapter/441.75.pdf" Type="http://schemas.openxmlformats.org/officeDocument/2006/relationships/hyperlink" Id="rId172"/>
    <Relationship TargetMode="External" Target="https://www.legis.iowa.gov/docs/iac/rule/441.79.9.pdf" Type="http://schemas.openxmlformats.org/officeDocument/2006/relationships/hyperlink" Id="rId173"/>
    <Relationship TargetMode="External" Target="https://www.legis.iowa.gov/docs/iac/rule/441.79.9.pdf" Type="http://schemas.openxmlformats.org/officeDocument/2006/relationships/hyperlink" Id="rId174"/>
    <Relationship TargetMode="External" Target="https://www.legis.iowa.gov/docs/iac/chapter/441.7.pdf" Type="http://schemas.openxmlformats.org/officeDocument/2006/relationships/hyperlink" Id="rId175"/>
    <Relationship TargetMode="External" Target="https://www.legis.iowa.gov/docs/iac/rule/441.78.46.pdf" Type="http://schemas.openxmlformats.org/officeDocument/2006/relationships/hyperlink" Id="rId176"/>
    <Relationship TargetMode="External" Target="https://www.legis.iowa.gov/docs/iac/rule/441.76.1.pdf" Type="http://schemas.openxmlformats.org/officeDocument/2006/relationships/hyperlink" Id="rId177"/>
    <Relationship TargetMode="External" Target="https://www.legis.iowa.gov/docs/iac/rule/441.76.6.pdf" Type="http://schemas.openxmlformats.org/officeDocument/2006/relationships/hyperlink" Id="rId178"/>
    <Relationship TargetMode="External" Target="https://www.legis.iowa.gov/docs/iac/rule/441.83.102.pdf" Type="http://schemas.openxmlformats.org/officeDocument/2006/relationships/hyperlink" Id="rId179"/>
    <Relationship TargetMode="External" Target="https://www.legis.iowa.gov/docs/iac/rule/441.83.102.pdf" Type="http://schemas.openxmlformats.org/officeDocument/2006/relationships/hyperlink" Id="rId180"/>
    <Relationship TargetMode="External" Target="https://www.legis.iowa.gov/docs/iac/rule/441.83.102.pdf" Type="http://schemas.openxmlformats.org/officeDocument/2006/relationships/hyperlink" Id="rId181"/>
    <Relationship TargetMode="External" Target="https://www.legis.iowa.gov/docs/iac/rule/441.83.102.pdf" Type="http://schemas.openxmlformats.org/officeDocument/2006/relationships/hyperlink" Id="rId182"/>
    <Relationship TargetMode="External" Target="https://www.legis.iowa.gov/docs/iac/rule/441.75.1.pdf" Type="http://schemas.openxmlformats.org/officeDocument/2006/relationships/hyperlink" Id="rId183"/>
    <Relationship TargetMode="External" Target="https://www.legis.iowa.gov/docs/iac/rule/441.75.5.pdf" Type="http://schemas.openxmlformats.org/officeDocument/2006/relationships/hyperlink" Id="rId184"/>
    <Relationship TargetMode="External" Target="https://www.legis.iowa.gov/docs/iac/rule/441.83.102.pdf" Type="http://schemas.openxmlformats.org/officeDocument/2006/relationships/hyperlink" Id="rId185"/>
    <Relationship TargetMode="External" Target="https://www.legis.iowa.gov/docs/iac/rule/441.76.11.pdf" Type="http://schemas.openxmlformats.org/officeDocument/2006/relationships/hyperlink" Id="rId186"/>
    <Relationship TargetMode="External" Target="https://www.legis.iowa.gov/docs/iac/rule/441.75.5.pdf" Type="http://schemas.openxmlformats.org/officeDocument/2006/relationships/hyperlink" Id="rId187"/>
    <Relationship TargetMode="External" Target="https://www.legis.iowa.gov/docs/iac/rule/441.75.1.pdf" Type="http://schemas.openxmlformats.org/officeDocument/2006/relationships/hyperlink" Id="rId188"/>
    <Relationship TargetMode="External" Target="https://www.legis.iowa.gov/docs/iac/rule/441.83.102.pdf" Type="http://schemas.openxmlformats.org/officeDocument/2006/relationships/hyperlink" Id="rId189"/>
    <Relationship TargetMode="External" Target="https://www.legis.iowa.gov/docs/iac/rule/441.83.102.pdf" Type="http://schemas.openxmlformats.org/officeDocument/2006/relationships/hyperlink" Id="rId190"/>
    <Relationship TargetMode="External" Target="https://www.legis.iowa.gov/docs/iac/rule/441.78.46.pdf" Type="http://schemas.openxmlformats.org/officeDocument/2006/relationships/hyperlink" Id="rId191"/>
    <Relationship TargetMode="External" Target="https://www.legis.iowa.gov/docs/iac/rule/441.24.4.pdf" Type="http://schemas.openxmlformats.org/officeDocument/2006/relationships/hyperlink" Id="rId192"/>
    <Relationship TargetMode="External" Target="https://www.legis.iowa.gov/docs/iac/rule/441.83.102.pdf" Type="http://schemas.openxmlformats.org/officeDocument/2006/relationships/hyperlink" Id="rId193"/>
    <Relationship TargetMode="External" Target="https://www.legis.iowa.gov/docs/iac/rule/441.83.109.pdf" Type="http://schemas.openxmlformats.org/officeDocument/2006/relationships/hyperlink" Id="rId194"/>
    <Relationship TargetMode="External" Target="https://www.legis.iowa.gov/docs/iac/rule/441.130.5.pdf" Type="http://schemas.openxmlformats.org/officeDocument/2006/relationships/hyperlink" Id="rId195"/>
    <Relationship TargetMode="External" Target="https://www.legis.iowa.gov/docs/iac/rule/441.130.5.pdf" Type="http://schemas.openxmlformats.org/officeDocument/2006/relationships/hyperlink" Id="rId196"/>
    <Relationship TargetMode="External" Target="https://www.legis.iowa.gov/docs/iac/chapter/441.7.pdf" Type="http://schemas.openxmlformats.org/officeDocument/2006/relationships/hyperlink" Id="rId197"/>
    <Relationship TargetMode="External" Target="https://www.legis.iowa.gov/docs/iac/rule/441.16.3.pdf" Type="http://schemas.openxmlformats.org/officeDocument/2006/relationships/hyperlink" Id="rId198"/>
    <Relationship TargetMode="External" Target="https://www.legis.iowa.gov/docs/iac/rule/441.130.5.pdf" Type="http://schemas.openxmlformats.org/officeDocument/2006/relationships/hyperlink" Id="rId199"/>
    <Relationship TargetMode="External" Target="https://www.legis.iowa.gov/docs/ico/chapter/249A.3.pdf" Type="http://schemas.openxmlformats.org/officeDocument/2006/relationships/hyperlink" Id="rId200"/>
    <Relationship TargetMode="External" Target="https://www.legis.iowa.gov/docs/ico/chapter/249A.4.pdf" Type="http://schemas.openxmlformats.org/officeDocument/2006/relationships/hyperlink" Id="rId201"/>
    <Relationship TargetMode="External" Target="https://www.legis.iowa.gov/docs/iac/rule/441.75.1.pdf" Type="http://schemas.openxmlformats.org/officeDocument/2006/relationships/hyperlink" Id="rId202"/>
    <Relationship TargetMode="External" Target="https://www.legis.iowa.gov/docs/iac/rule/441.1.4.pdf" Type="http://schemas.openxmlformats.org/officeDocument/2006/relationships/hyperlink" Id="rId203"/>
    <Relationship TargetMode="External" Target="https://www.legis.iowa.gov/docs/ico/chapter/514B.1.pdf" Type="http://schemas.openxmlformats.org/officeDocument/2006/relationships/hyperlink" Id="rId204"/>
    <Relationship TargetMode="External" Target="https://www.legis.iowa.gov/docs/iac/rule/441.85.22.pdf" Type="http://schemas.openxmlformats.org/officeDocument/2006/relationships/hyperlink" Id="rId205"/>
    <Relationship TargetMode="External" Target="https://www.legis.iowa.gov/docs/iac/chapter/441.24.pdf" Type="http://schemas.openxmlformats.org/officeDocument/2006/relationships/hyperlink" Id="rId206"/>
    <Relationship TargetMode="External" Target="https://www.legis.iowa.gov/docs/iac/chapter/441.90.pdf" Type="http://schemas.openxmlformats.org/officeDocument/2006/relationships/hyperlink" Id="rId207"/>
    <Relationship TargetMode="External" Target="https://www.legis.iowa.gov/docs/iac/rule/441.83.12.pdf" Type="http://schemas.openxmlformats.org/officeDocument/2006/relationships/hyperlink" Id="rId208"/>
    <Relationship TargetMode="External" Target="https://www.legis.iowa.gov/docs/iac/chapter/441.202.pdf" Type="http://schemas.openxmlformats.org/officeDocument/2006/relationships/hyperlink" Id="rId209"/>
    <Relationship TargetMode="External" Target="https://www.legis.iowa.gov/docs/iac/rule/441.76.1.pdf" Type="http://schemas.openxmlformats.org/officeDocument/2006/relationships/hyperlink" Id="rId210"/>
    <Relationship TargetMode="External" Target="https://www.legis.iowa.gov/docs/iac/rule/441.76.6.pdf" Type="http://schemas.openxmlformats.org/officeDocument/2006/relationships/hyperlink" Id="rId211"/>
    <Relationship TargetMode="External" Target="https://www.legis.iowa.gov/docs/iac/rule/441.83.123.pdf" Type="http://schemas.openxmlformats.org/officeDocument/2006/relationships/hyperlink" Id="rId212"/>
    <Relationship TargetMode="External" Target="https://www.legis.iowa.gov/docs/ico/chapter/226.1.pdf" Type="http://schemas.openxmlformats.org/officeDocument/2006/relationships/hyperlink" Id="rId213"/>
    <Relationship TargetMode="External" Target="https://www.legis.iowa.gov/docs/iac/rule/441.76.7.pdf" Type="http://schemas.openxmlformats.org/officeDocument/2006/relationships/hyperlink" Id="rId214"/>
    <Relationship TargetMode="External" Target="https://www.legis.iowa.gov/docs/iac/rule/441.83.122.pdf" Type="http://schemas.openxmlformats.org/officeDocument/2006/relationships/hyperlink" Id="rId215"/>
    <Relationship TargetMode="External" Target="https://www.legis.iowa.gov/docs/iac/rule/441.83.122.pdf" Type="http://schemas.openxmlformats.org/officeDocument/2006/relationships/hyperlink" Id="rId216"/>
    <Relationship TargetMode="External" Target="https://www.legis.iowa.gov/docs/iac/rule/441.83.129.pdf" Type="http://schemas.openxmlformats.org/officeDocument/2006/relationships/hyperlink" Id="rId217"/>
    <Relationship TargetMode="External" Target="https://www.legis.iowa.gov/docs/iac/rule/441.83.122.pdf" Type="http://schemas.openxmlformats.org/officeDocument/2006/relationships/hyperlink" Id="rId218"/>
    <Relationship TargetMode="External" Target="https://www.legis.iowa.gov/docs/iac/rule/441.78.52.pdf" Type="http://schemas.openxmlformats.org/officeDocument/2006/relationships/hyperlink" Id="rId219"/>
    <Relationship TargetMode="External" Target="https://www.legis.iowa.gov/docs/iac/rule/441.130.7.pdf" Type="http://schemas.openxmlformats.org/officeDocument/2006/relationships/hyperlink" Id="rId220"/>
    <Relationship TargetMode="External" Target="https://www.legis.iowa.gov/docs/iac/rule/441.83.122.pdf" Type="http://schemas.openxmlformats.org/officeDocument/2006/relationships/hyperlink" Id="rId221"/>
    <Relationship TargetMode="External" Target="https://www.legis.iowa.gov/docs/iac/rule/441.83.122.pdf" Type="http://schemas.openxmlformats.org/officeDocument/2006/relationships/hyperlink" Id="rId222"/>
    <Relationship TargetMode="External" Target="https://www.legis.iowa.gov/docs/iac/rule/441.130.5.pdf" Type="http://schemas.openxmlformats.org/officeDocument/2006/relationships/hyperlink" Id="rId223"/>
    <Relationship TargetMode="External" Target="https://www.legis.iowa.gov/docs/iac/rule/441.130.5.pdf" Type="http://schemas.openxmlformats.org/officeDocument/2006/relationships/hyperlink" Id="rId224"/>
    <Relationship TargetMode="External" Target="https://www.legis.iowa.gov/docs/iac/chapter/441.7.pdf" Type="http://schemas.openxmlformats.org/officeDocument/2006/relationships/hyperlink" Id="rId225"/>
    <Relationship TargetMode="External" Target="https://www.legis.iowa.gov/docs/iac/rule/441.16.3.pdf" Type="http://schemas.openxmlformats.org/officeDocument/2006/relationships/hyperlink" Id="rId226"/>
    <Relationship TargetMode="External" Target="https://www.legis.iowa.gov/docs/iac/rule/441.130.5.pdf" Type="http://schemas.openxmlformats.org/officeDocument/2006/relationships/hyperlink" Id="rId227"/>
    <Relationship TargetMode="External" Target="https://www.legis.iowa.gov/docs/ico/chapter/249A.4.pdf" Type="http://schemas.openxmlformats.org/officeDocument/2006/relationships/hyperlink" Id="rId2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