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w:t>
      </w:r>
      <w:r>
        <w:br/>
      </w:r>
      <w:r>
        <w:rPr>
          <w:rFonts w:ascii="Times New Roman" w:hAnsi="Times New Roman"/>
          <w:b w:val="false"/>
          <w:i w:val="false"/>
          <w:color w:val="000000"/>
          <w:sz w:val="21"/>
        </w:rPr>
        <w:t>MEDICAL AND REMEDIAL SERVICES</w:t>
      </w:r>
    </w:p>
    <w:p>
      <w:pPr>
        <w:spacing w:before="0" w:after="0"/>
        <w:ind w:left="120"/>
        <w:jc w:val="center"/>
      </w:pPr>
      <w:r>
        <w:rPr>
          <w:rFonts w:ascii="Times New Roman" w:hAnsi="Times New Roman"/>
          <w:b w:val="false"/>
          <w:i w:val="false"/>
          <w:color w:val="000000"/>
          <w:sz w:val="14"/>
        </w:rPr>
        <w:t>[Prior to 7/1/83, Social Services[770] Ch 78]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shall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assistant, or advanced registered nurse practitioner)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w:t>
      </w:r>
      <w:hyperlink r:id="rId6">
        <w:r>
          <w:rPr>
            <w:rStyle w:val="Hyperlink"/>
            <w:rFonts w:ascii="Times New Roman" w:hAnsi="Times New Roman"/>
            <w:b w:val="false"/>
            <w:i w:val="false"/>
            <w:color w:val="000000"/>
            <w:sz w:val="22"/>
          </w:rPr>
          <w:t>78.5(2)</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shall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the IME medical services unit or associated inpatient care charges when the procedure is performed in a hospital on an inpatient basis unless the physician has secured approval from the hospital’s utilization review department prior to the patient’s admittance to the hospital. Approval shall be granted only when inpatient care is deemed to be medically necessary based on the condition of the patient or when the surgical procedure is not performed as a routine, primary, independent procedure. The “Outpatient/Same Day Surgery List” shall be published by the department in the provider manuals for hospitals and physicians. The “Outpatient/Same Day Surgery List” shall be developed by the IME medical services unit and shall include procedures which can safely and effectively be performed in a doctor’s office or on an outpatient basis in a hospital. The IME medical services unit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7">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For the purposes of the medical assistance program, prescriptions for medical supplies are required and shall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is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an injection when administered for a reason other than the treatment of a particular condition, illness, or injury. When injecting an amphetamine or legend vitamin, prior approval must be obtained as specified in </w:t>
      </w:r>
      <w:hyperlink r:id="rId12">
        <w:r>
          <w:rPr>
            <w:rStyle w:val="Hyperlink"/>
            <w:rFonts w:ascii="Times New Roman" w:hAnsi="Times New Roman"/>
            <w:b w:val="false"/>
            <w:i w:val="false"/>
            <w:color w:val="000000"/>
            <w:sz w:val="22"/>
          </w:rPr>
          <w:t>78.1(2)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Vaccines for Children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which can be expected primarily to improve physical appearance or which is performed primarily for psychological purposes or which restores form but which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related to transsexualism, hermaphroditism, gender identity disorders, or body dysmorphic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which are not covered under the program. This list is for example purposes only and is not considered all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which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which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 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which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shall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3">
        <w:r>
          <w:rPr>
            <w:rStyle w:val="Hyperlink"/>
            <w:rFonts w:ascii="Times New Roman" w:hAnsi="Times New Roman"/>
            <w:b w:val="false"/>
            <w:i w:val="false"/>
            <w:color w:val="000000"/>
            <w:sz w:val="22"/>
          </w:rPr>
          <w:t>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4">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shall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shall be based on a follow-up home visit. When more than one patient is seen in a single visit, payment shall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which are performed by a nurse practitioner, clinical nurse specialist, or physician assistant as specified in </w:t>
      </w:r>
      <w:hyperlink r:id="rId15">
        <w:r>
          <w:rPr>
            <w:rStyle w:val="Hyperlink"/>
            <w:rFonts w:ascii="Times New Roman" w:hAnsi="Times New Roman"/>
            <w:b w:val="false"/>
            <w:i w:val="false"/>
            <w:color w:val="000000"/>
            <w:sz w:val="22"/>
          </w:rPr>
          <w:t>441—paragraph 81.13(13)</w:t>
        </w:r>
        <w:r>
          <w:rPr>
            <w:rFonts w:ascii="Times New Roman" w:hAnsi="Times New Roman"/>
            <w:b w:val="false"/>
            <w:i/>
            <w:color w:val="000000"/>
            <w:sz w:val="22"/>
          </w:rPr>
          <w:t>“e.”</w:t>
        </w:r>
      </w:hyperlink>
      <w:r>
        <w:rPr>
          <w:rFonts w:ascii="Times New Roman" w:hAnsi="Times New Roman"/>
          <w:b w:val="false"/>
          <w:i w:val="false"/>
          <w:color w:val="000000"/>
          <w:sz w:val="22"/>
        </w:rPr>
        <w:t xml:space="preserve">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Advanced registered nurse practitioners certified under board of nursing rules in </w:t>
      </w:r>
      <w:hyperlink r:id="rId1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Advanced registered nurse practitioners who prescribe drugs and medical devices are subject to the guidelines in effect for physicians as specified in rule </w:t>
      </w:r>
      <w:hyperlink r:id="rId1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A physician assistant licensed under board of physician assistants’ professional licensure rules in </w:t>
      </w:r>
      <w:hyperlink r:id="rId18">
        <w:r>
          <w:rPr>
            <w:rStyle w:val="Hyperlink"/>
            <w:rFonts w:ascii="Times New Roman" w:hAnsi="Times New Roman"/>
            <w:b w:val="false"/>
            <w:i w:val="false"/>
            <w:color w:val="000000"/>
            <w:sz w:val="22"/>
          </w:rPr>
          <w:t>645—</w:t>
        </w:r>
      </w:hyperlink>
      <w:hyperlink r:id="rId19">
        <w:r>
          <w:rPr>
            <w:rStyle w:val="Hyperlink"/>
            <w:rFonts w:ascii="Times New Roman" w:hAnsi="Times New Roman"/>
            <w:b w:val="false"/>
            <w:i w:val="false"/>
            <w:color w:val="000000"/>
            <w:sz w:val="22"/>
          </w:rPr>
          <w:t>Chapters 326 to 329</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required by rules in </w:t>
      </w:r>
      <w:hyperlink r:id="rId21">
        <w:r>
          <w:rPr>
            <w:rStyle w:val="Hyperlink"/>
            <w:rFonts w:ascii="Times New Roman" w:hAnsi="Times New Roman"/>
            <w:b w:val="false"/>
            <w:i w:val="false"/>
            <w:color w:val="000000"/>
            <w:sz w:val="22"/>
          </w:rPr>
          <w:t>645—Chapters 326 to 329</w:t>
        </w:r>
      </w:hyperlink>
      <w:r>
        <w:rPr>
          <w:rFonts w:ascii="Times New Roman" w:hAnsi="Times New Roman"/>
          <w:b w:val="false"/>
          <w:i w:val="false"/>
          <w:color w:val="000000"/>
          <w:sz w:val="22"/>
        </w:rPr>
        <w:t xml:space="preserve">. A physician shall be accessible at all times for consultation with a physician assistant unless the physician assistant is providing emergency medical services pursuant to </w:t>
      </w:r>
      <w:hyperlink r:id="rId22">
        <w:r>
          <w:rPr>
            <w:rStyle w:val="Hyperlink"/>
            <w:rFonts w:ascii="Times New Roman" w:hAnsi="Times New Roman"/>
            <w:b w:val="false"/>
            <w:i w:val="false"/>
            <w:color w:val="000000"/>
            <w:sz w:val="22"/>
          </w:rPr>
          <w:t>645—paragraph 327.1(2)</w:t>
        </w:r>
      </w:hyperlink>
      <w:r>
        <w:rPr>
          <w:rFonts w:ascii="Times New Roman" w:hAnsi="Times New Roman"/>
          <w:b w:val="false"/>
          <w:i/>
          <w:color w:val="000000"/>
          <w:sz w:val="22"/>
        </w:rPr>
        <w:t>“n.”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Physician assistants who prescribe drugs and medical devices are subject to the guidelines in effect for physicians as specified in rule </w:t>
      </w:r>
      <w:hyperlink r:id="rId23">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shall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which is not a necessary part of the treatment of an existing illness or medically indicated as an accompaniment of an operation on the genital urinary tract. Mental illness or retardation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which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470-0835 or 470-0835(S),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Iowa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which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4">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interpreter, when one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who provided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that she has been informed orally and in writing from the person authorized to perform the hysterectomy that the hysterectomy will make the individual permanently incapable of reproducing,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Form 470-0836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Form 470-0836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Form 470-0836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w:t>
      </w:r>
      <w:hyperlink r:id="rId25">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26">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the criteria established by the IME medical services unit and the department.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the IME medical services unit. (Cross references 78.1(19) and </w:t>
      </w:r>
      <w:hyperlink r:id="rId27">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liver transplants are payable only when performed in a facility that meets the requirements of </w:t>
      </w:r>
      <w:hyperlink r:id="rId28">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the IME medical services unit. (Cross references 78.1(19) and </w:t>
      </w:r>
      <w:hyperlink r:id="rId29">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heart transplants are payable only when performed in a facility that meets the requirements of </w:t>
      </w:r>
      <w:hyperlink r:id="rId30">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the IME medical services unit. (Cross references 78.1(19) and </w:t>
      </w:r>
      <w:hyperlink r:id="rId31">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transplants are payable only when performed in a facility that meets the requirements of </w:t>
      </w:r>
      <w:hyperlink r:id="rId32">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r>
        <w:rPr>
          <w:rFonts w:ascii="Times New Roman" w:hAnsi="Times New Roman"/>
          <w:b w:val="false"/>
          <w:i w:val="false"/>
          <w:color w:val="000000"/>
          <w:sz w:val="22"/>
        </w:rPr>
        <w:t>(5)</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xml:space="preserve">The pancreas transplants listed under this subparagraph require preprocedure review by the IME medical services unit. (Cross references 78.1(19) and </w:t>
      </w:r>
      <w:hyperlink r:id="rId33">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transplants are payable only when performed in a facility that meets the requirements of </w:t>
      </w:r>
      <w:hyperlink r:id="rId34">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review. Utilization review shall be conducted of Medicaid members who access more than 24 outpatient visits in any 12-month period from physicians, advanced registered nurse practitioners, federally qualified health centers, other clinics, and emergency rooms. For the purposes of utilization review, the term “physician” does not include a psychiatrist. Refer to rule </w:t>
      </w:r>
      <w:hyperlink r:id="rId35">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Enhanced services include health education, social services, nutrition education, and a postpartum home visit. Additional reimbursement shall be provided for obstetrical services related to a high-risk pregnancy. (See description of enhanced services at subrule </w:t>
      </w:r>
      <w:hyperlink r:id="rId36">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shall be made for application of an FDA-approved topical fluoride varnish, as defined by the current version of the Code on Dental Procedures and Nomenclature (CDT) published by the American Dental Association,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shall be available only for application of topical fluoride varnish, which shall be at the same rate of reimbursement paid to dentists for providing this service. Separate payment for the limited oral screening shall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w:t>
      </w:r>
      <w:hyperlink r:id="rId37">
        <w:r>
          <w:rPr>
            <w:rStyle w:val="Hyperlink"/>
            <w:rFonts w:ascii="Times New Roman" w:hAnsi="Times New Roman"/>
            <w:b w:val="false"/>
            <w:i w:val="false"/>
            <w:color w:val="000000"/>
            <w:sz w:val="22"/>
          </w:rPr>
          <w:t>subrule 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0846C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1297C</w:t>
      </w:r>
      <w:r>
        <w:rPr>
          <w:rFonts w:ascii="Times New Roman" w:hAnsi="Times New Roman"/>
          <w:b w:val="false"/>
          <w:i w:val="false"/>
          <w:color w:val="000000"/>
          <w:sz w:val="16"/>
        </w:rPr>
        <w:t>, IAB 2/5/14,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39">
        <w:r>
          <w:rPr>
            <w:rStyle w:val="Hyperlink"/>
            <w:rFonts w:ascii="Times New Roman" w:hAnsi="Times New Roman"/>
            <w:b w:val="false"/>
            <w:i w:val="false"/>
            <w:color w:val="000000"/>
            <w:sz w:val="22"/>
          </w:rPr>
          <w:t>155A.3(38)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4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subject to the provisions of Iowa Code section </w:t>
      </w:r>
      <w:hyperlink r:id="rId43">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xml:space="preserve"> regarding refills.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 However, prior authorization shall not be required for such a drug for a member whose regimen on the drug was established before January 1, 2011, as verified by documented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on file with the department current contact information, including a current fax number, and a signed Form 470-4914, Fax Confidentiality Certificate,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subrule </w:t>
      </w:r>
      <w:hyperlink r:id="rId45">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and identical, similar, or related drugs (within the meaning of Section 310.6(b)(1) of Title 21 of the Code of Federal Regulations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6">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U.S. Food and Drug Administration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drugs that may otherwise be dispensed without a prescription are covered subject to the prior authorization requirements stated below and as specified in the preferred drug list published by the department pursuant to Iowa Code section </w:t>
      </w:r>
      <w:hyperlink r:id="rId47">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Acetaminophen tablets 325 mg, 500 mg</w:t>
      </w:r>
    </w:p>
    <w:p>
      <w:pPr>
        <w:spacing w:before="0" w:after="0"/>
        <w:ind w:left="120"/>
        <w:jc w:val="both"/>
      </w:pPr>
      <w:r>
        <w:rPr>
          <w:rFonts w:ascii="Times New Roman" w:hAnsi="Times New Roman"/>
          <w:b w:val="false"/>
          <w:i w:val="false"/>
          <w:color w:val="000000"/>
          <w:sz w:val="22"/>
        </w:rPr>
        <w:t>Acetaminophen elixir 160 mg/5 ml</w:t>
      </w:r>
    </w:p>
    <w:p>
      <w:pPr>
        <w:spacing w:before="0" w:after="0"/>
        <w:ind w:left="120"/>
        <w:jc w:val="both"/>
      </w:pPr>
      <w:r>
        <w:rPr>
          <w:rFonts w:ascii="Times New Roman" w:hAnsi="Times New Roman"/>
          <w:b w:val="false"/>
          <w:i w:val="false"/>
          <w:color w:val="000000"/>
          <w:sz w:val="22"/>
        </w:rPr>
        <w:t>Acetaminophen solution 100 mg/ml</w:t>
      </w:r>
    </w:p>
    <w:p>
      <w:pPr>
        <w:spacing w:before="0" w:after="0"/>
        <w:ind w:left="120"/>
        <w:jc w:val="both"/>
      </w:pPr>
      <w:r>
        <w:rPr>
          <w:rFonts w:ascii="Times New Roman" w:hAnsi="Times New Roman"/>
          <w:b w:val="false"/>
          <w:i w:val="false"/>
          <w:color w:val="000000"/>
          <w:sz w:val="22"/>
        </w:rPr>
        <w:t>Acetaminophen suppositories 120 mg</w:t>
      </w:r>
    </w:p>
    <w:p>
      <w:pPr>
        <w:spacing w:before="0" w:after="0"/>
        <w:ind w:left="120"/>
        <w:jc w:val="both"/>
      </w:pPr>
      <w:r>
        <w:rPr>
          <w:rFonts w:ascii="Times New Roman" w:hAnsi="Times New Roman"/>
          <w:b w:val="false"/>
          <w:i w:val="false"/>
          <w:color w:val="000000"/>
          <w:sz w:val="22"/>
        </w:rPr>
        <w:t>Artificial tears ophthalmic solution</w:t>
      </w:r>
    </w:p>
    <w:p>
      <w:pPr>
        <w:spacing w:before="0" w:after="0"/>
        <w:ind w:left="120"/>
        <w:jc w:val="both"/>
      </w:pPr>
      <w:r>
        <w:rPr>
          <w:rFonts w:ascii="Times New Roman" w:hAnsi="Times New Roman"/>
          <w:b w:val="false"/>
          <w:i w:val="false"/>
          <w:color w:val="000000"/>
          <w:sz w:val="22"/>
        </w:rPr>
        <w:t>Artificial tears ophthalmic ointment</w:t>
      </w:r>
    </w:p>
    <w:p>
      <w:pPr>
        <w:spacing w:before="0" w:after="0"/>
        <w:ind w:left="120"/>
        <w:jc w:val="both"/>
      </w:pPr>
      <w:r>
        <w:rPr>
          <w:rFonts w:ascii="Times New Roman" w:hAnsi="Times New Roman"/>
          <w:b w:val="false"/>
          <w:i w:val="false"/>
          <w:color w:val="000000"/>
          <w:sz w:val="22"/>
        </w:rPr>
        <w:t>Aspirin tablets 81 mg, chewable</w:t>
      </w:r>
    </w:p>
    <w:p>
      <w:pPr>
        <w:spacing w:before="0" w:after="0"/>
        <w:ind w:left="120"/>
        <w:jc w:val="both"/>
      </w:pPr>
      <w:r>
        <w:rPr>
          <w:rFonts w:ascii="Times New Roman" w:hAnsi="Times New Roman"/>
          <w:b w:val="false"/>
          <w:i w:val="false"/>
          <w:color w:val="000000"/>
          <w:sz w:val="22"/>
        </w:rPr>
        <w:t>Aspirin tablets 81 mg, 325 mg, and 650 mg oral</w:t>
      </w:r>
    </w:p>
    <w:p>
      <w:pPr>
        <w:spacing w:before="0" w:after="0"/>
        <w:ind w:left="120"/>
        <w:jc w:val="both"/>
      </w:pPr>
      <w:r>
        <w:rPr>
          <w:rFonts w:ascii="Times New Roman" w:hAnsi="Times New Roman"/>
          <w:b w:val="false"/>
          <w:i w:val="false"/>
          <w:color w:val="000000"/>
          <w:sz w:val="22"/>
        </w:rPr>
        <w:t>Aspirin tablets, enteric coated 325 mg, 650 mg, 81 mg</w:t>
      </w:r>
    </w:p>
    <w:p>
      <w:pPr>
        <w:spacing w:before="0" w:after="0"/>
        <w:ind w:left="120"/>
        <w:jc w:val="both"/>
      </w:pPr>
      <w:r>
        <w:rPr>
          <w:rFonts w:ascii="Times New Roman" w:hAnsi="Times New Roman"/>
          <w:b w:val="false"/>
          <w:i w:val="false"/>
          <w:color w:val="000000"/>
          <w:sz w:val="22"/>
        </w:rPr>
        <w:t>Aspirin tablets, buffered 325 mg</w:t>
      </w:r>
    </w:p>
    <w:p>
      <w:pPr>
        <w:spacing w:before="0" w:after="0"/>
        <w:ind w:left="120"/>
        <w:jc w:val="both"/>
      </w:pPr>
      <w:r>
        <w:rPr>
          <w:rFonts w:ascii="Times New Roman" w:hAnsi="Times New Roman"/>
          <w:b w:val="false"/>
          <w:i w:val="false"/>
          <w:color w:val="000000"/>
          <w:sz w:val="22"/>
        </w:rPr>
        <w:t>Bacitracin ointment 500 units/gm</w:t>
      </w:r>
    </w:p>
    <w:p>
      <w:pPr>
        <w:spacing w:before="0" w:after="0"/>
        <w:ind w:left="120"/>
        <w:jc w:val="both"/>
      </w:pPr>
      <w:r>
        <w:rPr>
          <w:rFonts w:ascii="Times New Roman" w:hAnsi="Times New Roman"/>
          <w:b w:val="false"/>
          <w:i w:val="false"/>
          <w:color w:val="000000"/>
          <w:sz w:val="22"/>
        </w:rPr>
        <w:t>Benzoyl peroxide 5%, gel, lotion</w:t>
      </w:r>
    </w:p>
    <w:p>
      <w:pPr>
        <w:spacing w:before="0" w:after="0"/>
        <w:ind w:left="120"/>
        <w:jc w:val="both"/>
      </w:pPr>
      <w:r>
        <w:rPr>
          <w:rFonts w:ascii="Times New Roman" w:hAnsi="Times New Roman"/>
          <w:b w:val="false"/>
          <w:i w:val="false"/>
          <w:color w:val="000000"/>
          <w:sz w:val="22"/>
        </w:rPr>
        <w:t>Benzoyl peroxide 10%, gel, lotion</w:t>
      </w:r>
    </w:p>
    <w:p>
      <w:pPr>
        <w:spacing w:before="0" w:after="0"/>
        <w:ind w:left="120"/>
        <w:jc w:val="both"/>
      </w:pPr>
      <w:r>
        <w:rPr>
          <w:rFonts w:ascii="Times New Roman" w:hAnsi="Times New Roman"/>
          <w:b w:val="false"/>
          <w:i w:val="false"/>
          <w:color w:val="000000"/>
          <w:sz w:val="22"/>
        </w:rPr>
        <w:t>Cetirizine hydrochloride liquid 1 mg/ml</w:t>
      </w:r>
    </w:p>
    <w:p>
      <w:pPr>
        <w:spacing w:before="0" w:after="0"/>
        <w:ind w:left="120"/>
        <w:jc w:val="both"/>
      </w:pPr>
      <w:r>
        <w:rPr>
          <w:rFonts w:ascii="Times New Roman" w:hAnsi="Times New Roman"/>
          <w:b w:val="false"/>
          <w:i w:val="false"/>
          <w:color w:val="000000"/>
          <w:sz w:val="22"/>
        </w:rPr>
        <w:t>Cetirizine hydrochloride tablets 5 mg</w:t>
      </w:r>
    </w:p>
    <w:p>
      <w:pPr>
        <w:spacing w:before="0" w:after="0"/>
        <w:ind w:left="120"/>
        <w:jc w:val="both"/>
      </w:pPr>
      <w:r>
        <w:rPr>
          <w:rFonts w:ascii="Times New Roman" w:hAnsi="Times New Roman"/>
          <w:b w:val="false"/>
          <w:i w:val="false"/>
          <w:color w:val="000000"/>
          <w:sz w:val="22"/>
        </w:rPr>
        <w:t>Cetirizine hydrochloride tablets 10 mg</w:t>
      </w:r>
    </w:p>
    <w:p>
      <w:pPr>
        <w:spacing w:before="0" w:after="0"/>
        <w:ind w:left="120"/>
        <w:jc w:val="both"/>
      </w:pPr>
      <w:r>
        <w:rPr>
          <w:rFonts w:ascii="Times New Roman" w:hAnsi="Times New Roman"/>
          <w:b w:val="false"/>
          <w:i w:val="false"/>
          <w:color w:val="000000"/>
          <w:sz w:val="22"/>
        </w:rPr>
        <w:t>Chlorpheniramine maleate tablets 4 mg</w:t>
      </w:r>
    </w:p>
    <w:p>
      <w:pPr>
        <w:spacing w:before="0" w:after="0"/>
        <w:ind w:left="120"/>
        <w:jc w:val="both"/>
      </w:pPr>
      <w:r>
        <w:rPr>
          <w:rFonts w:ascii="Times New Roman" w:hAnsi="Times New Roman"/>
          <w:b w:val="false"/>
          <w:i w:val="false"/>
          <w:color w:val="000000"/>
          <w:sz w:val="22"/>
        </w:rPr>
        <w:t>Clotrimazole vaginal cream 1%</w:t>
      </w:r>
    </w:p>
    <w:p>
      <w:pPr>
        <w:spacing w:before="0" w:after="0"/>
        <w:ind w:left="120"/>
        <w:jc w:val="both"/>
      </w:pPr>
      <w:r>
        <w:rPr>
          <w:rFonts w:ascii="Times New Roman" w:hAnsi="Times New Roman"/>
          <w:b w:val="false"/>
          <w:i w:val="false"/>
          <w:color w:val="000000"/>
          <w:sz w:val="22"/>
        </w:rPr>
        <w:t>Diphenhydramine hydrochloride capsules 25 mg</w:t>
      </w:r>
    </w:p>
    <w:p>
      <w:pPr>
        <w:spacing w:before="0" w:after="0"/>
        <w:ind w:left="120"/>
        <w:jc w:val="both"/>
      </w:pPr>
      <w:r>
        <w:rPr>
          <w:rFonts w:ascii="Times New Roman" w:hAnsi="Times New Roman"/>
          <w:b w:val="false"/>
          <w:i w:val="false"/>
          <w:color w:val="000000"/>
          <w:sz w:val="22"/>
        </w:rPr>
        <w:t>Diphenhydramine hydrochloride elixir, liquid, and syrup 12.5 mg/5 ml</w:t>
      </w:r>
    </w:p>
    <w:p>
      <w:pPr>
        <w:spacing w:before="0" w:after="0"/>
        <w:ind w:left="120"/>
        <w:jc w:val="both"/>
      </w:pPr>
      <w:r>
        <w:rPr>
          <w:rFonts w:ascii="Times New Roman" w:hAnsi="Times New Roman"/>
          <w:b w:val="false"/>
          <w:i w:val="false"/>
          <w:color w:val="000000"/>
          <w:sz w:val="22"/>
        </w:rPr>
        <w:t>Epinephrine racemic solution 2.25%</w:t>
      </w:r>
    </w:p>
    <w:p>
      <w:pPr>
        <w:spacing w:before="0" w:after="0"/>
        <w:ind w:left="120"/>
        <w:jc w:val="both"/>
      </w:pPr>
      <w:r>
        <w:rPr>
          <w:rFonts w:ascii="Times New Roman" w:hAnsi="Times New Roman"/>
          <w:b w:val="false"/>
          <w:i w:val="false"/>
          <w:color w:val="000000"/>
          <w:sz w:val="22"/>
        </w:rPr>
        <w:t>Ferrous sulfate solution 75 mg/0.6 ml (15 mg/0.6 ml elemental iron)</w:t>
      </w:r>
    </w:p>
    <w:p>
      <w:pPr>
        <w:spacing w:before="0" w:after="0"/>
        <w:ind w:left="120"/>
        <w:jc w:val="both"/>
      </w:pPr>
      <w:r>
        <w:rPr>
          <w:rFonts w:ascii="Times New Roman" w:hAnsi="Times New Roman"/>
          <w:b w:val="false"/>
          <w:i w:val="false"/>
          <w:color w:val="000000"/>
          <w:sz w:val="22"/>
        </w:rPr>
        <w:t>Ferrous sulfate tablets 325 mg</w:t>
      </w:r>
    </w:p>
    <w:p>
      <w:pPr>
        <w:spacing w:before="0" w:after="0"/>
        <w:ind w:left="120"/>
        <w:jc w:val="both"/>
      </w:pPr>
      <w:r>
        <w:rPr>
          <w:rFonts w:ascii="Times New Roman" w:hAnsi="Times New Roman"/>
          <w:b w:val="false"/>
          <w:i w:val="false"/>
          <w:color w:val="000000"/>
          <w:sz w:val="22"/>
        </w:rPr>
        <w:t>Ferrous sulfate elixir 220 mg/5 ml</w:t>
      </w:r>
    </w:p>
    <w:p>
      <w:pPr>
        <w:spacing w:before="0" w:after="0"/>
        <w:ind w:left="120"/>
        <w:jc w:val="both"/>
      </w:pPr>
      <w:r>
        <w:rPr>
          <w:rFonts w:ascii="Times New Roman" w:hAnsi="Times New Roman"/>
          <w:b w:val="false"/>
          <w:i w:val="false"/>
          <w:color w:val="000000"/>
          <w:sz w:val="22"/>
        </w:rPr>
        <w:t>Ferrous sulfate drops 75 mg/0.6 ml</w:t>
      </w:r>
    </w:p>
    <w:p>
      <w:pPr>
        <w:spacing w:before="0" w:after="0"/>
        <w:ind w:left="120"/>
        <w:jc w:val="both"/>
      </w:pPr>
      <w:r>
        <w:rPr>
          <w:rFonts w:ascii="Times New Roman" w:hAnsi="Times New Roman"/>
          <w:b w:val="false"/>
          <w:i w:val="false"/>
          <w:color w:val="000000"/>
          <w:sz w:val="22"/>
        </w:rPr>
        <w:t>Ferrous gluconate tablets 325 mg</w:t>
      </w:r>
    </w:p>
    <w:p>
      <w:pPr>
        <w:spacing w:before="0" w:after="0"/>
        <w:ind w:left="120"/>
        <w:jc w:val="both"/>
      </w:pPr>
      <w:r>
        <w:rPr>
          <w:rFonts w:ascii="Times New Roman" w:hAnsi="Times New Roman"/>
          <w:b w:val="false"/>
          <w:i w:val="false"/>
          <w:color w:val="000000"/>
          <w:sz w:val="22"/>
        </w:rPr>
        <w:t>Ferrous fumarate tablets 325 mg</w:t>
      </w:r>
    </w:p>
    <w:p>
      <w:pPr>
        <w:spacing w:before="0" w:after="0"/>
        <w:ind w:left="120"/>
        <w:jc w:val="both"/>
      </w:pPr>
      <w:r>
        <w:rPr>
          <w:rFonts w:ascii="Times New Roman" w:hAnsi="Times New Roman"/>
          <w:b w:val="false"/>
          <w:i w:val="false"/>
          <w:color w:val="000000"/>
          <w:sz w:val="22"/>
        </w:rPr>
        <w:t>Guaifenesin 100 mg/5 ml with dextromethorphan 10 mg/5 ml liquid</w:t>
      </w:r>
    </w:p>
    <w:p>
      <w:pPr>
        <w:spacing w:before="0" w:after="0"/>
        <w:ind w:left="120"/>
        <w:jc w:val="both"/>
      </w:pPr>
      <w:r>
        <w:rPr>
          <w:rFonts w:ascii="Times New Roman" w:hAnsi="Times New Roman"/>
          <w:b w:val="false"/>
          <w:i w:val="false"/>
          <w:color w:val="000000"/>
          <w:sz w:val="22"/>
        </w:rPr>
        <w:t>Ibuprofen suspension 100 mg/5 ml</w:t>
      </w:r>
    </w:p>
    <w:p>
      <w:pPr>
        <w:spacing w:before="0" w:after="0"/>
        <w:ind w:left="120"/>
        <w:jc w:val="both"/>
      </w:pPr>
      <w:r>
        <w:rPr>
          <w:rFonts w:ascii="Times New Roman" w:hAnsi="Times New Roman"/>
          <w:b w:val="false"/>
          <w:i w:val="false"/>
          <w:color w:val="000000"/>
          <w:sz w:val="22"/>
        </w:rPr>
        <w:t>Ibuprofen tablets 200 mg</w:t>
      </w:r>
    </w:p>
    <w:p>
      <w:pPr>
        <w:spacing w:before="0" w:after="0"/>
        <w:ind w:left="120"/>
        <w:jc w:val="both"/>
      </w:pPr>
      <w:r>
        <w:rPr>
          <w:rFonts w:ascii="Times New Roman" w:hAnsi="Times New Roman"/>
          <w:b w:val="false"/>
          <w:i w:val="false"/>
          <w:color w:val="000000"/>
          <w:sz w:val="22"/>
        </w:rPr>
        <w:t>Insulin</w:t>
      </w:r>
    </w:p>
    <w:p>
      <w:pPr>
        <w:spacing w:before="0" w:after="0"/>
        <w:ind w:left="120"/>
        <w:jc w:val="both"/>
      </w:pPr>
      <w:r>
        <w:rPr>
          <w:rFonts w:ascii="Times New Roman" w:hAnsi="Times New Roman"/>
          <w:b w:val="false"/>
          <w:i w:val="false"/>
          <w:color w:val="000000"/>
          <w:sz w:val="22"/>
        </w:rPr>
        <w:t>Lactic acid (ammonium lactate) lotion 12%</w:t>
      </w:r>
    </w:p>
    <w:p>
      <w:pPr>
        <w:spacing w:before="0" w:after="0"/>
        <w:ind w:left="120"/>
        <w:jc w:val="both"/>
      </w:pPr>
      <w:r>
        <w:rPr>
          <w:rFonts w:ascii="Times New Roman" w:hAnsi="Times New Roman"/>
          <w:b w:val="false"/>
          <w:i w:val="false"/>
          <w:color w:val="000000"/>
          <w:sz w:val="22"/>
        </w:rPr>
        <w:t>Levonorgestrel 1.5 mg</w:t>
      </w:r>
    </w:p>
    <w:p>
      <w:pPr>
        <w:spacing w:before="0" w:after="0"/>
        <w:ind w:left="120"/>
        <w:jc w:val="both"/>
      </w:pPr>
      <w:r>
        <w:rPr>
          <w:rFonts w:ascii="Times New Roman" w:hAnsi="Times New Roman"/>
          <w:b w:val="false"/>
          <w:i w:val="false"/>
          <w:color w:val="000000"/>
          <w:sz w:val="22"/>
        </w:rPr>
        <w:t>Loperamide hydrochloride liquid 1 mg/5 ml</w:t>
      </w:r>
    </w:p>
    <w:p>
      <w:pPr>
        <w:spacing w:before="0" w:after="0"/>
        <w:ind w:left="120"/>
        <w:jc w:val="both"/>
      </w:pPr>
      <w:r>
        <w:rPr>
          <w:rFonts w:ascii="Times New Roman" w:hAnsi="Times New Roman"/>
          <w:b w:val="false"/>
          <w:i w:val="false"/>
          <w:color w:val="000000"/>
          <w:sz w:val="22"/>
        </w:rPr>
        <w:t>Loperamide hydrochloride liquid 1 mg/7.5 ml</w:t>
      </w:r>
    </w:p>
    <w:p>
      <w:pPr>
        <w:spacing w:before="0" w:after="0"/>
        <w:ind w:left="120"/>
        <w:jc w:val="both"/>
      </w:pPr>
      <w:r>
        <w:rPr>
          <w:rFonts w:ascii="Times New Roman" w:hAnsi="Times New Roman"/>
          <w:b w:val="false"/>
          <w:i w:val="false"/>
          <w:color w:val="000000"/>
          <w:sz w:val="22"/>
        </w:rPr>
        <w:t>Loperamide hydrochloride tablets 2 mg</w:t>
      </w:r>
    </w:p>
    <w:p>
      <w:pPr>
        <w:spacing w:before="0" w:after="0"/>
        <w:ind w:left="120"/>
        <w:jc w:val="both"/>
      </w:pPr>
      <w:r>
        <w:rPr>
          <w:rFonts w:ascii="Times New Roman" w:hAnsi="Times New Roman"/>
          <w:b w:val="false"/>
          <w:i w:val="false"/>
          <w:color w:val="000000"/>
          <w:sz w:val="22"/>
        </w:rPr>
        <w:t>Loratadine syrup 5 mg/5 ml</w:t>
      </w:r>
    </w:p>
    <w:p>
      <w:pPr>
        <w:spacing w:before="0" w:after="0"/>
        <w:ind w:left="120"/>
        <w:jc w:val="both"/>
      </w:pPr>
      <w:r>
        <w:rPr>
          <w:rFonts w:ascii="Times New Roman" w:hAnsi="Times New Roman"/>
          <w:b w:val="false"/>
          <w:i w:val="false"/>
          <w:color w:val="000000"/>
          <w:sz w:val="22"/>
        </w:rPr>
        <w:t>Loratadine tablets 10 mg</w:t>
      </w:r>
    </w:p>
    <w:p>
      <w:pPr>
        <w:spacing w:before="0" w:after="0"/>
        <w:ind w:left="120"/>
        <w:jc w:val="both"/>
      </w:pPr>
      <w:r>
        <w:rPr>
          <w:rFonts w:ascii="Times New Roman" w:hAnsi="Times New Roman"/>
          <w:b w:val="false"/>
          <w:i w:val="false"/>
          <w:color w:val="000000"/>
          <w:sz w:val="22"/>
        </w:rPr>
        <w:t>Magnesium hydroxide suspension 400 mg/5 ml</w:t>
      </w:r>
    </w:p>
    <w:p>
      <w:pPr>
        <w:spacing w:before="0" w:after="0"/>
        <w:ind w:left="120"/>
        <w:jc w:val="both"/>
      </w:pPr>
      <w:r>
        <w:rPr>
          <w:rFonts w:ascii="Times New Roman" w:hAnsi="Times New Roman"/>
          <w:b w:val="false"/>
          <w:i w:val="false"/>
          <w:color w:val="000000"/>
          <w:sz w:val="22"/>
        </w:rPr>
        <w:t>Meclizine hydrochloride tablets 12.5 mg, 25 mg oral and chewable</w:t>
      </w:r>
    </w:p>
    <w:p>
      <w:pPr>
        <w:spacing w:before="0" w:after="0"/>
        <w:ind w:left="120"/>
        <w:jc w:val="both"/>
      </w:pPr>
      <w:r>
        <w:rPr>
          <w:rFonts w:ascii="Times New Roman" w:hAnsi="Times New Roman"/>
          <w:b w:val="false"/>
          <w:i w:val="false"/>
          <w:color w:val="000000"/>
          <w:sz w:val="22"/>
        </w:rPr>
        <w:t>Miconazole nitrate cream 2% topical and vaginal</w:t>
      </w:r>
    </w:p>
    <w:p>
      <w:pPr>
        <w:spacing w:before="0" w:after="0"/>
        <w:ind w:left="120"/>
        <w:jc w:val="both"/>
      </w:pPr>
      <w:r>
        <w:rPr>
          <w:rFonts w:ascii="Times New Roman" w:hAnsi="Times New Roman"/>
          <w:b w:val="false"/>
          <w:i w:val="false"/>
          <w:color w:val="000000"/>
          <w:sz w:val="22"/>
        </w:rPr>
        <w:t>Miconazole nitrate vaginal suppositories, 100 mg</w:t>
      </w:r>
    </w:p>
    <w:p>
      <w:pPr>
        <w:spacing w:before="0" w:after="0"/>
        <w:ind w:left="120"/>
        <w:jc w:val="both"/>
      </w:pPr>
      <w:r>
        <w:rPr>
          <w:rFonts w:ascii="Times New Roman" w:hAnsi="Times New Roman"/>
          <w:b w:val="false"/>
          <w:i w:val="false"/>
          <w:color w:val="000000"/>
          <w:sz w:val="22"/>
        </w:rPr>
        <w:t xml:space="preserve"> Mineral products with prior authorization</w:t>
      </w:r>
    </w:p>
    <w:p>
      <w:pPr>
        <w:spacing w:before="0" w:after="0"/>
        <w:ind w:left="120"/>
        <w:jc w:val="both"/>
      </w:pPr>
      <w:r>
        <w:rPr>
          <w:rFonts w:ascii="Times New Roman" w:hAnsi="Times New Roman"/>
          <w:b w:val="false"/>
          <w:i w:val="false"/>
          <w:color w:val="000000"/>
          <w:sz w:val="22"/>
        </w:rPr>
        <w:t>Neomycin-bacitracin-polymyxin ointment</w:t>
      </w:r>
    </w:p>
    <w:p>
      <w:pPr>
        <w:spacing w:before="0" w:after="0"/>
        <w:ind w:left="120"/>
        <w:jc w:val="both"/>
      </w:pPr>
      <w:r>
        <w:rPr>
          <w:rFonts w:ascii="Times New Roman" w:hAnsi="Times New Roman"/>
          <w:b w:val="false"/>
          <w:i w:val="false"/>
          <w:color w:val="000000"/>
          <w:sz w:val="22"/>
        </w:rPr>
        <w:t>Nicotine gum 2 mg, 4 mg</w:t>
      </w:r>
    </w:p>
    <w:p>
      <w:pPr>
        <w:spacing w:before="0" w:after="0"/>
        <w:ind w:left="120"/>
        <w:jc w:val="both"/>
      </w:pPr>
      <w:r>
        <w:rPr>
          <w:rFonts w:ascii="Times New Roman" w:hAnsi="Times New Roman"/>
          <w:b w:val="false"/>
          <w:i w:val="false"/>
          <w:color w:val="000000"/>
          <w:sz w:val="22"/>
        </w:rPr>
        <w:t>Nicotine lozenge 2 mg, 4 mg</w:t>
      </w:r>
    </w:p>
    <w:p>
      <w:pPr>
        <w:spacing w:before="0" w:after="0"/>
        <w:ind w:left="120"/>
        <w:jc w:val="both"/>
      </w:pPr>
      <w:r>
        <w:rPr>
          <w:rFonts w:ascii="Times New Roman" w:hAnsi="Times New Roman"/>
          <w:b w:val="false"/>
          <w:i w:val="false"/>
          <w:color w:val="000000"/>
          <w:sz w:val="22"/>
        </w:rPr>
        <w:t>Nicotine patch 7 mg/day, 14 mg/day and 21 mg/day</w:t>
      </w:r>
    </w:p>
    <w:p>
      <w:pPr>
        <w:spacing w:before="0" w:after="0"/>
        <w:ind w:left="120"/>
        <w:jc w:val="both"/>
      </w:pPr>
      <w:r>
        <w:rPr>
          <w:rFonts w:ascii="Times New Roman" w:hAnsi="Times New Roman"/>
          <w:b w:val="false"/>
          <w:i w:val="false"/>
          <w:color w:val="000000"/>
          <w:sz w:val="22"/>
        </w:rPr>
        <w:t>Pediatric oral electrolyte solutions</w:t>
      </w:r>
    </w:p>
    <w:p>
      <w:pPr>
        <w:spacing w:before="0" w:after="0"/>
        <w:ind w:left="120"/>
        <w:jc w:val="both"/>
      </w:pPr>
      <w:r>
        <w:rPr>
          <w:rFonts w:ascii="Times New Roman" w:hAnsi="Times New Roman"/>
          <w:b w:val="false"/>
          <w:i w:val="false"/>
          <w:color w:val="000000"/>
          <w:sz w:val="22"/>
        </w:rPr>
        <w:t>Permethrin lotion 1%</w:t>
      </w:r>
    </w:p>
    <w:p>
      <w:pPr>
        <w:spacing w:before="0" w:after="0"/>
        <w:ind w:left="120"/>
        <w:jc w:val="both"/>
      </w:pPr>
      <w:r>
        <w:rPr>
          <w:rFonts w:ascii="Times New Roman" w:hAnsi="Times New Roman"/>
          <w:b w:val="false"/>
          <w:i w:val="false"/>
          <w:color w:val="000000"/>
          <w:sz w:val="22"/>
        </w:rPr>
        <w:t>Polyethylene glycol 3350 powder</w:t>
      </w:r>
    </w:p>
    <w:p>
      <w:pPr>
        <w:spacing w:before="0" w:after="0"/>
        <w:ind w:left="120"/>
        <w:jc w:val="both"/>
      </w:pPr>
      <w:r>
        <w:rPr>
          <w:rFonts w:ascii="Times New Roman" w:hAnsi="Times New Roman"/>
          <w:b w:val="false"/>
          <w:i w:val="false"/>
          <w:color w:val="000000"/>
          <w:sz w:val="22"/>
        </w:rPr>
        <w:t>Pseudoephedrine hydrochloride tablets 30 mg, 60 mg</w:t>
      </w:r>
    </w:p>
    <w:p>
      <w:pPr>
        <w:spacing w:before="0" w:after="0"/>
        <w:ind w:left="120"/>
        <w:jc w:val="both"/>
      </w:pPr>
      <w:r>
        <w:rPr>
          <w:rFonts w:ascii="Times New Roman" w:hAnsi="Times New Roman"/>
          <w:b w:val="false"/>
          <w:i w:val="false"/>
          <w:color w:val="000000"/>
          <w:sz w:val="22"/>
        </w:rPr>
        <w:t>Pseudoephedrine hydrochloride liquid 30 mg/5 ml</w:t>
      </w:r>
    </w:p>
    <w:p>
      <w:pPr>
        <w:spacing w:before="0" w:after="0"/>
        <w:ind w:left="120"/>
        <w:jc w:val="both"/>
      </w:pPr>
      <w:r>
        <w:rPr>
          <w:rFonts w:ascii="Times New Roman" w:hAnsi="Times New Roman"/>
          <w:b w:val="false"/>
          <w:i w:val="false"/>
          <w:color w:val="000000"/>
          <w:sz w:val="22"/>
        </w:rPr>
        <w:t>Pyrethrins-piperonyl butoxide liquid 0.33-4%</w:t>
      </w:r>
    </w:p>
    <w:p>
      <w:pPr>
        <w:spacing w:before="0" w:after="0"/>
        <w:ind w:left="120"/>
        <w:jc w:val="both"/>
      </w:pPr>
      <w:r>
        <w:rPr>
          <w:rFonts w:ascii="Times New Roman" w:hAnsi="Times New Roman"/>
          <w:b w:val="false"/>
          <w:i w:val="false"/>
          <w:color w:val="000000"/>
          <w:sz w:val="22"/>
        </w:rPr>
        <w:t>Pyrethrins-piperonyl butoxide shampoo 0.3-3%</w:t>
      </w:r>
    </w:p>
    <w:p>
      <w:pPr>
        <w:spacing w:before="0" w:after="0"/>
        <w:ind w:left="120"/>
        <w:jc w:val="both"/>
      </w:pPr>
      <w:r>
        <w:rPr>
          <w:rFonts w:ascii="Times New Roman" w:hAnsi="Times New Roman"/>
          <w:b w:val="false"/>
          <w:i w:val="false"/>
          <w:color w:val="000000"/>
          <w:sz w:val="22"/>
        </w:rPr>
        <w:t>Pyrethrins-piperonyl butoxide shampoo 0.33-4%</w:t>
      </w:r>
    </w:p>
    <w:p>
      <w:pPr>
        <w:spacing w:before="0" w:after="0"/>
        <w:ind w:left="120"/>
        <w:jc w:val="both"/>
      </w:pPr>
      <w:r>
        <w:rPr>
          <w:rFonts w:ascii="Times New Roman" w:hAnsi="Times New Roman"/>
          <w:b w:val="false"/>
          <w:i w:val="false"/>
          <w:color w:val="000000"/>
          <w:sz w:val="22"/>
        </w:rPr>
        <w:t>Salicylic acid liquid 17%</w:t>
      </w:r>
    </w:p>
    <w:p>
      <w:pPr>
        <w:spacing w:before="0" w:after="0"/>
        <w:ind w:left="120"/>
        <w:jc w:val="both"/>
      </w:pPr>
      <w:r>
        <w:rPr>
          <w:rFonts w:ascii="Times New Roman" w:hAnsi="Times New Roman"/>
          <w:b w:val="false"/>
          <w:i w:val="false"/>
          <w:color w:val="000000"/>
          <w:sz w:val="22"/>
        </w:rPr>
        <w:t>Senna tablets 187 mg</w:t>
      </w:r>
    </w:p>
    <w:p>
      <w:pPr>
        <w:spacing w:before="0" w:after="0"/>
        <w:ind w:left="120"/>
        <w:jc w:val="both"/>
      </w:pPr>
      <w:r>
        <w:rPr>
          <w:rFonts w:ascii="Times New Roman" w:hAnsi="Times New Roman"/>
          <w:b w:val="false"/>
          <w:i w:val="false"/>
          <w:color w:val="000000"/>
          <w:sz w:val="22"/>
        </w:rPr>
        <w:t>Sennosides-docusate sodium tablets 8.6 mg-50 mg</w:t>
      </w:r>
    </w:p>
    <w:p>
      <w:pPr>
        <w:spacing w:before="0" w:after="0"/>
        <w:ind w:left="120"/>
        <w:jc w:val="both"/>
      </w:pPr>
      <w:r>
        <w:rPr>
          <w:rFonts w:ascii="Times New Roman" w:hAnsi="Times New Roman"/>
          <w:b w:val="false"/>
          <w:i w:val="false"/>
          <w:color w:val="000000"/>
          <w:sz w:val="22"/>
        </w:rPr>
        <w:t>Sennosides syrup 8.8 mg/5 ml</w:t>
      </w:r>
    </w:p>
    <w:p>
      <w:pPr>
        <w:spacing w:before="0" w:after="0"/>
        <w:ind w:left="120"/>
        <w:jc w:val="both"/>
      </w:pPr>
      <w:r>
        <w:rPr>
          <w:rFonts w:ascii="Times New Roman" w:hAnsi="Times New Roman"/>
          <w:b w:val="false"/>
          <w:i w:val="false"/>
          <w:color w:val="000000"/>
          <w:sz w:val="22"/>
        </w:rPr>
        <w:t>Sennosides tablets 8.6 mg</w:t>
      </w:r>
    </w:p>
    <w:p>
      <w:pPr>
        <w:spacing w:before="0" w:after="0"/>
        <w:ind w:left="120"/>
        <w:jc w:val="both"/>
      </w:pPr>
      <w:r>
        <w:rPr>
          <w:rFonts w:ascii="Times New Roman" w:hAnsi="Times New Roman"/>
          <w:b w:val="false"/>
          <w:i w:val="false"/>
          <w:color w:val="000000"/>
          <w:sz w:val="22"/>
        </w:rPr>
        <w:t>Sodium bicarbonate tablets 325 mg</w:t>
      </w:r>
    </w:p>
    <w:p>
      <w:pPr>
        <w:spacing w:before="0" w:after="0"/>
        <w:ind w:left="120"/>
        <w:jc w:val="both"/>
      </w:pPr>
      <w:r>
        <w:rPr>
          <w:rFonts w:ascii="Times New Roman" w:hAnsi="Times New Roman"/>
          <w:b w:val="false"/>
          <w:i w:val="false"/>
          <w:color w:val="000000"/>
          <w:sz w:val="22"/>
        </w:rPr>
        <w:t>Sodium bicarbonate tablets 650 mg</w:t>
      </w:r>
    </w:p>
    <w:p>
      <w:pPr>
        <w:spacing w:before="0" w:after="0"/>
        <w:ind w:left="120"/>
        <w:jc w:val="both"/>
      </w:pPr>
      <w:r>
        <w:rPr>
          <w:rFonts w:ascii="Times New Roman" w:hAnsi="Times New Roman"/>
          <w:b w:val="false"/>
          <w:i w:val="false"/>
          <w:color w:val="000000"/>
          <w:sz w:val="22"/>
        </w:rPr>
        <w:t>Sodium chloride hypertonic ophthalmic ointment 5%</w:t>
      </w:r>
    </w:p>
    <w:p>
      <w:pPr>
        <w:spacing w:before="0" w:after="0"/>
        <w:ind w:left="120"/>
        <w:jc w:val="both"/>
      </w:pPr>
      <w:r>
        <w:rPr>
          <w:rFonts w:ascii="Times New Roman" w:hAnsi="Times New Roman"/>
          <w:b w:val="false"/>
          <w:i w:val="false"/>
          <w:color w:val="000000"/>
          <w:sz w:val="22"/>
        </w:rPr>
        <w:t>Sodium chloride hypertonic ophthalmic solution 5%</w:t>
      </w:r>
    </w:p>
    <w:p>
      <w:pPr>
        <w:spacing w:before="0" w:after="0"/>
        <w:ind w:left="120"/>
        <w:jc w:val="both"/>
      </w:pPr>
      <w:r>
        <w:rPr>
          <w:rFonts w:ascii="Times New Roman" w:hAnsi="Times New Roman"/>
          <w:b w:val="false"/>
          <w:i w:val="false"/>
          <w:color w:val="000000"/>
          <w:sz w:val="22"/>
        </w:rPr>
        <w:t>Tolnaftate 1% cream, solution, powder</w:t>
      </w:r>
    </w:p>
    <w:p>
      <w:pPr>
        <w:spacing w:before="0" w:after="0"/>
        <w:ind w:left="120"/>
        <w:jc w:val="both"/>
      </w:pPr>
      <w:r>
        <w:rPr>
          <w:rFonts w:ascii="Times New Roman" w:hAnsi="Times New Roman"/>
          <w:b w:val="false"/>
          <w:i w:val="false"/>
          <w:color w:val="000000"/>
          <w:sz w:val="22"/>
        </w:rPr>
        <w:t>Vitamins, single and multiple with prior authorization</w:t>
      </w:r>
    </w:p>
    <w:p>
      <w:pPr>
        <w:spacing w:before="0" w:after="0"/>
        <w:ind w:left="120"/>
        <w:jc w:val="both"/>
      </w:pPr>
      <w:r>
        <w:rPr>
          <w:rFonts w:ascii="Times New Roman" w:hAnsi="Times New Roman"/>
          <w:b w:val="false"/>
          <w:i w:val="false"/>
          <w:color w:val="000000"/>
          <w:sz w:val="22"/>
        </w:rPr>
        <w:t xml:space="preserve">Other nonprescription drugs listed as preferred in the preferred drug list published by the department pursuant to Iowa Code section </w:t>
      </w:r>
      <w:hyperlink r:id="rId4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PMIC, or ICF/ID shall be included in the per diem rate paid to the nursing facility, PMIC, or ICF/ID.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and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a one-month supply of covered prescription and nonprescription medication. Medications listed on the 90-day generic maintenance supply drug list published on the department’s website and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Quantity dispensed. </w:t>
      </w:r>
      <w:r>
        <w:rPr>
          <w:rFonts w:ascii="Times New Roman" w:hAnsi="Times New Roman"/>
          <w:b w:val="false"/>
          <w:i w:val="false"/>
          <w:color w:val="000000"/>
          <w:sz w:val="22"/>
        </w:rPr>
        <w:t xml:space="preserve">A prescribed drug must be dispensed in the quantity specified on the prescription unless it is prohibited by the Medicaid pharmacy program requirements, the pharmacy is using unit dose dispensing, or the specified quantity is not available in the pharmacy when the prescription is dispensed or in a quantity permitted pursuant to Iowa Code section </w:t>
      </w:r>
      <w:hyperlink r:id="rId4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c.</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shall be found in rules of the Iowa board of pharmacy.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8097B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9175B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9699B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9834B</w:t>
      </w:r>
      <w:r>
        <w:rPr>
          <w:rFonts w:ascii="Times New Roman" w:hAnsi="Times New Roman"/>
          <w:b w:val="false"/>
          <w:i w:val="false"/>
          <w:color w:val="000000"/>
          <w:sz w:val="16"/>
        </w:rPr>
        <w:t>, IAB 11/2/11,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9882B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9981B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 xml:space="preserve">; </w:t>
      </w:r>
      <w:r>
        <w:rPr>
          <w:rFonts w:ascii="Times New Roman" w:hAnsi="Times New Roman"/>
          <w:b/>
          <w:i w:val="false"/>
          <w:color w:val="000000"/>
          <w:sz w:val="16"/>
        </w:rPr>
        <w:t>ARC 5364C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8204C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 xml:space="preserve">Payment for inpatient hospital admission is approved when it meets the criteria for inpatient hospital care as determined by the Iowa Medicaid enterprise.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(Cross reference </w:t>
      </w:r>
      <w:hyperlink r:id="rId51">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 The criteria are available from the IME Medical Services Unit, 100 Army Post Road, Des Moines, Iowa 50315,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52">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53">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requires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inpatients subject to the same provisions specified in </w:t>
      </w:r>
      <w:hyperlink r:id="rId54">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(10) except for </w:t>
      </w:r>
      <w:hyperlink r:id="rId56">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outpatients subject to the same provisions specified in </w:t>
      </w:r>
      <w:hyperlink r:id="rId57">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8">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w:t>
      </w:r>
      <w:hyperlink r:id="rId59">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outpatients is through a combination of Medicaid-determined fee schedules and ambulatory payment classification, pursuant to </w:t>
      </w:r>
      <w:hyperlink r:id="rId60">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shall be made to those hospitals which have been certified by the department of inspections and appeals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shall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61">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shall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mental illness as defined in </w:t>
      </w:r>
      <w:hyperlink r:id="rId62">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63">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64">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65">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w:t>
      </w:r>
    </w:p>
    <w:p>
      <w:pPr>
        <w:spacing w:before="0" w:after="0"/>
        <w:ind w:left="120"/>
        <w:jc w:val="both"/>
      </w:pPr>
      <w:r>
        <w:rPr>
          <w:rFonts w:ascii="Times New Roman" w:hAnsi="Times New Roman"/>
          <w:b w:val="false"/>
          <w:i w:val="false"/>
          <w:color w:val="000000"/>
          <w:sz w:val="22"/>
        </w:rPr>
        <w:t>The team should consist of:</w:t>
      </w:r>
    </w:p>
    <w:p>
      <w:pPr>
        <w:spacing w:before="0" w:after="0"/>
        <w:ind w:left="120"/>
        <w:jc w:val="both"/>
      </w:pP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the following:</w:t>
      </w:r>
    </w:p>
    <w:p>
      <w:pPr>
        <w:spacing w:before="0" w:after="0"/>
        <w:ind w:left="120"/>
        <w:jc w:val="both"/>
      </w:pPr>
      <w:r>
        <w:rPr>
          <w:rFonts w:ascii="Times New Roman" w:hAnsi="Times New Roman"/>
          <w:b w:val="false"/>
          <w:i w:val="false"/>
          <w:color w:val="000000"/>
          <w:sz w:val="22"/>
        </w:rPr>
        <w:t>Persons with expertise in the following areas available at the transplant center:</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Laboratory services (pathology, microbiology, immunology, tissue typing, and monitoring of immunosuppressive drugs).</w:t>
      </w:r>
    </w:p>
    <w:p>
      <w:pPr>
        <w:spacing w:before="0" w:after="0"/>
        <w:ind w:left="120"/>
        <w:jc w:val="both"/>
      </w:pP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w:t>
      </w:r>
    </w:p>
    <w:p>
      <w:pPr>
        <w:spacing w:before="0" w:after="0"/>
        <w:ind w:left="120"/>
        <w:jc w:val="both"/>
      </w:pPr>
      <w:r>
        <w:rPr>
          <w:rFonts w:ascii="Times New Roman" w:hAnsi="Times New Roman"/>
          <w:b w:val="false"/>
          <w:i w:val="false"/>
          <w:color w:val="000000"/>
          <w:sz w:val="22"/>
        </w:rPr>
        <w:t>For approval of an extrarenal organ transplant program it is highly desirable that the institution: 1. has available a complete team of surgeons, physicians, and other specialists with specific experience in transplantation of that organ, or 2. 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w:t>
      </w:r>
    </w:p>
    <w:p>
      <w:pPr>
        <w:spacing w:before="0" w:after="0"/>
        <w:ind w:left="120"/>
        <w:jc w:val="both"/>
      </w:pPr>
      <w:r>
        <w:rPr>
          <w:rFonts w:ascii="Times New Roman" w:hAnsi="Times New Roman"/>
          <w:b w:val="false"/>
          <w:i w:val="false"/>
          <w:color w:val="000000"/>
          <w:sz w:val="22"/>
        </w:rPr>
        <w:t>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The transplant center will participate in a nationwide organ procurement and typing network.</w:t>
      </w:r>
    </w:p>
    <w:p>
      <w:pPr>
        <w:spacing w:before="0" w:after="0"/>
        <w:ind w:left="120"/>
        <w:jc w:val="both"/>
      </w:pPr>
      <w:r>
        <w:rPr>
          <w:rFonts w:ascii="Times New Roman" w:hAnsi="Times New Roman"/>
          <w:b w:val="false"/>
          <w:i w:val="false"/>
          <w:color w:val="000000"/>
          <w:sz w:val="22"/>
        </w:rPr>
        <w:t>Detailed plans must exist for organ procurement yielding viable transplantable organs in reasonable numbers, meeting established legal and ethical criteria.</w:t>
      </w:r>
    </w:p>
    <w:p>
      <w:pPr>
        <w:spacing w:before="0" w:after="0"/>
        <w:ind w:left="120"/>
        <w:jc w:val="both"/>
      </w:pPr>
      <w:r>
        <w:rPr>
          <w:rFonts w:ascii="Times New Roman" w:hAnsi="Times New Roman"/>
          <w:b w:val="false"/>
          <w:i w:val="false"/>
          <w:color w:val="000000"/>
          <w:sz w:val="22"/>
        </w:rPr>
        <w:t>The transplant center must be a member of the National Organ Procurement and Transplant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maintained in the computer at the transplant center monthly.</w:t>
      </w:r>
    </w:p>
    <w:p>
      <w:pPr>
        <w:spacing w:before="0" w:after="0"/>
        <w:ind w:left="120"/>
        <w:jc w:val="both"/>
      </w:pPr>
      <w:r>
        <w:rPr>
          <w:rFonts w:ascii="Times New Roman" w:hAnsi="Times New Roman"/>
          <w:b w:val="false"/>
          <w:i w:val="false"/>
          <w:color w:val="000000"/>
          <w:sz w:val="22"/>
        </w:rPr>
        <w:t>The transplant center will submit the above data to the United Network of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w:t>
      </w:r>
    </w:p>
    <w:p>
      <w:pPr>
        <w:spacing w:before="0" w:after="0"/>
        <w:ind w:left="120"/>
        <w:jc w:val="both"/>
      </w:pPr>
      <w:r>
        <w:rPr>
          <w:rFonts w:ascii="Times New Roman" w:hAnsi="Times New Roman"/>
          <w:b w:val="false"/>
          <w:i w:val="false"/>
          <w:color w:val="000000"/>
          <w:sz w:val="22"/>
        </w:rPr>
        <w:t>Ongoing research regarding the transplanted organs is required.</w:t>
      </w:r>
    </w:p>
    <w:p>
      <w:pPr>
        <w:spacing w:before="0" w:after="0"/>
        <w:ind w:left="120"/>
        <w:jc w:val="both"/>
      </w:pPr>
      <w:r>
        <w:rPr>
          <w:rFonts w:ascii="Times New Roman" w:hAnsi="Times New Roman"/>
          <w:b w:val="false"/>
          <w:i w:val="false"/>
          <w:color w:val="000000"/>
          <w:sz w:val="22"/>
        </w:rPr>
        <w:t>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w:t>
      </w:r>
    </w:p>
    <w:p>
      <w:pPr>
        <w:spacing w:before="0" w:after="0"/>
        <w:ind w:left="120"/>
        <w:jc w:val="both"/>
      </w:pPr>
      <w:r>
        <w:rPr>
          <w:rFonts w:ascii="Times New Roman" w:hAnsi="Times New Roman"/>
          <w:b w:val="false"/>
          <w:i w:val="false"/>
          <w:color w:val="000000"/>
          <w:sz w:val="22"/>
        </w:rPr>
        <w:t>The transplant center will have a detailed plan for review and evaluation of recipient selection, preoperative, operative, postoperative and long-term management of the recipient.</w:t>
      </w:r>
    </w:p>
    <w:p>
      <w:pPr>
        <w:spacing w:before="0" w:after="0"/>
        <w:ind w:left="120"/>
        <w:jc w:val="both"/>
      </w:pPr>
      <w:r>
        <w:rPr>
          <w:rFonts w:ascii="Times New Roman" w:hAnsi="Times New Roman"/>
          <w:b w:val="false"/>
          <w:i w:val="false"/>
          <w:color w:val="000000"/>
          <w:sz w:val="22"/>
        </w:rPr>
        <w:t>The transplant center will conduct concurrent ongoing studies to ensure high quality services are provided in the transplantation program.</w:t>
      </w:r>
    </w:p>
    <w:p>
      <w:pPr>
        <w:spacing w:before="0" w:after="0"/>
        <w:ind w:left="120"/>
        <w:jc w:val="both"/>
      </w:pPr>
      <w:r>
        <w:rPr>
          <w:rFonts w:ascii="Times New Roman" w:hAnsi="Times New Roman"/>
          <w:b w:val="false"/>
          <w:i w:val="false"/>
          <w:color w:val="000000"/>
          <w:sz w:val="22"/>
        </w:rPr>
        <w:t>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w:t>
      </w:r>
    </w:p>
    <w:p>
      <w:pPr>
        <w:spacing w:before="0" w:after="0"/>
        <w:ind w:left="120"/>
        <w:jc w:val="both"/>
      </w:pPr>
      <w:r>
        <w:rPr>
          <w:rFonts w:ascii="Times New Roman" w:hAnsi="Times New Roman"/>
          <w:b w:val="false"/>
          <w:i w:val="false"/>
          <w:color w:val="000000"/>
          <w:sz w:val="22"/>
        </w:rPr>
        <w:t>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the Iowa Medicaid enterprise provider services unit.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 by 11 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which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66">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
        </w:r>
        <w:r>
          <w:rPr>
            <w:rFonts w:ascii="Times New Roman" w:hAnsi="Times New Roman"/>
            <w:b w:val="false"/>
            <w:i/>
            <w:color w:val="000000"/>
            <w:sz w:val="22"/>
          </w:rPr>
          <w:t>“r”</w:t>
        </w:r>
      </w:hyperlink>
      <w:r>
        <w:rPr>
          <w:rFonts w:ascii="Times New Roman" w:hAnsi="Times New Roman"/>
          <w:b w:val="false"/>
          <w:i w:val="false"/>
          <w:color w:val="000000"/>
          <w:sz w:val="22"/>
        </w:rPr>
        <w:t xml:space="preserve"> to determine if a medical emergency exists.</w:t>
      </w:r>
    </w:p>
    <w:p>
      <w:pPr>
        <w:spacing w:before="0" w:after="0"/>
        <w:ind w:left="120"/>
        <w:jc w:val="both"/>
      </w:pPr>
      <w:r>
        <w:rPr>
          <w:rFonts w:ascii="Times New Roman" w:hAnsi="Times New Roman"/>
          <w:b w:val="false"/>
          <w:i w:val="false"/>
          <w:color w:val="000000"/>
          <w:sz w:val="22"/>
        </w:rPr>
        <w:t>Medical emergency is defined as a sudden or unforeseen occurrence or combination of circumstances presenting a substantial risk to an individual’s health unless immediate medical treatment is given.</w:t>
      </w:r>
    </w:p>
    <w:p>
      <w:pPr>
        <w:spacing w:before="0" w:after="0"/>
        <w:ind w:left="120"/>
        <w:jc w:val="both"/>
      </w:pPr>
      <w:r>
        <w:rPr>
          <w:rFonts w:ascii="Times New Roman" w:hAnsi="Times New Roman"/>
          <w:b w:val="false"/>
          <w:i w:val="false"/>
          <w:color w:val="000000"/>
          <w:sz w:val="22"/>
        </w:rPr>
        <w:t>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the skilled nursing care level of care shall be made at an amount equal to the sum of the direct care rate component limit for Medicare-certified hospital-based nursing facilities pursuant to </w:t>
      </w:r>
      <w:hyperlink r:id="rId68">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69">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nursing facility level of care shall be made at an amount equal to the sum of the direct care rate component limit for Medicaid nursing facilities pursuant to </w:t>
      </w:r>
      <w:hyperlink r:id="rId70">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component limit for Medicaid nursing facilities pursuant to </w:t>
      </w:r>
      <w:hyperlink r:id="rId71">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charges associated with surgical procedures normally done and billed on an outpatient hospital basis is subject to review by the IME medical services acute retrospective review team. Such reviews are based on random claim samples that are pulled on a monthly basis. If the information on a given inpatient claim included in that sample does not appear to support the appropriateness of inpatient level of care, that claim is sent to the IME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the 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and appeals and approved by the U.S. Department of Health and Human Services. Payment shall be at an amount equal to the sum of the direct care rate component limit for Medicare-certified hospital-based nursing facilities pursuant to </w:t>
      </w:r>
      <w:hyperlink r:id="rId72">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73">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74">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 a level of care (LOC) determination describing a member’s LOC needs, using Form 470-5156, Swing Bed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certain frequently performed surgical procedures as set forth under subrule </w:t>
      </w:r>
      <w:hyperlink r:id="rId75">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Preprocedure review is also required for other types of major surgical procedures, such as organ transplants. Criteria are available from the IME medical services unit. (Cross reference </w:t>
      </w:r>
      <w:hyperlink r:id="rId76">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0194C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0354C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0844C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1054C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6781C</w:t>
      </w:r>
      <w:r>
        <w:rPr>
          <w:rFonts w:ascii="Times New Roman" w:hAnsi="Times New Roman"/>
          <w:b w:val="false"/>
          <w:i w:val="false"/>
          <w:color w:val="000000"/>
          <w:sz w:val="16"/>
        </w:rPr>
        <w:t>, IAB 12/28/22,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Payment will be made for medical and surgical services furnished by a dentist to the extent these services may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shall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is payable only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is payable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are payable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are payable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shall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is payable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is payable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is a payable service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are payable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are payable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are payable only for orthodontic cases or dental implants or when requested by the Iowa Medicaid enterprise medical services unit’s dental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are payable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shall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is payable in those areas which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are reimbursable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Crowns are payable when there is at least a fair prognosis for maintaining the tooth as determined by the Iowa Medicaid enterprise medical services unit and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shall be granted when coronal loss of tooth structure does not allow restoration with an amalgam or composite restoration or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shall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are payable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as indicated will be made for the following restoration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shall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is payable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is payable once every 24 months when prior approval has been received. Prior approval shall be granted per quadrant when radiographs demonstrate subgingival calculus or loss of crestal bone and when the periodontal probe chart shows evidence of pocket depths of 4 mm or greater. (Cross reference </w:t>
      </w:r>
      <w:hyperlink r:id="rId78">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which include gingivoplasty, osseous surgery, and osseous allograft are payable services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grafts. Pedicle soft tissue graft, free soft tissue graft, and subepithelial connective tissue graft are payable services with prior approval. Authorization shall be granted when the amount of tissue loss is causing problems such as continued bone loss, chronic root sensitivity, complete loss of attached tissue, or difficulty maintaining adequate oral hygiene. (Cross reference </w:t>
      </w:r>
      <w:hyperlink r:id="rId79">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requires prior authorization. Approval shall be granted for members who have completed periodontal scaling and root planing at least three months prior to the initial periodontal maintenance therapy and the periodontal probe chart shows evidence of pocket depths of 4 mm or greater. (Cross reference </w:t>
      </w:r>
      <w:hyperlink r:id="rId80">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require prior authorization. Approval shall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requires prior authorization. Approval shall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shall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is payable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 of problems resulting from conventional treatment including gross underfilling, perforations, and canal blockages with restorative materials. (Cross reference </w:t>
      </w:r>
      <w:hyperlink r:id="rId81">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shall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shall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82">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shall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including six months’ postdelivery care when prior approval has been received. Approval shall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 (Cross reference </w:t>
      </w:r>
      <w:hyperlink r:id="rId83">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shall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 xml:space="preserve">High noble or noble metals shall be approved only when the member is allergic to all other restorative materials. (Cross reference </w:t>
      </w:r>
      <w:hyperlink r:id="rId84">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shall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are payable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is a payable service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are payable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shall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requires prior authorization. Approval shall be granted once per denture replacement per arch in a five-year period when the denture has been lost, stolen or broken beyond repair or cannot be adjusted for an adequate fit. Approval shall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requires prior approval. Approval shall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requires prior approval and must be custom-fabricated. Approval shall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when prior approval has been received. Approval shall be granted when it is cost-effective to lessen the severity of a malformation such that extensive treatment is not required. (Cross reference </w:t>
      </w:r>
      <w:hyperlink r:id="rId85">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shall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shall be granted when the member has a severe handicapping malocclusion with a score of 26 or above using the index from the “Handicapping Malocclusion Assessment to Establish Treatment Priority,” by J.A. Salzmann, D.D.S., American Journal of Orthodontics, October 1968.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If eligible to dispense drugs, the dentist should request a copy of the Prescribed Drugs Manual from the Iowa Medicaid enterprise provider services unit. Payment will not be made for the writing of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which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shall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Payment shall be made for emergency services, as defined in and pursuant to the requirements set forth in 42 CFR 438.114, as amended to April 7,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Preventive services as set forth in </w:t>
      </w:r>
      <w:hyperlink r:id="rId86">
        <w:r>
          <w:rPr>
            <w:rStyle w:val="Hyperlink"/>
            <w:rFonts w:ascii="Times New Roman" w:hAnsi="Times New Roman"/>
            <w:b w:val="false"/>
            <w:i w:val="false"/>
            <w:color w:val="000000"/>
            <w:sz w:val="22"/>
          </w:rPr>
          <w:t>subrule 78.4(1)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services as set forth in </w:t>
      </w:r>
      <w:hyperlink r:id="rId87">
        <w:r>
          <w:rPr>
            <w:rStyle w:val="Hyperlink"/>
            <w:rFonts w:ascii="Times New Roman" w:hAnsi="Times New Roman"/>
            <w:b w:val="false"/>
            <w:i w:val="false"/>
            <w:color w:val="000000"/>
            <w:sz w:val="22"/>
          </w:rPr>
          <w:t>subrule 78.4(2)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Fabrication of removable dentures and related services as set forth in </w:t>
      </w:r>
      <w:hyperlink r:id="rId88">
        <w:r>
          <w:rPr>
            <w:rStyle w:val="Hyperlink"/>
            <w:rFonts w:ascii="Times New Roman" w:hAnsi="Times New Roman"/>
            <w:b w:val="false"/>
            <w:i w:val="false"/>
            <w:color w:val="000000"/>
            <w:sz w:val="22"/>
          </w:rPr>
          <w:t>paragraphs 78.4(7)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78.4(7)</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Anesthesia as set forth in </w:t>
      </w:r>
      <w:hyperlink r:id="rId90">
        <w:r>
          <w:rPr>
            <w:rStyle w:val="Hyperlink"/>
            <w:rFonts w:ascii="Times New Roman" w:hAnsi="Times New Roman"/>
            <w:b w:val="false"/>
            <w:i w:val="false"/>
            <w:color w:val="000000"/>
            <w:sz w:val="22"/>
          </w:rPr>
          <w:t>paragraph 78.4(9)</w:t>
        </w:r>
      </w:hyperlink>
      <w:r>
        <w:rPr>
          <w:rFonts w:ascii="Times New Roman" w:hAnsi="Times New Roman"/>
          <w:b w:val="false"/>
          <w:i/>
          <w:color w:val="000000"/>
          <w:sz w:val="22"/>
        </w:rPr>
        <w:t>“f,”</w:t>
      </w:r>
      <w:r>
        <w:rPr>
          <w:rFonts w:ascii="Times New Roman" w:hAnsi="Times New Roman"/>
          <w:b w:val="false"/>
          <w:i w:val="false"/>
          <w:color w:val="000000"/>
          <w:sz w:val="22"/>
        </w:rPr>
        <w:t xml:space="preserve">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as set forth in </w:t>
      </w:r>
      <w:hyperlink r:id="rId91">
        <w:r>
          <w:rPr>
            <w:rStyle w:val="Hyperlink"/>
            <w:rFonts w:ascii="Times New Roman" w:hAnsi="Times New Roman"/>
            <w:b w:val="false"/>
            <w:i w:val="false"/>
            <w:color w:val="000000"/>
            <w:sz w:val="22"/>
          </w:rPr>
          <w:t>subrule 78.4(11)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6389C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w:t>
      </w:r>
    </w:p>
    <w:p>
      <w:pPr>
        <w:spacing w:before="0" w:after="0"/>
        <w:ind w:left="120"/>
        <w:jc w:val="both"/>
      </w:pPr>
      <w:r>
        <w:rPr>
          <w:rFonts w:ascii="Times New Roman" w:hAnsi="Times New Roman"/>
          <w:b w:val="false"/>
          <w:i w:val="false"/>
          <w:color w:val="000000"/>
          <w:sz w:val="22"/>
        </w:rPr>
        <w:t>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callouses,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93">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shall be made for drugs dispensed by a podiatrist only if there is no licensed retail pharmacy in the community where the podiatrist’s office is located. If eligible to dispense drugs, the podiatrist should request a copy of the Prescribed Drugs Manual from the Iowa Medicaid enterprise provider services unit. Payment will not be made for writing prescriptions.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shall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shall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shall be made for service in addition to materials. The service fee shall not exceed the dispensing fee for a replacement frame. Payment shall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shall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8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6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which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shall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shall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shall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(Cross reference </w:t>
      </w:r>
      <w:hyperlink r:id="rId95">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shall be the same as described in rule </w:t>
      </w:r>
      <w:hyperlink r:id="rId97">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98">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set forth in the table below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48"/>
        <w:gridCol w:w="2592"/>
        <w:gridCol w:w="1267"/>
        <w:gridCol w:w="2592"/>
        <w:gridCol w:w="1248"/>
        <w:gridCol w:w="2592"/>
      </w:tblGrid>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III</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Vascular headache NEC*</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G54.0-</w:t>
            </w:r>
            <w:r>
              <w:br/>
            </w:r>
            <w:r>
              <w:rPr>
                <w:rFonts w:ascii="Times New Roman" w:hAnsi="Times New Roman"/>
                <w:b w:val="false"/>
                <w:i w:val="false"/>
                <w:color w:val="000000"/>
                <w:sz w:val="17"/>
              </w:rPr>
              <w:t>G54.4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disorders, brachial plexus disorders, lumbosacral plexus disorders, cervical root disorders NEC, thoracic root disorders NEC, lumbosacral root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M48.30-</w:t>
            </w:r>
            <w:r>
              <w:br/>
            </w:r>
            <w:r>
              <w:rPr>
                <w:rFonts w:ascii="Times New Roman" w:hAnsi="Times New Roman"/>
                <w:b w:val="false"/>
                <w:i w:val="false"/>
                <w:color w:val="000000"/>
                <w:sz w:val="17"/>
              </w:rPr>
              <w:t>M48.33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site unspecified, occipito-atlanto-axial region, cervical region, cervicothoracic region</w:t>
            </w:r>
          </w:p>
        </w:tc>
      </w:tr>
      <w:tr>
        <w:trPr>
          <w:trHeight w:val="109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G44.209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Tension headache, unspecified, not intractable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nerve root and plexus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M48.35-</w:t>
            </w:r>
            <w:r>
              <w:br/>
            </w:r>
            <w:r>
              <w:rPr>
                <w:rFonts w:ascii="Times New Roman" w:hAnsi="Times New Roman"/>
                <w:b w:val="false"/>
                <w:i w:val="false"/>
                <w:color w:val="000000"/>
                <w:sz w:val="17"/>
              </w:rPr>
              <w:t>M48.38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thoracolumbar region, lumbar region, lumbosacral region, sacral and sacrococcygeal region</w:t>
            </w:r>
          </w:p>
        </w:tc>
      </w:tr>
      <w:tr>
        <w:trPr>
          <w:trHeight w:val="195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M47.21-</w:t>
            </w:r>
            <w:r>
              <w:br/>
            </w:r>
            <w:r>
              <w:rPr>
                <w:rFonts w:ascii="Times New Roman" w:hAnsi="Times New Roman"/>
                <w:b w:val="false"/>
                <w:i w:val="false"/>
                <w:color w:val="000000"/>
                <w:sz w:val="17"/>
              </w:rPr>
              <w:t>M47.28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with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M50.20-</w:t>
            </w:r>
            <w:r>
              <w:br/>
            </w:r>
            <w:r>
              <w:rPr>
                <w:rFonts w:ascii="Times New Roman" w:hAnsi="Times New Roman"/>
                <w:b w:val="false"/>
                <w:i w:val="false"/>
                <w:color w:val="000000"/>
                <w:sz w:val="17"/>
              </w:rPr>
              <w:t>M50.23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displacement</w:t>
            </w:r>
          </w:p>
        </w:tc>
      </w:tr>
      <w:tr>
        <w:trPr>
          <w:trHeight w:val="214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M47.811-</w:t>
            </w:r>
            <w:r>
              <w:br/>
            </w:r>
            <w:r>
              <w:rPr>
                <w:rFonts w:ascii="Times New Roman" w:hAnsi="Times New Roman"/>
                <w:b w:val="false"/>
                <w:i w:val="false"/>
                <w:color w:val="000000"/>
                <w:sz w:val="17"/>
              </w:rPr>
              <w:t xml:space="preserve">M47.818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Spondylosis without myelopathy or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compressions in diseases classified elsewhere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M50.30-</w:t>
            </w:r>
            <w:r>
              <w:br/>
            </w:r>
            <w:r>
              <w:rPr>
                <w:rFonts w:ascii="Times New Roman" w:hAnsi="Times New Roman"/>
                <w:b w:val="false"/>
                <w:i w:val="false"/>
                <w:color w:val="000000"/>
                <w:sz w:val="17"/>
              </w:rPr>
              <w:t xml:space="preserve">M50.33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degeneration</w:t>
            </w:r>
          </w:p>
        </w:tc>
      </w:tr>
      <w:tr>
        <w:trPr>
          <w:trHeight w:val="175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M47.891-</w:t>
            </w:r>
            <w:r>
              <w:br/>
            </w:r>
            <w:r>
              <w:rPr>
                <w:rFonts w:ascii="Times New Roman" w:hAnsi="Times New Roman"/>
                <w:b w:val="false"/>
                <w:i w:val="false"/>
                <w:color w:val="000000"/>
                <w:sz w:val="17"/>
              </w:rPr>
              <w:t xml:space="preserve">M47.898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M43.00-</w:t>
            </w:r>
            <w:r>
              <w:br/>
            </w:r>
            <w:r>
              <w:rPr>
                <w:rFonts w:ascii="Times New Roman" w:hAnsi="Times New Roman"/>
                <w:b w:val="false"/>
                <w:i w:val="false"/>
                <w:color w:val="000000"/>
                <w:sz w:val="17"/>
              </w:rPr>
              <w:t>M43.28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Spondylolysis; spondylolisthesis; fusion of spine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M51.24-</w:t>
            </w:r>
            <w:r>
              <w:br/>
            </w:r>
            <w:r>
              <w:rPr>
                <w:rFonts w:ascii="Times New Roman" w:hAnsi="Times New Roman"/>
                <w:b w:val="false"/>
                <w:i w:val="false"/>
                <w:color w:val="000000"/>
                <w:sz w:val="17"/>
              </w:rPr>
              <w:t xml:space="preserve">M51.27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displacement</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M43.6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Torticollis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M51.34-</w:t>
            </w:r>
            <w:r>
              <w:br/>
            </w:r>
            <w:r>
              <w:rPr>
                <w:rFonts w:ascii="Times New Roman" w:hAnsi="Times New Roman"/>
                <w:b w:val="false"/>
                <w:i w:val="false"/>
                <w:color w:val="000000"/>
                <w:sz w:val="17"/>
              </w:rPr>
              <w:t>M51.37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degeneration</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back pain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M46.00-</w:t>
            </w:r>
            <w:r>
              <w:br/>
            </w:r>
            <w:r>
              <w:rPr>
                <w:rFonts w:ascii="Times New Roman" w:hAnsi="Times New Roman"/>
                <w:b w:val="false"/>
                <w:i w:val="false"/>
                <w:color w:val="000000"/>
                <w:sz w:val="17"/>
              </w:rPr>
              <w:t>M46.09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enthesopathy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M54.30-</w:t>
            </w:r>
            <w:r>
              <w:br/>
            </w:r>
            <w:r>
              <w:rPr>
                <w:rFonts w:ascii="Times New Roman" w:hAnsi="Times New Roman"/>
                <w:b w:val="false"/>
                <w:i w:val="false"/>
                <w:color w:val="000000"/>
                <w:sz w:val="17"/>
              </w:rPr>
              <w:t>M54.32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Sciatica</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M54.6</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Pain in the thoracic spine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M46.41-</w:t>
            </w:r>
            <w:r>
              <w:br/>
            </w:r>
            <w:r>
              <w:rPr>
                <w:rFonts w:ascii="Times New Roman" w:hAnsi="Times New Roman"/>
                <w:b w:val="false"/>
                <w:i w:val="false"/>
                <w:color w:val="000000"/>
                <w:sz w:val="17"/>
              </w:rPr>
              <w:t>M46.47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Discitis, unspecified, occipito-atlanto-axial region, cervical region, cervicothoracic region,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M54.40-</w:t>
            </w:r>
            <w:r>
              <w:br/>
            </w:r>
            <w:r>
              <w:rPr>
                <w:rFonts w:ascii="Times New Roman" w:hAnsi="Times New Roman"/>
                <w:b w:val="false"/>
                <w:i w:val="false"/>
                <w:color w:val="000000"/>
                <w:sz w:val="17"/>
              </w:rPr>
              <w:t>M54.42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Lumbago with sciatica</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Occipital neuralgia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M48.00-</w:t>
            </w:r>
            <w:r>
              <w:br/>
            </w:r>
            <w:r>
              <w:rPr>
                <w:rFonts w:ascii="Times New Roman" w:hAnsi="Times New Roman"/>
                <w:b w:val="false"/>
                <w:i w:val="false"/>
                <w:color w:val="000000"/>
                <w:sz w:val="17"/>
              </w:rPr>
              <w:t>M48.08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stenosis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M96.1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Postlaminectomy syndrome, NEC</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Other dorsalgia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thoracic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Dorsalgia, unspecified</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M50.10-</w:t>
            </w:r>
            <w:r>
              <w:br/>
            </w:r>
            <w:r>
              <w:rPr>
                <w:rFonts w:ascii="Times New Roman" w:hAnsi="Times New Roman"/>
                <w:b w:val="false"/>
                <w:i w:val="false"/>
                <w:color w:val="000000"/>
                <w:sz w:val="17"/>
              </w:rPr>
              <w:t>M50.13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Cervical disc disorder with radiculopathy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R51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Headache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M50.80-</w:t>
            </w:r>
            <w:r>
              <w:br/>
            </w:r>
            <w:r>
              <w:rPr>
                <w:rFonts w:ascii="Times New Roman" w:hAnsi="Times New Roman"/>
                <w:b w:val="false"/>
                <w:i w:val="false"/>
                <w:color w:val="000000"/>
                <w:sz w:val="17"/>
              </w:rPr>
              <w:t>M50.83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M50.90-</w:t>
            </w:r>
            <w:r>
              <w:br/>
            </w:r>
            <w:r>
              <w:rPr>
                <w:rFonts w:ascii="Times New Roman" w:hAnsi="Times New Roman"/>
                <w:b w:val="false"/>
                <w:i w:val="false"/>
                <w:color w:val="000000"/>
                <w:sz w:val="17"/>
              </w:rPr>
              <w:t>M50.93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 disc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M51.14-</w:t>
            </w:r>
            <w:r>
              <w:br/>
            </w:r>
            <w:r>
              <w:rPr>
                <w:rFonts w:ascii="Times New Roman" w:hAnsi="Times New Roman"/>
                <w:b w:val="false"/>
                <w:i w:val="false"/>
                <w:color w:val="000000"/>
                <w:sz w:val="17"/>
              </w:rPr>
              <w:t>M51.17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Intervertebral disc disorders with radiculopathy,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M51.84-</w:t>
            </w:r>
            <w:r>
              <w:br/>
            </w:r>
            <w:r>
              <w:rPr>
                <w:rFonts w:ascii="Times New Roman" w:hAnsi="Times New Roman"/>
                <w:b w:val="false"/>
                <w:i w:val="false"/>
                <w:color w:val="000000"/>
                <w:sz w:val="17"/>
              </w:rPr>
              <w:t>M51.87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Cervicocranial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Cervicobrachial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M53.2X1-</w:t>
            </w:r>
            <w:r>
              <w:br/>
            </w:r>
            <w:r>
              <w:rPr>
                <w:rFonts w:ascii="Times New Roman" w:hAnsi="Times New Roman"/>
                <w:b w:val="false"/>
                <w:i w:val="false"/>
                <w:color w:val="000000"/>
                <w:sz w:val="17"/>
              </w:rPr>
              <w:t>M53.2X9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instabilities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M53.3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Sacrococcygeal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site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M53.84-</w:t>
            </w:r>
            <w:r>
              <w:br/>
            </w:r>
            <w:r>
              <w:rPr>
                <w:rFonts w:ascii="Times New Roman" w:hAnsi="Times New Roman"/>
                <w:b w:val="false"/>
                <w:i w:val="false"/>
                <w:color w:val="000000"/>
                <w:sz w:val="17"/>
              </w:rPr>
              <w:t>M53.88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thoracic region, thoracolumbar region, lumbar region, lumbosacral region, sacral and sacrococcygeal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Dorsopathy,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M54.10-</w:t>
            </w:r>
            <w:r>
              <w:br/>
            </w:r>
            <w:r>
              <w:rPr>
                <w:rFonts w:ascii="Times New Roman" w:hAnsi="Times New Roman"/>
                <w:b w:val="false"/>
                <w:i w:val="false"/>
                <w:color w:val="000000"/>
                <w:sz w:val="17"/>
              </w:rPr>
              <w:t>M54.18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Radiculopathy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site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M60.811,</w:t>
            </w:r>
            <w:r>
              <w:br/>
            </w:r>
            <w:r>
              <w:rPr>
                <w:rFonts w:ascii="Times New Roman" w:hAnsi="Times New Roman"/>
                <w:b w:val="false"/>
                <w:i w:val="false"/>
                <w:color w:val="000000"/>
                <w:sz w:val="17"/>
              </w:rPr>
              <w:t xml:space="preserve">M60.812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shoulder,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M60.819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shoulder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M60.821,</w:t>
            </w:r>
            <w:r>
              <w:br/>
            </w:r>
            <w:r>
              <w:rPr>
                <w:rFonts w:ascii="Times New Roman" w:hAnsi="Times New Roman"/>
                <w:b w:val="false"/>
                <w:i w:val="false"/>
                <w:color w:val="000000"/>
                <w:sz w:val="17"/>
              </w:rPr>
              <w:t xml:space="preserve">M60.822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upper 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M60.829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upper 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M60.831,</w:t>
            </w:r>
            <w:r>
              <w:br/>
            </w:r>
            <w:r>
              <w:rPr>
                <w:rFonts w:ascii="Times New Roman" w:hAnsi="Times New Roman"/>
                <w:b w:val="false"/>
                <w:i w:val="false"/>
                <w:color w:val="000000"/>
                <w:sz w:val="17"/>
              </w:rPr>
              <w:t xml:space="preserve">M60.832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forearm,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M60.839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forearm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M60.841,</w:t>
            </w:r>
            <w:r>
              <w:br/>
            </w:r>
            <w:r>
              <w:rPr>
                <w:rFonts w:ascii="Times New Roman" w:hAnsi="Times New Roman"/>
                <w:b w:val="false"/>
                <w:i w:val="false"/>
                <w:color w:val="000000"/>
                <w:sz w:val="17"/>
              </w:rPr>
              <w:t xml:space="preserve">M60.842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hand,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M60.849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hand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M60.851,</w:t>
            </w:r>
            <w:r>
              <w:br/>
            </w:r>
            <w:r>
              <w:rPr>
                <w:rFonts w:ascii="Times New Roman" w:hAnsi="Times New Roman"/>
                <w:b w:val="false"/>
                <w:i w:val="false"/>
                <w:color w:val="000000"/>
                <w:sz w:val="17"/>
              </w:rPr>
              <w:t xml:space="preserve">M60.852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thigh,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M60.859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thigh</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M60.861,</w:t>
            </w:r>
            <w:r>
              <w:br/>
            </w:r>
            <w:r>
              <w:rPr>
                <w:rFonts w:ascii="Times New Roman" w:hAnsi="Times New Roman"/>
                <w:b w:val="false"/>
                <w:i w:val="false"/>
                <w:color w:val="000000"/>
                <w:sz w:val="17"/>
              </w:rPr>
              <w:t xml:space="preserve">M60.862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lower leg,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M60.869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lower leg</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M60.871,</w:t>
            </w:r>
            <w:r>
              <w:br/>
            </w:r>
            <w:r>
              <w:rPr>
                <w:rFonts w:ascii="Times New Roman" w:hAnsi="Times New Roman"/>
                <w:b w:val="false"/>
                <w:i w:val="false"/>
                <w:color w:val="000000"/>
                <w:sz w:val="17"/>
              </w:rPr>
              <w:t xml:space="preserve">M60.872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ankle and foot,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M60.879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ankle and foot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M60.88,</w:t>
            </w:r>
            <w:r>
              <w:br/>
            </w:r>
            <w:r>
              <w:rPr>
                <w:rFonts w:ascii="Times New Roman" w:hAnsi="Times New Roman"/>
                <w:b w:val="false"/>
                <w:i w:val="false"/>
                <w:color w:val="000000"/>
                <w:sz w:val="17"/>
              </w:rPr>
              <w:t>M60.89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other site, multiple sites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Myositis,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M62.830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Muscle spasm of back</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M72.9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Fibroblastic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Neuralgia and neuritis,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M99.20-</w:t>
            </w:r>
            <w:r>
              <w:br/>
            </w:r>
            <w:r>
              <w:rPr>
                <w:rFonts w:ascii="Times New Roman" w:hAnsi="Times New Roman"/>
                <w:b w:val="false"/>
                <w:i w:val="false"/>
                <w:color w:val="000000"/>
                <w:sz w:val="17"/>
              </w:rPr>
              <w:t>M99.23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Subluxation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M99.30-</w:t>
            </w:r>
            <w:r>
              <w:br/>
            </w:r>
            <w:r>
              <w:rPr>
                <w:rFonts w:ascii="Times New Roman" w:hAnsi="Times New Roman"/>
                <w:b w:val="false"/>
                <w:i w:val="false"/>
                <w:color w:val="000000"/>
                <w:sz w:val="17"/>
              </w:rPr>
              <w:t>M99.33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M99.40-</w:t>
            </w:r>
            <w:r>
              <w:br/>
            </w:r>
            <w:r>
              <w:rPr>
                <w:rFonts w:ascii="Times New Roman" w:hAnsi="Times New Roman"/>
                <w:b w:val="false"/>
                <w:i w:val="false"/>
                <w:color w:val="000000"/>
                <w:sz w:val="17"/>
              </w:rPr>
              <w:t>M99.43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M99.50-</w:t>
            </w:r>
            <w:r>
              <w:br/>
            </w:r>
            <w:r>
              <w:rPr>
                <w:rFonts w:ascii="Times New Roman" w:hAnsi="Times New Roman"/>
                <w:b w:val="false"/>
                <w:i w:val="false"/>
                <w:color w:val="000000"/>
                <w:sz w:val="17"/>
              </w:rPr>
              <w:t>M99.53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Intervertebral disc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M99.60-</w:t>
            </w:r>
            <w:r>
              <w:br/>
            </w:r>
            <w:r>
              <w:rPr>
                <w:rFonts w:ascii="Times New Roman" w:hAnsi="Times New Roman"/>
                <w:b w:val="false"/>
                <w:i w:val="false"/>
                <w:color w:val="000000"/>
                <w:sz w:val="17"/>
              </w:rPr>
              <w:t>M99.63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and subluxation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M99.70-</w:t>
            </w:r>
            <w:r>
              <w:br/>
            </w:r>
            <w:r>
              <w:rPr>
                <w:rFonts w:ascii="Times New Roman" w:hAnsi="Times New Roman"/>
                <w:b w:val="false"/>
                <w:i w:val="false"/>
                <w:color w:val="000000"/>
                <w:sz w:val="17"/>
              </w:rPr>
              <w:t>M99.73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and disc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Q76.2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Congenital spondylolisthesis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S13.4XXA,</w:t>
            </w:r>
            <w:r>
              <w:br/>
            </w:r>
            <w:r>
              <w:rPr>
                <w:rFonts w:ascii="Times New Roman" w:hAnsi="Times New Roman"/>
                <w:b w:val="false"/>
                <w:i w:val="false"/>
                <w:color w:val="000000"/>
                <w:sz w:val="17"/>
              </w:rPr>
              <w:t>S13.4XXD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cervical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S13.8XXA,</w:t>
            </w:r>
            <w:r>
              <w:br/>
            </w:r>
            <w:r>
              <w:rPr>
                <w:rFonts w:ascii="Times New Roman" w:hAnsi="Times New Roman"/>
                <w:b w:val="false"/>
                <w:i w:val="false"/>
                <w:color w:val="000000"/>
                <w:sz w:val="17"/>
              </w:rPr>
              <w:t>S13.8XXD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joints and ligaments of other parts of neck,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S16.1XXA,</w:t>
            </w:r>
            <w:r>
              <w:br/>
            </w:r>
            <w:r>
              <w:rPr>
                <w:rFonts w:ascii="Times New Roman" w:hAnsi="Times New Roman"/>
                <w:b w:val="false"/>
                <w:i w:val="false"/>
                <w:color w:val="000000"/>
                <w:sz w:val="17"/>
              </w:rPr>
              <w:t>S16.1XXD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Strain of muscle, fascia and tendon at neck level, initial encounter, subsequent encounter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S23.3XXA,</w:t>
            </w:r>
            <w:r>
              <w:br/>
            </w:r>
            <w:r>
              <w:rPr>
                <w:rFonts w:ascii="Times New Roman" w:hAnsi="Times New Roman"/>
                <w:b w:val="false"/>
                <w:i w:val="false"/>
                <w:color w:val="000000"/>
                <w:sz w:val="17"/>
              </w:rPr>
              <w:t>S23.3XXD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thoracic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S23.8XXA,</w:t>
            </w:r>
            <w:r>
              <w:br/>
            </w:r>
            <w:r>
              <w:rPr>
                <w:rFonts w:ascii="Times New Roman" w:hAnsi="Times New Roman"/>
                <w:b w:val="false"/>
                <w:i w:val="false"/>
                <w:color w:val="000000"/>
                <w:sz w:val="17"/>
              </w:rPr>
              <w:t>S23.8XXD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other specified parts of thorax,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S33.5XXA,</w:t>
            </w:r>
            <w:r>
              <w:br/>
            </w:r>
            <w:r>
              <w:rPr>
                <w:rFonts w:ascii="Times New Roman" w:hAnsi="Times New Roman"/>
                <w:b w:val="false"/>
                <w:i w:val="false"/>
                <w:color w:val="000000"/>
                <w:sz w:val="17"/>
              </w:rPr>
              <w:t>S33.5XXD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lumbar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S33.6XXA,</w:t>
            </w:r>
            <w:r>
              <w:br/>
            </w:r>
            <w:r>
              <w:rPr>
                <w:rFonts w:ascii="Times New Roman" w:hAnsi="Times New Roman"/>
                <w:b w:val="false"/>
                <w:i w:val="false"/>
                <w:color w:val="000000"/>
                <w:sz w:val="17"/>
              </w:rPr>
              <w:t>S33.6XXD</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sacroiliac joint, initial encounter, subsequent encounter</w:t>
            </w:r>
          </w:p>
        </w:tc>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bl>
    <w:p>
      <w:pPr>
        <w:spacing w:before="0" w:after="0"/>
        <w:ind w:left="120"/>
        <w:jc w:val="both"/>
      </w:pPr>
      <w:r>
        <w:rPr>
          <w:rFonts w:ascii="Times New Roman" w:hAnsi="Times New Roman"/>
          <w:b w:val="false"/>
          <w:i w:val="false"/>
          <w:color w:val="000000"/>
          <w:sz w:val="16"/>
        </w:rPr>
        <w:t>* NEC means not elsewhere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neuromusculoskeletal conditions listed in the table in paragraph </w:t>
      </w:r>
      <w:r>
        <w:rPr>
          <w:rFonts w:ascii="Times New Roman" w:hAnsi="Times New Roman"/>
          <w:b w:val="false"/>
          <w:i/>
          <w:color w:val="000000"/>
          <w:sz w:val="22"/>
        </w:rPr>
        <w:t>“a”</w:t>
      </w:r>
      <w:r>
        <w:rPr>
          <w:rFonts w:ascii="Times New Roman" w:hAnsi="Times New Roman"/>
          <w:b w:val="false"/>
          <w:i w:val="false"/>
          <w:color w:val="000000"/>
          <w:sz w:val="22"/>
        </w:rPr>
        <w:t xml:space="preserve"> generally require short-, moderate-, or long-term CMT. A diagnosis or combination of diagnoses within Category I generally requires short-term CMT of 12 per 12-month period. A diagnosis or combination of diagnoses within Category II generally requires moderate-term CMT of 18 per 12-month period. A diagnosis or combination of diagnoses within Category III generally requires long-term CMT of 24 per 12-month period. For diagnostic combinations between categories, 28 CMTs are generally required per 12-month period.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shall be made for subsequent X-rays, absent a new condition, consistent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shall be reimbursed for documenting X-rays at the physician fee schedule rate. Payable X-rays shall be limited to those Current Procedural Terminology (CPT) procedure codes that are appropriate to determine the presence of a subluxation of the spine. Criteria used to determine payable X-ray CPT codes may include, but are not limited to, the X-ray CPT codes for which major commercial payors reimburse chiropractors. The Iowa Medicaid enterprise shall publish in the Chiropractic Services Provider Manual the current list of payable X-ray CPT codes. Consistent with CPT, chiropractors may bill the professional, technical, or professional and technical components for X-rays, as appropriate. Payment for documenting X-rays shall be further limited to one per condition, consistent with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claim for a documenting X-ray related to the onset of a new condition is only payable if the X-ray is reasonably proximate to the initiation of CMT for the new condition,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chiropractor is also authorized to order a documenting X-ray whether or not the chiropractor owns or possesses X-ray equipment in the chiropractor’s office. Any X-rays so ordered shall be payable to the X-ray provider, consistent with the provisions in this paragraph.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shall be approved for medically necessary home health agency services prescribed by a physician, nurse practitioner, clinical nurse specialist, or physician assistant in a plan of home health care provided by a Medicare-certified home health agency.</w:t>
      </w:r>
    </w:p>
    <w:p>
      <w:pPr>
        <w:spacing w:before="0" w:after="0"/>
        <w:ind w:left="120"/>
        <w:jc w:val="both"/>
      </w:pP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xml:space="preserve">The member need not be homebound to be eligible for home health agency services; however, the services provided by a home health agency shall only be covered when provided in the member’s residence with the following exception. Private duty nursing and personal care services for persons aged 20 and under as described at </w:t>
      </w:r>
      <w:hyperlink r:id="rId101">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xml:space="preserve">Further limitations related to specific components of home health agency services are noted in subrules </w:t>
      </w:r>
      <w:hyperlink r:id="rId102">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to </w:t>
      </w:r>
      <w:hyperlink r:id="rId103">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Payment shall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Payment for supplies shall be approved when the supplies are incidental to the patient’s care, e.g., syringes for injections, and do not exceed $15 per month. Dressings, durable medical equipment, and other supplies shall be obtained from a durable medical equipment dealer or pharmacy. Payment of supplies may be made to home health agencies when a durable medical equipment dealer or pharmacy is not available in the member’s community.</w:t>
      </w:r>
    </w:p>
    <w:p>
      <w:pPr>
        <w:spacing w:before="0" w:after="0"/>
        <w:ind w:left="120"/>
        <w:jc w:val="both"/>
      </w:pP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Services shall be authorized by a physician, nurse practitioner, clinical nurse specialist, or physician assistant, evidenced by the physician’s, nurse practitioner’s, clinical nurse specialist’s, or physician assistant’s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physician assistant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physician assistant’s signature and date. The plan of care must be signed and dated by the physician, nurse practitioner, clinical nurse specialist, or physician assistant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shall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104">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shall be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shall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physician assistant’s estimate of the length of time that additional visits will be necessary. Daily skilled nursing visits or multiple daily visits for wound care or insulin injections shall be covered when ordered by a physician, nurse practitioner, clinical nurse specialist, or a physician assistant and included in the plan of care. Other daily skilled nursing visits which are ordered for an indefinite period of time and designated as daily skilled nursing care do not meet the intermittent definition and shall be denied.</w:t>
      </w:r>
    </w:p>
    <w:p>
      <w:pPr>
        <w:spacing w:before="0" w:after="0"/>
        <w:ind w:left="120"/>
        <w:jc w:val="both"/>
      </w:pPr>
      <w:r>
        <w:rPr>
          <w:rFonts w:ascii="Times New Roman" w:hAnsi="Times New Roman"/>
          <w:b w:val="false"/>
          <w:i w:val="false"/>
          <w:color w:val="000000"/>
          <w:sz w:val="22"/>
        </w:rPr>
        <w:t>Skilled nursing services shall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xml:space="preserve">Private duty nursing for persons aged 21 and over is not a covered service. See subrule </w:t>
      </w:r>
      <w:hyperlink r:id="rId105">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shall be made for physical therapy services when the services relate directly to an active written treatment plan, follow a treatment plan established by the physician, nurse practitioner, clinical nurse specialist, or physician assistant after any needed consultation with the qualified physical therapist, are reasonable and necessary to the treatment of the patient’s illness or injury, and meet the guidelines defined for restorative, maintenance, or trial therapy as set forth in subrule </w:t>
      </w:r>
      <w:hyperlink r:id="rId106">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shall be made for occupational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7">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shall be made for speech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8">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shall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physician assistant.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physician assistant and included in a plan of care shall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which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color w:val="000000"/>
          <w:sz w:val="22"/>
        </w:rPr>
        <w:t xml:space="preserve">Medical social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3/29/17</w:t>
      </w:r>
      <w:r>
        <w:rPr>
          <w:rFonts w:ascii="Times New Roman" w:hAnsi="Times New Roman"/>
          <w:b w:val="false"/>
          <w:i w:val="false"/>
          <w:color w:val="000000"/>
          <w:sz w:val="22"/>
        </w:rPr>
        <w:t>, effective 5/3/17.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shall be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which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Down’s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109">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shall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110">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 xml:space="preserve">Prior authorization approvals shall not be granted for treatment plans that exceed 16 hours of home health agency services per day. (Cross reference </w:t>
      </w:r>
      <w:hyperlink r:id="rId111">
        <w:r>
          <w:rPr>
            <w:rStyle w:val="Hyperlink"/>
            <w:rFonts w:ascii="Times New Roman" w:hAnsi="Times New Roman"/>
            <w:b w:val="false"/>
            <w:i w:val="false"/>
            <w:color w:val="000000"/>
            <w:sz w:val="22"/>
          </w:rPr>
          <w:t>78.28(10)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home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9315B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3005C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113">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115">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physician assistant’s, or advanced registered nurse practitioner’s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physician assistant’s, or advanced registered nurse practitioner’s written order or prescription and sufficient medical documentation to permit an independent conclusion that the requirements for the equipment or device are met and the item is medically necessary and reasonable. A request for prior authorization is made using Form 470-5595, Outpatient Prior Authorization Request. See rule </w:t>
      </w:r>
      <w:hyperlink r:id="rId116">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which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which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second ventilator for which prior authorization has been granted. See </w:t>
      </w:r>
      <w:hyperlink r:id="rId117">
        <w:r>
          <w:rPr>
            <w:rStyle w:val="Hyperlink"/>
            <w:rFonts w:ascii="Times New Roman" w:hAnsi="Times New Roman"/>
            <w:b w:val="false"/>
            <w:i w:val="false"/>
            <w:color w:val="000000"/>
            <w:sz w:val="22"/>
          </w:rPr>
          <w:t>78.10(5)</w:t>
        </w:r>
        <w:r>
          <w:rPr>
            <w:rFonts w:ascii="Times New Roman" w:hAnsi="Times New Roman"/>
            <w:b w:val="false"/>
            <w:i/>
            <w:color w:val="000000"/>
            <w:sz w:val="22"/>
          </w:rPr>
          <w:t>“k”</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shall be made by the Iowa Medicaid enterprise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of the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118">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provided in a hospital, nursing facility, or intermediate care facility for persons with an intellectual disability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intermediate care facility for persons with an intellectual disability when all of the following requirements and conditions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Medical Necessity for Oxygen, Form CMS-484, or a reasonable facsimile is completed by a physician, physician assistant, or advanced registered nurse practitioner and qualifies the member in accordance with Medicare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maximum Medicaid payment shall be based on the least costly method of oxygen delivery.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Medicaid payment shall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Payment is not allowed for oxygen services that are not documented according to the department of inspections and appeals requirements at </w:t>
      </w:r>
      <w:hyperlink r:id="rId119">
        <w:r>
          <w:rPr>
            <w:rStyle w:val="Hyperlink"/>
            <w:rFonts w:ascii="Times New Roman" w:hAnsi="Times New Roman"/>
            <w:b w:val="false"/>
            <w:i w:val="false"/>
            <w:color w:val="000000"/>
            <w:sz w:val="22"/>
          </w:rPr>
          <w:t>481—subrule 58.21(8)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devices for which prior authorization has been obtained. See </w:t>
      </w:r>
      <w:hyperlink r:id="rId120">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durable medical equipment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w:t>
      </w:r>
      <w:hyperlink r:id="rId121">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w:t>
      </w:r>
      <w:hyperlink r:id="rId123">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w:t>
      </w:r>
      <w:hyperlink r:id="rId124">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w:t>
      </w:r>
      <w:hyperlink r:id="rId125">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w:t>
      </w:r>
      <w:hyperlink r:id="rId126">
        <w:r>
          <w:rPr>
            <w:rStyle w:val="Hyperlink"/>
            <w:rFonts w:ascii="Times New Roman" w:hAnsi="Times New Roman"/>
            <w:b w:val="false"/>
            <w:i w:val="false"/>
            <w:color w:val="000000"/>
            <w:sz w:val="22"/>
          </w:rPr>
          <w:t>78.10(5)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w:t>
      </w:r>
      <w:hyperlink r:id="rId128">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w:t>
      </w:r>
      <w:hyperlink r:id="rId129">
        <w:r>
          <w:rPr>
            <w:rStyle w:val="Hyperlink"/>
            <w:rFonts w:ascii="Times New Roman" w:hAnsi="Times New Roman"/>
            <w:b w:val="false"/>
            <w:i w:val="false"/>
            <w:color w:val="000000"/>
            <w:sz w:val="22"/>
          </w:rPr>
          <w:t>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78.10(2)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Patient lift. See </w:t>
      </w:r>
      <w:hyperlink r:id="rId131">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w:t>
      </w:r>
      <w:hyperlink r:id="rId132">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physician assistant, or advanced registered nurse practitioner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Home oxygen equipment and oxygen are covered for children through three years of age when prescribed by a physician, physician assistant or advanced registered nurse practitioner.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a Certificate of Medical Necessity for Oxygen, Form CMS-484, or a reasonable facsimile completed by a physician, physician assistant, or advanced registered nurse practitioner,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physician assistant, or advanced registered nurse practitioner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physician assistant, or advanced registered nurse practitioner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shall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42 CFR §414.224.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physician assistant, or advanced registered nurse practitioner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w:t>
      </w:r>
      <w:hyperlink r:id="rId133">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34">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w:t>
      </w:r>
      <w:hyperlink r:id="rId135">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36">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Vibrotactile aids. Vibrotactile aids are payable only once in a four-year period unless the original aid is broken beyond repair or lost. (Cross reference </w:t>
      </w:r>
      <w:hyperlink r:id="rId137">
        <w:r>
          <w:rPr>
            <w:rStyle w:val="Hyperlink"/>
            <w:rFonts w:ascii="Times New Roman" w:hAnsi="Times New Roman"/>
            <w:b w:val="false"/>
            <w:i w:val="false"/>
            <w:color w:val="000000"/>
            <w:sz w:val="22"/>
          </w:rPr>
          <w:t>78.28(5)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shall be approved for cranial orthotic devices when the device is medically necessary for the postsurgical treatment of synostotic plagiocephaly. Payment shall also be approved when there is documentation supporting moderate to severe nonsynostotic positional plagiocephaly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12 weeks of age but younger than 36 weeks of age and has failed to respond to a two-month trial of repositioning 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36 weeks of age but younger than 108 weeks of age and there is documentation of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Cephalic index at least two standard deviations above the mean for the member’s gender and 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Asymmetry of 12 millimeters or more in the cranial vault, skull base, or orbitotragial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3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39">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w:t>
      </w:r>
      <w:hyperlink r:id="rId140">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w:t>
      </w:r>
      <w:hyperlink r:id="rId141">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intermediate care facility for persons with an intellectual disability when prescribed by the physician, physician assistant, or advanced registered nurse practitioner:</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42">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the following medical equipment and supplies (Cross reference 78.28(1)):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Enclosed beds. Payment for an enclosed bed shall be approved when prescribed for a member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diagnosis-related cognitive or communication impairment that results in risk to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mobility puts the member at risk for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insulin infusion pumps. Payment will be approved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Vest airway clearance systems. Payment will be approved for a vest airway clearance system when prescribed by a pulmonologist for a member with a diagnosis of a lung disorder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function tests for the 12 months before the initiation of the vest demonstrate an overall significant decrease in lung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resides in an independent living situation or has a medical condition that precludes the caregiver from administering traditional chest physiotherapy.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by flutter device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by intrapulmonary percussive ventilation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less costly alternatives have been tried.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DME rebate agreements. If the department has a current agreement for a rebate with at least one manufacturer of a particular category of diabetic equipment or supplies (by healthcare common procedure coding system (HCPCS) code), prior authorization is required for any equipment or supplies in that category produced by a manufacturer that does not have a current agreement to provide a rebate to the department (other than supplies for members receiving care in a nursing facility or an intermediate care facility for persons with an intellectual disability). Prior approval shall be granted when the member’s medical condition necessitates use of equipment or supplies produced by a manufacturer that does not have a current rebate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 Payment shall be approved according to Medicare coverage criteria. Form 470-2145, Speech Generating Device System Selection, completed by a speech-language pathologist and a physician’s, physician assistant’s, or advanced registered nurse practitioner’s prescription for a particular device shall be submitted with the request for prior authorization. In addition, documentation from a speech-language pathologist must include information on the member’s educational ability and needs, vocational potential, anticipated duration of need, prognosis regarding oral communication skills, prognosis with a particular device, and recommendations. A minimum one-month trial period is required for all devices. The Iowa Medicaid enterprise consultant with expertise in speech-language pathology will evaluate each prior authorization request and make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Bathtub/shower chair, bench. Payment shall be approved for specialized bath equipment for members whose medical condition necessitates additional body support while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lift, nonstandard. Payment shall be approved for a nonstandard lift, such as a portable, ceiling or electric lifter, when the member meets the Medicare criteria for a patient lift and a standard lifter (Hoyer type) will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Power wheelchair attendant control. Payment shall be approved when the member has a power wheelchair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sip ’n puff attachment,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member’s difficulty operating the wheelchair in tight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 becomes fatigued.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Shower commode chairs. Prior authorization shall be granted when documentation from a physician, physician assistant, advanced registered nurse practitioner, physical therapist or occupational therapist indicates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unable to stand for the duration of a shower or is unable to get in or out of a bathtub,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upper body support while sitting,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to be tilted back for safety or pressure relief, if a tilt-in-space chair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according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according to Medicare coverage criteria.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Medicare criteria for permanence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Oral nutritional products. Payment shall be approved when the member is not able to ingest or absorb sufficient nutrients from regular food due to a metabolic, digestive, or psychological disorder or pathology, to the extent that supplementation is necessary to provide 51 percent or more of the daily caloric intake, or when the use of oral nutritional products is otherwise determined medically necessary in accordance with evidence-based guidelines for treatment of the member’s condition. Nutritional products consumed orally are not covered for members in nursing facilities or intermediate care facilities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Reimbursement over the established Medicaid fee schedule amount. Payment shall be approved for bariatric equipment, pediatric equipment or other specialized medical equipment, supply, prosthetic or orthotic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definition of a code in the current healthcare common procedure coding system (HCPCS),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Medicaid fee schedule amount that is inadequate to cover the provider’s cost to obtain the equipment or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8993B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9256B</w:t>
      </w:r>
      <w:r>
        <w:rPr>
          <w:rFonts w:ascii="Times New Roman" w:hAnsi="Times New Roman"/>
          <w:b w:val="false"/>
          <w:i w:val="false"/>
          <w:color w:val="000000"/>
          <w:sz w:val="16"/>
        </w:rPr>
        <w:t>, IAB 12/1/10,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or to a nursing facility.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medical services unit shall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shall not be applicable. Approval for transfer shall be made by the local office of the department of human services prior to the transfer. When such a transfer is made, the following rate schedule shall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46">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shall be made only to one ambulance company. When a paramedic from one ambulance service joins a ground ambulance company already in transport, coverage is not available for the services and supplies provided by the paramedic.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intervention”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of the healing arts”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“LPHA,” </w:t>
      </w:r>
      <w:r>
        <w:rPr>
          <w:rFonts w:ascii="Times New Roman" w:hAnsi="Times New Roman"/>
          <w:b w:val="false"/>
          <w:i w:val="false"/>
          <w:color w:val="000000"/>
          <w:sz w:val="22"/>
        </w:rPr>
        <w:t>as used in this rule, means a practitioner such as a physician (M.D. or D.O.), a physician assistant (PA), an advanced registered nurse practitioner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4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dysfunction, or dysphoria diagnosed pursuant to the current version of the Diagnostic and Statistical Manual of Mental Disorders published by the American Psychiatric Association,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49">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Social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for the direct benefit of the member,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under behavioral health intervention.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50">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51">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52">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53">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w:t>
      </w:r>
      <w:hyperlink r:id="rId154">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8504B</w:t>
      </w:r>
      <w:r>
        <w:rPr>
          <w:rFonts w:ascii="Times New Roman" w:hAnsi="Times New Roman"/>
          <w:b w:val="false"/>
          <w:i w:val="false"/>
          <w:color w:val="000000"/>
          <w:sz w:val="16"/>
        </w:rPr>
        <w:t>, IAB 2/10/10, effective 3/22/10</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that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durable medical equipment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other requirements of rule </w:t>
      </w:r>
      <w:hyperlink r:id="rId15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Iowa Administrative Code rule </w:t>
      </w:r>
      <w:hyperlink r:id="rId157">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5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5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60">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the Iowa Medicaid enterprise as arbitrator.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8994B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1264C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1976C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shall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which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shall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shall make payment for travel to the member’s place of residence or other suitable location. The department shall make payment to physicians as specified in </w:t>
      </w:r>
      <w:hyperlink r:id="rId162">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shall pay for the type of hearing aid recommended when purchased from an eligible licensed hearing aid dispenser pursuant to rule </w:t>
      </w:r>
      <w:hyperlink r:id="rId163">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The department shall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shall be acquisition cost plus a dispensing fee covering the fitting and service for six months. The department shall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shall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shall be made to the dealer for repairs made by the dealer. Payment for in-house repairs shall be made at the current fee schedule. Payment shall also be made to the dealer for repairs when the hearing aid is repaired by the manufacturer or manufacturer’s depot. Payment for out-of-house repairs shall be at the amount shown on the manufacturer’s invoice. Payment shall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Form 470-4767, Examiner Report of Need for a Hearing Aid, shall be submitted along with the forms required by </w:t>
      </w:r>
      <w:hyperlink r:id="rId164">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the replacement of a hearing aid less than four years old shall require prior approval except when the member is under 21 years of age. The department shall approve payment when the original hearing aid is lost or broken beyond repair or there is a significant change in the member’s hearing that would require a different hearing aid. (Cross reference </w:t>
      </w:r>
      <w:hyperlink r:id="rId165">
        <w:r>
          <w:rPr>
            <w:rStyle w:val="Hyperlink"/>
            <w:rFonts w:ascii="Times New Roman" w:hAnsi="Times New Roman"/>
            <w:b w:val="false"/>
            <w:i w:val="false"/>
            <w:color w:val="000000"/>
            <w:sz w:val="22"/>
          </w:rPr>
          <w:t>78.28(5)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hearing aid costing more than $650 shall require prior approval. The department shall approve payment for either of the following purposes (Cross reference </w:t>
      </w:r>
      <w:hyperlink r:id="rId166">
        <w:r>
          <w:rPr>
            <w:rStyle w:val="Hyperlink"/>
            <w:rFonts w:ascii="Times New Roman" w:hAnsi="Times New Roman"/>
            <w:b w:val="false"/>
            <w:i w:val="false"/>
            <w:color w:val="000000"/>
            <w:sz w:val="22"/>
          </w:rPr>
          <w:t>78.28(5)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8008B</w:t>
      </w:r>
      <w:r>
        <w:rPr>
          <w:rFonts w:ascii="Times New Roman" w:hAnsi="Times New Roman"/>
          <w:b w:val="false"/>
          <w:i w:val="false"/>
          <w:color w:val="000000"/>
          <w:sz w:val="16"/>
        </w:rPr>
        <w:t>, IAB 7/29/09,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shall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“Custom-molded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“Depth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“Insert”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physician assistant, or an advanced registered nurse practitioner that includes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current version of the International Classification of Diseases (ICD).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School-aged children under the age of 21 may obtain athletic shoes in addition to the two pairs of shoes in a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69">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which shall include at least one personal evaluation interview with a mental health professional, as defined under Iowa Code section </w:t>
      </w:r>
      <w:hyperlink r:id="rId170">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71">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72">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of human services or department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73">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day treatment services provided by or under the general supervision of a mental health professional as defined in rule </w:t>
      </w:r>
      <w:hyperlink r:id="rId174">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consumer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7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76">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77">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which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78">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Include a designated director who is a mental health professional as defined in rule </w:t>
      </w:r>
      <w:hyperlink r:id="rId179">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 provided by or under the general supervision of a mental health professional as defined in rule </w:t>
      </w:r>
      <w:hyperlink r:id="rId180">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consumer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(examples would include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current Diagnostic and Statistical Manual of Mental Disorders. An assessment from another source performed within the previous 12 months may be used if the symptomatology is the same as 12 months ago. If not, parts of the assessment which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which are general statements of consumer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either on the “National Register of Health Service Providers in Psychology” or the “Iowa Register of Health Service Providers for Psychology.”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8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82">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for the same services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w:t>
      </w:r>
      <w:hyperlink r:id="rId185">
        <w:r>
          <w:rPr>
            <w:rStyle w:val="Hyperlink"/>
            <w:rFonts w:ascii="Times New Roman" w:hAnsi="Times New Roman"/>
            <w:b w:val="false"/>
            <w:i w:val="false"/>
            <w:color w:val="000000"/>
            <w:sz w:val="22"/>
          </w:rPr>
          <w:t>441—subrule 84.1(1)</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Six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3, 4, 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8, 10, 12, 14, 16, 18, and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86">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shall be made for dental services provided by a dental hygienist employed by or under contract with a screening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intermediate care facility for persons with an intellectual disability,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88">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and appeals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the IME or managed care organizations (MCOs) make payments to a rehabilitation agency for therapy provided to a member residing in a nursing facility or an intermediate care facility for persons with an intellectual disability. Physical, occupational, and speech therapy services for residents of the nursing facility, intermediate care facility for persons with an intellectual disability or hospital are the responsibility of the nursing facility, intermediate care facility for persons with an intellectual disability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89">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w:t>
      </w:r>
      <w:hyperlink r:id="rId19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in 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Progress must be documented in measurable statistics in the progress notes in order for services to be reimbursed. Refer to </w:t>
      </w:r>
      <w:hyperlink r:id="rId19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w:t>
      </w:r>
      <w:hyperlink r:id="rId19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physical therapist assistant may provide any restorative services performed by a licensed physical therapist under supervision of the therapist as set forth in the department of public health, professional licensure division, </w:t>
      </w:r>
      <w:hyperlink r:id="rId193">
        <w:r>
          <w:rPr>
            <w:rStyle w:val="Hyperlink"/>
            <w:rFonts w:ascii="Times New Roman" w:hAnsi="Times New Roman"/>
            <w:b w:val="false"/>
            <w:i w:val="false"/>
            <w:color w:val="000000"/>
            <w:sz w:val="22"/>
          </w:rPr>
          <w:t>645—subrule 200.20(7)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shall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 4 below for guidelines under a significant change. Further diagnostic or trial therapy for the same issue would not be considered appropriate when progress was not achieved, unless the reasons which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should include any previous attempts to resolve problems using nontherapy personnel (i.e.,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covered under rehabilitation agency services, occupational therapy services must be included in a plan of treatment, improve or restore practical functions which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as set forth in the department of public health, professional licensure division, rule </w:t>
      </w:r>
      <w:hyperlink r:id="rId194">
        <w:r>
          <w:rPr>
            <w:rStyle w:val="Hyperlink"/>
            <w:rFonts w:ascii="Times New Roman" w:hAnsi="Times New Roman"/>
            <w:b w:val="false"/>
            <w:i w:val="false"/>
            <w:color w:val="000000"/>
            <w:sz w:val="22"/>
          </w:rPr>
          <w:t>645—201.9</w:t>
        </w:r>
      </w:hyperlink>
      <w:r>
        <w:rPr>
          <w:rFonts w:ascii="Times New Roman" w:hAnsi="Times New Roman"/>
          <w:b w:val="false"/>
          <w:i w:val="false"/>
          <w:color w:val="000000"/>
          <w:sz w:val="22"/>
        </w:rPr>
        <w:t>(148B),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w:t>
      </w:r>
      <w:hyperlink r:id="rId195">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19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w:t>
      </w:r>
      <w:hyperlink r:id="rId19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which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which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which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which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w:t>
      </w:r>
      <w:hyperlink r:id="rId19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speech therapy. If the only goal of prior rehabilitative speech therapy was to learn the prerequisite speech components, then number “5” under </w:t>
      </w:r>
      <w:hyperlink r:id="rId20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w:t>
      </w:r>
      <w:hyperlink r:id="rId20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Payment will be made to rural health clinics for the same services payable under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Payment will be made for sterilization in accordance with </w:t>
      </w:r>
      <w:hyperlink r:id="rId206">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07">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0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rural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w:t>
      </w:r>
      <w:hyperlink r:id="rId210">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family planning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which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w:t>
      </w:r>
      <w:hyperlink r:id="rId212">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13">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14">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shall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w:t>
      </w:r>
      <w:hyperlink r:id="rId216">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which does not appear necessary or appears to fall outside the scope of what is professionally appropriate or necessary for a particular condition.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Form 470-2942, Medicaid Prenatal Risk Assessment,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(See description of enhanced services at subrule </w:t>
      </w:r>
      <w:hyperlink r:id="rId21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physician assistant, or a nurse practitioner employed by or on contract with the center. Medical services performed by maternal health centers shall be performed under the supervision of a physician. Nurse practitioners and physician assistants performing under the supervision of a physician must do so within the scope of practice of that profession, as defined by Iowa Code chapters </w:t>
      </w:r>
      <w:hyperlink r:id="rId22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222">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22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at </w:t>
      </w:r>
      <w:hyperlink r:id="rId224">
        <w:r>
          <w:rPr>
            <w:rStyle w:val="Hyperlink"/>
            <w:rFonts w:ascii="Times New Roman" w:hAnsi="Times New Roman"/>
            <w:b w:val="false"/>
            <w:i w:val="false"/>
            <w:color w:val="000000"/>
            <w:sz w:val="22"/>
          </w:rPr>
          <w:t>650—paragraph 10.5(3)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by Form 470-2942, Medicaid Prenatal Risk Assessment. An appropriately trained physician or advanced registered nurse practitioner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maternal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shall be those medically necessary procedures that are eligible for payment as physicians’ services, under the circumstances specified in rule </w:t>
      </w:r>
      <w:hyperlink r:id="rId226">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227">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shall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228">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229">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230">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23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ambulatory surgical centers are to be reimbursed for certain frequently performed surgical procedures as set forth under subrule </w:t>
      </w:r>
      <w:hyperlink r:id="rId232">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Criteria are available from the IME medical services unit. (Cross reference </w:t>
      </w:r>
      <w:hyperlink r:id="rId233">
        <w:r>
          <w:rPr>
            <w:rStyle w:val="Hyperlink"/>
            <w:rFonts w:ascii="Times New Roman" w:hAnsi="Times New Roman"/>
            <w:b w:val="false"/>
            <w:i w:val="false"/>
            <w:color w:val="000000"/>
            <w:sz w:val="22"/>
          </w:rPr>
          <w:t>78.28(7)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the Iowa Medicaid enterprise. Effective March 17, 2022, payment shall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education”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coordinator” </w:t>
      </w:r>
      <w:r>
        <w:rPr>
          <w:rFonts w:ascii="Times New Roman" w:hAnsi="Times New Roman"/>
          <w:b w:val="false"/>
          <w:i w:val="false"/>
          <w:color w:val="000000"/>
          <w:sz w:val="22"/>
        </w:rPr>
        <w:t xml:space="preserve">means the professional who assists members in care coordination as described in paragraph </w:t>
      </w:r>
      <w:hyperlink r:id="rId235">
        <w:r>
          <w:rPr>
            <w:rStyle w:val="Hyperlink"/>
            <w:rFonts w:ascii="Times New Roman" w:hAnsi="Times New Roman"/>
            <w:b w:val="false"/>
            <w:i w:val="false"/>
            <w:color w:val="000000"/>
            <w:sz w:val="22"/>
          </w:rPr>
          <w:t>78.53(2)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exploration,”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plan”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means case management services accredited under </w:t>
      </w:r>
      <w:hyperlink r:id="rId2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23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and Adolescent 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an approach to supported employment which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employment”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238">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The IPS practice principles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Rapid job search: IPS programs use a rapid job search approach to help job seekers obtain jobs directly, rather than providing lengthy preemployment assessment, training, and counseling. If further education is part of their plan, IPS specialists assist in these activities as needed.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community employment”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which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services” </w:t>
      </w:r>
      <w:r>
        <w:rPr>
          <w:rFonts w:ascii="Times New Roman" w:hAnsi="Times New Roman"/>
          <w:b w:val="false"/>
          <w:i w:val="false"/>
          <w:color w:val="000000"/>
          <w:sz w:val="22"/>
        </w:rPr>
        <w:t xml:space="preserve">means the provision of services to enrolled members as described in subrule </w:t>
      </w:r>
      <w:hyperlink r:id="rId239">
        <w:r>
          <w:rPr>
            <w:rStyle w:val="Hyperlink"/>
            <w:rFonts w:ascii="Times New Roman" w:hAnsi="Times New Roman"/>
            <w:b w:val="false"/>
            <w:i w:val="false"/>
            <w:color w:val="000000"/>
            <w:sz w:val="22"/>
          </w:rPr>
          <w:t>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240">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“ISIS” </w:t>
      </w:r>
      <w:r>
        <w:rPr>
          <w:rFonts w:ascii="Times New Roman" w:hAnsi="Times New Roman"/>
          <w:b w:val="false"/>
          <w:i w:val="false"/>
          <w:color w:val="000000"/>
          <w:sz w:val="22"/>
        </w:rPr>
        <w:t>means the department’s individualized services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24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24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means the same as defined in rule </w:t>
      </w:r>
      <w:hyperlink r:id="rId243">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self-employment”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“Sustained employment”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at least one of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inpatient, partial hospitalization, or emergency psychiatric treatment more than once in the individual’s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individual’s community have not been able to meet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individual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LOCUS or CALOCUS tool has been completed in the LOCUS online system, and using the algorithm developed by Deerfield Solutions to derive the actual disposition score based on the comprehensive assessment and social history (CASH) completed by the integrated health home (IHH) or community-based case manager (CBCM) during a face-to-face interview with the member and the member’s representative as applicable, and based on information submitted on the information submission tool and other supporting documentation as relevant, the IME medical services unit has determined that the member is in need of home- and community-based habilitation services. The LOCUS/CALOCUS information submission tools are available on request from the IME medical services unit. Copies of the information submission tool for an individual are available to that individual from the individual’s case manager, integrated health home care coordinator, or managed care organization. The designated case manager or integrated health home care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LOCUS or CALOCUS,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w:t>
      </w:r>
      <w:hyperlink r:id="rId244">
        <w:r>
          <w:rPr>
            <w:rStyle w:val="Hyperlink"/>
            <w:rFonts w:ascii="Times New Roman" w:hAnsi="Times New Roman"/>
            <w:b w:val="false"/>
            <w:i w:val="false"/>
            <w:color w:val="000000"/>
            <w:sz w:val="22"/>
          </w:rPr>
          <w:t>subrule 78.27(4)</w:t>
        </w:r>
      </w:hyperlink>
      <w:r>
        <w:rPr>
          <w:rFonts w:ascii="Times New Roman" w:hAnsi="Times New Roman"/>
          <w:b w:val="false"/>
          <w:i w:val="false"/>
          <w:color w:val="000000"/>
          <w:sz w:val="22"/>
        </w:rPr>
        <w:t xml:space="preserve"> and </w:t>
      </w:r>
      <w:hyperlink r:id="rId245">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managed care organization has approved the member’s comprehensive service plan for home- and community-based habilitation services. Home- and community-based habilitation services included in a comprehensive service plan or treatment plan that has been validated by the IME or the member’s managed care organization shall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246">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LOCUS/CALOCUS actual disposition, the LOCUS/CALOCUS composite score, and each individual domain score for each of the six LOCUS/CALOCUS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24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24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The member, case manager or integrated health home care coordinator shall apply for habilitation services on behalf of a member by contacting the IME medical services unit. The department shall issue a notice of decision to the applicant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manager or the integrated health home care coordinator shall establish an interdisciplinary team as selected by the member or the member’s legal representative. The team shall include the case manager or integrated health home care coordinator and the member and, if applicable, the member’s legal representative, the member’s family, the member’s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assistance from the member and the interdisciplinary team, the case manager or integrated health home care coordinator shall identify the member’s services based on the member’s needs, the availability of services, and the member’s choice of services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development shall be completed at the member’s home or at another location chosen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meeting shall be conducted before the current comprehensive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shall reflect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defined in the comprehensive service plan shall be appropriate to the severity of the member’s problems and to the member’s specific needs 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identified in the comprehensive service plan shall encourage the ability and right of the member to make choices, to experience a sense of achievement, and to modify or continue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in a licensed residential care facility of 16 or fewer beds, the service plan shall address the member’s opportunities for independence and community integration.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initial comprehensive service plan or treatment plan and annual updates to the comprehensive service plan or treatment plan must be approved by the IME medical services unit in ISIS before services are implemented. Services provided before the approval date are not payable. The written comprehensive service plan or treatment plan must be completed, signed and dated by the case manager or integrated health home care coordinator within 30 calendar days after plan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changes to the comprehensive service plan or treatment plan must be approved by the IME medical services unit for members not eligible to enroll in a managed care organization in ISIS before the implementation of services. Services provided before the approval date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goals and activities. </w:t>
      </w:r>
      <w:r>
        <w:rPr>
          <w:rFonts w:ascii="Times New Roman" w:hAnsi="Times New Roman"/>
          <w:b w:val="false"/>
          <w:i w:val="false"/>
          <w:color w:val="000000"/>
          <w:sz w:val="22"/>
        </w:rPr>
        <w:t>The comprehensive service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interventions and supports needed to meet those goals with 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staff persons,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 all Medicaid and non-Medicaid services received by the member and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provider responsible for delivering the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funding source for the service;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for a member receiving home-based habilitation: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living environment at the time of enrollment;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per day of on-site staff supervision needed by the member;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other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a separate, individualized, anticipated discharge plan that is specific to each service the member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250">
        <w:r>
          <w:rPr>
            <w:rStyle w:val="Hyperlink"/>
            <w:rFonts w:ascii="Times New Roman" w:hAnsi="Times New Roman"/>
            <w:b w:val="false"/>
            <w:i w:val="false"/>
            <w:color w:val="000000"/>
            <w:sz w:val="22"/>
          </w:rPr>
          <w:t>441—subrule 77.25(4)</w:t>
        </w:r>
      </w:hyperlink>
      <w:r>
        <w:rPr>
          <w:rFonts w:ascii="Times New Roman" w:hAnsi="Times New Roman"/>
          <w:b w:val="false"/>
          <w:i w:val="false"/>
          <w:color w:val="000000"/>
          <w:sz w:val="22"/>
        </w:rPr>
        <w:t>. The comprehensive service plan or treatment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a plan to restore those rights or written documentation that a plan is not necessary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interdisciplinary team shall identify in the comprehensive service plan or treatment plan any health and safety issues applicable to the individual member based on information gathered before the team meeting, including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identify an emergency backup support and crisis response system to address problems or issues arising when support services are interrupted or delayed or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of applicable services shall provide for emergency backup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ISIS based on the comprehensive service plan. A comprehensive service plan or treatment plan that has been validated and authorized through ISIS shall be considered approved by the department. Services must be authorized in ISIS as specified in paragraph </w:t>
      </w:r>
      <w:hyperlink r:id="rId251">
        <w:r>
          <w:rPr>
            <w:rStyle w:val="Hyperlink"/>
            <w:rFonts w:ascii="Times New Roman" w:hAnsi="Times New Roman"/>
            <w:b w:val="false"/>
            <w:i w:val="false"/>
            <w:color w:val="000000"/>
            <w:sz w:val="22"/>
          </w:rPr>
          <w:t>78.27(2)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25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253">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54">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enrolled for integrated health home services under rule </w:t>
      </w:r>
      <w:hyperlink r:id="rId255">
        <w:r>
          <w:rPr>
            <w:rStyle w:val="Hyperlink"/>
            <w:rFonts w:ascii="Times New Roman" w:hAnsi="Times New Roman"/>
            <w:b w:val="false"/>
            <w:i w:val="false"/>
            <w:color w:val="000000"/>
            <w:sz w:val="22"/>
          </w:rPr>
          <w:t>441—78.53</w:t>
        </w:r>
      </w:hyperlink>
      <w:r>
        <w:rPr>
          <w:rFonts w:ascii="Times New Roman" w:hAnsi="Times New Roman"/>
          <w:b w:val="false"/>
          <w:i w:val="false"/>
          <w:color w:val="000000"/>
          <w:sz w:val="22"/>
        </w:rPr>
        <w:t>(249A) except during the transition to the integrated health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eligible for case management services under </w:t>
      </w:r>
      <w:hyperlink r:id="rId256">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257">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258">
        <w:r>
          <w:rPr>
            <w:rStyle w:val="Hyperlink"/>
            <w:rFonts w:ascii="Times New Roman" w:hAnsi="Times New Roman"/>
            <w:b w:val="false"/>
            <w:i w:val="false"/>
            <w:color w:val="000000"/>
            <w:sz w:val="22"/>
          </w:rPr>
          <w:t>77.25(8)</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meets the criteria in </w:t>
      </w:r>
      <w:hyperlink r:id="rId260">
        <w:r>
          <w:rPr>
            <w:rStyle w:val="Hyperlink"/>
            <w:rFonts w:ascii="Times New Roman" w:hAnsi="Times New Roman"/>
            <w:b w:val="false"/>
            <w:i w:val="false"/>
            <w:color w:val="000000"/>
            <w:sz w:val="22"/>
          </w:rPr>
          <w:t>441—subparagraph 25.6(8)</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17.5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the family home may only receive home-based habilitation services in residential settings with 16 or fewer beds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1">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17.5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2">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17.5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licensed setting, such as those approved to provide residential-based supported community living,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intermediate care facility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(20 U.S.C. 1401 et seq.).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expected outcome of the career exploration activity is a written career plan that will guide employment services which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after May 4, 2016,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member has requested supported employment services from Medicaid and IVRS in the past 24 months, and the member’s request has been denied or the member has been placed on a waiting list by both Medicaid and IVRS; or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member is participating in career exploration activities as described in subparagraph </w:t>
      </w:r>
      <w:hyperlink r:id="rId263">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on or before May 4, 2016, participation in these services is limited to 90 business days beyond the completion of the career exploration activity including the development of the career plan described in subparagraph </w:t>
      </w:r>
      <w:hyperlink r:id="rId264">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paragraphs </w:t>
      </w:r>
      <w:hyperlink r:id="rId265">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paragraphs </w:t>
      </w:r>
      <w:hyperlink r:id="rId266">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Development of visual/traditional résumés.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Transportation of the member during service hours. </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267">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Aid to the member in identifying potential business opportunities.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Assistance in the development of a business plan, including identifying potential sources of business financing and other assistance in developing and launching a business.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Identification of the long-term supports necessary for the individual to operate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and which allows for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268">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Ongoing identification of the supports necessary for the individual to operate the business;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Ongoing assistance, counseling and guidance to maintain and grow the business;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Ongoing benefits education and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which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Person-centered employment planning.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On-the-job training and systematic instruction.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$3,302.53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26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27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received care in a medical institution for 120 consecutive days in any one stay. When a member has been an inpatient in a medical institution for 120 consecutive days, the department will issue a notice of decision to inform the member of the service termination. If the member returns home before the effective date of the notice of decision and the member’s condition has not substantially changed, the decision shall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and the right to appeal in accordance with </w:t>
      </w:r>
      <w:hyperlink r:id="rId2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member is entitled to have a review of the determination of needs-based eligibility or of the LOCUS/CALOCUS actual disposition score by the Iowa Medicaid enterprise medical services unit by sending a letter requesting a review to the medical services unit. If dissatisfied with that decision, the member may file an appeal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9311B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6624C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physician assistant, or advanced registered nurse practitioner which are subject to prior authorization or preprocedure review are as follows or as specified in the preferred drug list published by the department pursuant to Iowa Code section </w:t>
      </w:r>
      <w:hyperlink r:id="rId27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7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pursuant to the criteria at </w:t>
      </w:r>
      <w:hyperlink r:id="rId275">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shall be approved pursuant to the criteria at </w:t>
      </w:r>
      <w:hyperlink r:id="rId276">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on the criteria established by the department and the IME medical services unit.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shall be approved pursuant to the criteria at </w:t>
      </w:r>
      <w:hyperlink r:id="rId277">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 (Cross reference 78.10(2)</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shall be approved pursuant to the criteria at </w:t>
      </w:r>
      <w:hyperlink r:id="rId278">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shall be approved pursuant to the criteria at </w:t>
      </w:r>
      <w:hyperlink r:id="rId279">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at </w:t>
      </w:r>
      <w:hyperlink r:id="rId280">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shall be approved pursuant to the criteria at </w:t>
      </w:r>
      <w:hyperlink r:id="rId281">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shall be approved pursuant to the criteria at </w:t>
      </w:r>
      <w:hyperlink r:id="rId282">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shall be approved pursuant to the criteria at </w:t>
      </w:r>
      <w:hyperlink r:id="rId283">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shall be approved pursuant to the criteria at </w:t>
      </w:r>
      <w:hyperlink r:id="rId284">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shall be approved pursuant to the criteria at </w:t>
      </w:r>
      <w:hyperlink r:id="rId285">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286">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which require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Payment will be approved pursuant to the criteria at </w:t>
      </w:r>
      <w:hyperlink r:id="rId287">
        <w:r>
          <w:rPr>
            <w:rStyle w:val="Hyperlink"/>
            <w:rFonts w:ascii="Times New Roman" w:hAnsi="Times New Roman"/>
            <w:b w:val="false"/>
            <w:i w:val="false"/>
            <w:color w:val="000000"/>
            <w:sz w:val="22"/>
          </w:rPr>
          <w:t>78.4(4)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Pedicle soft tissue graft, free soft tissue graft, and subepithelial tissue graft. Payment will be approved pursuant to the criteria at </w:t>
      </w:r>
      <w:hyperlink r:id="rId288">
        <w:r>
          <w:rPr>
            <w:rStyle w:val="Hyperlink"/>
            <w:rFonts w:ascii="Times New Roman" w:hAnsi="Times New Roman"/>
            <w:b w:val="false"/>
            <w:i w:val="false"/>
            <w:color w:val="000000"/>
            <w:sz w:val="22"/>
          </w:rPr>
          <w:t>78.4(4)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Payment will be approved pursuant to the criteria at </w:t>
      </w:r>
      <w:hyperlink r:id="rId289">
        <w:r>
          <w:rPr>
            <w:rStyle w:val="Hyperlink"/>
            <w:rFonts w:ascii="Times New Roman" w:hAnsi="Times New Roman"/>
            <w:b w:val="false"/>
            <w:i w:val="false"/>
            <w:color w:val="000000"/>
            <w:sz w:val="22"/>
          </w:rPr>
          <w:t>78.4(4)</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regeneration. Payment will be approved pursuant to the criteria at </w:t>
      </w:r>
      <w:hyperlink r:id="rId290">
        <w:r>
          <w:rPr>
            <w:rStyle w:val="Hyperlink"/>
            <w:rFonts w:ascii="Times New Roman" w:hAnsi="Times New Roman"/>
            <w:b w:val="false"/>
            <w:i w:val="false"/>
            <w:color w:val="000000"/>
            <w:sz w:val="22"/>
          </w:rPr>
          <w:t>78.4(4)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Localized delivery of antimicrobial agents. Payment will be approved pursuant to the criteria at </w:t>
      </w:r>
      <w:hyperlink r:id="rId291">
        <w:r>
          <w:rPr>
            <w:rStyle w:val="Hyperlink"/>
            <w:rFonts w:ascii="Times New Roman" w:hAnsi="Times New Roman"/>
            <w:b w:val="false"/>
            <w:i w:val="false"/>
            <w:color w:val="000000"/>
            <w:sz w:val="22"/>
          </w:rPr>
          <w:t>78.4(4)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anterior teeth. Payment will be approved pursuant to the criteria at </w:t>
      </w:r>
      <w:hyperlink r:id="rId292">
        <w:r>
          <w:rPr>
            <w:rStyle w:val="Hyperlink"/>
            <w:rFonts w:ascii="Times New Roman" w:hAnsi="Times New Roman"/>
            <w:b w:val="false"/>
            <w:i w:val="false"/>
            <w:color w:val="000000"/>
            <w:sz w:val="22"/>
          </w:rPr>
          <w:t>78.4(7)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anterior teeth. Payment will be approved pursuant to the criteria at </w:t>
      </w:r>
      <w:hyperlink r:id="rId293">
        <w:r>
          <w:rPr>
            <w:rStyle w:val="Hyperlink"/>
            <w:rFonts w:ascii="Times New Roman" w:hAnsi="Times New Roman"/>
            <w:b w:val="false"/>
            <w:i w:val="false"/>
            <w:color w:val="000000"/>
            <w:sz w:val="22"/>
          </w:rPr>
          <w:t>78.4(7)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Payment will be approved pursuant to the criteria at </w:t>
      </w:r>
      <w:hyperlink r:id="rId294">
        <w:r>
          <w:rPr>
            <w:rStyle w:val="Hyperlink"/>
            <w:rFonts w:ascii="Times New Roman" w:hAnsi="Times New Roman"/>
            <w:b w:val="false"/>
            <w:i w:val="false"/>
            <w:color w:val="000000"/>
            <w:sz w:val="22"/>
          </w:rPr>
          <w:t>78.4(7)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posterior teeth. Payment will be approved pursuant to the criteria at </w:t>
      </w:r>
      <w:hyperlink r:id="rId295">
        <w:r>
          <w:rPr>
            <w:rStyle w:val="Hyperlink"/>
            <w:rFonts w:ascii="Times New Roman" w:hAnsi="Times New Roman"/>
            <w:b w:val="false"/>
            <w:i w:val="false"/>
            <w:color w:val="000000"/>
            <w:sz w:val="22"/>
          </w:rPr>
          <w:t>78.4(7)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implants and related services. Payment will be approved pursuant to the criteria at </w:t>
      </w:r>
      <w:hyperlink r:id="rId296">
        <w:r>
          <w:rPr>
            <w:rStyle w:val="Hyperlink"/>
            <w:rFonts w:ascii="Times New Roman" w:hAnsi="Times New Roman"/>
            <w:b w:val="false"/>
            <w:i w:val="false"/>
            <w:color w:val="000000"/>
            <w:sz w:val="22"/>
          </w:rPr>
          <w:t>78.4(7)</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complete or partial dentures in less than a five-year period. Payment will be approved pursuant to the criteria at </w:t>
      </w:r>
      <w:hyperlink r:id="rId297">
        <w:r>
          <w:rPr>
            <w:rStyle w:val="Hyperlink"/>
            <w:rFonts w:ascii="Times New Roman" w:hAnsi="Times New Roman"/>
            <w:b w:val="false"/>
            <w:i w:val="false"/>
            <w:color w:val="000000"/>
            <w:sz w:val="22"/>
          </w:rPr>
          <w:t>78.4(7)</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or partial denture rebase. Payment will be approved pursuant to the criteria at </w:t>
      </w:r>
      <w:hyperlink r:id="rId298">
        <w:r>
          <w:rPr>
            <w:rStyle w:val="Hyperlink"/>
            <w:rFonts w:ascii="Times New Roman" w:hAnsi="Times New Roman"/>
            <w:b w:val="false"/>
            <w:i w:val="false"/>
            <w:color w:val="000000"/>
            <w:sz w:val="22"/>
          </w:rPr>
          <w:t>78.4(7)</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appliance for obstructive sleep apnea. Payment will be approved pursuant to the criteria at </w:t>
      </w:r>
      <w:hyperlink r:id="rId299">
        <w:r>
          <w:rPr>
            <w:rStyle w:val="Hyperlink"/>
            <w:rFonts w:ascii="Times New Roman" w:hAnsi="Times New Roman"/>
            <w:b w:val="false"/>
            <w:i w:val="false"/>
            <w:color w:val="000000"/>
            <w:sz w:val="22"/>
          </w:rPr>
          <w:t>78.4(7)</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orthodontic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Payment will be approved pursuant to the criteria at </w:t>
      </w:r>
      <w:hyperlink r:id="rId300">
        <w:r>
          <w:rPr>
            <w:rStyle w:val="Hyperlink"/>
            <w:rFonts w:ascii="Times New Roman" w:hAnsi="Times New Roman"/>
            <w:b w:val="false"/>
            <w:i w:val="false"/>
            <w:color w:val="000000"/>
            <w:sz w:val="22"/>
          </w:rPr>
          <w:t>78.4(8)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Interceptive orthodontic treatment. Payment will be approved pursuant to the criteria at </w:t>
      </w:r>
      <w:hyperlink r:id="rId301">
        <w:r>
          <w:rPr>
            <w:rStyle w:val="Hyperlink"/>
            <w:rFonts w:ascii="Times New Roman" w:hAnsi="Times New Roman"/>
            <w:b w:val="false"/>
            <w:i w:val="false"/>
            <w:color w:val="000000"/>
            <w:sz w:val="22"/>
          </w:rPr>
          <w:t>78.4(8)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orthodontic treatment. Payment will be approved pursuant to the criteria at </w:t>
      </w:r>
      <w:hyperlink r:id="rId302">
        <w:r>
          <w:rPr>
            <w:rStyle w:val="Hyperlink"/>
            <w:rFonts w:ascii="Times New Roman" w:hAnsi="Times New Roman"/>
            <w:b w:val="false"/>
            <w:i w:val="false"/>
            <w:color w:val="000000"/>
            <w:sz w:val="22"/>
          </w:rPr>
          <w:t>78.4(8)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Laboratory-fabricated crowns other than stainless steel. Payment will be approved pursuant to the criteria at </w:t>
      </w:r>
      <w:hyperlink r:id="rId303">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Crowns with noble or high noble metals. Payment will be approved pursuant to the criteria at </w:t>
      </w:r>
      <w:hyperlink r:id="rId304">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Endodontic retreatment of a tooth. Payment will be approved pursuant to the criteria at </w:t>
      </w:r>
      <w:hyperlink r:id="rId305">
        <w:r>
          <w:rPr>
            <w:rStyle w:val="Hyperlink"/>
            <w:rFonts w:ascii="Times New Roman" w:hAnsi="Times New Roman"/>
            <w:b w:val="false"/>
            <w:i w:val="false"/>
            <w:color w:val="000000"/>
            <w:sz w:val="22"/>
          </w:rPr>
          <w:t>78.4(5)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Occlusal guard. Payment will be approved pursuant to the criteria at </w:t>
      </w:r>
      <w:hyperlink r:id="rId306">
        <w:r>
          <w:rPr>
            <w:rStyle w:val="Hyperlink"/>
            <w:rFonts w:ascii="Times New Roman" w:hAnsi="Times New Roman"/>
            <w:b w:val="false"/>
            <w:i w:val="false"/>
            <w:color w:val="000000"/>
            <w:sz w:val="22"/>
          </w:rPr>
          <w:t>78.4(9)</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which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shall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(Cross references 78.6(4), </w:t>
      </w:r>
      <w:hyperlink r:id="rId307">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w:t>
      </w:r>
      <w:hyperlink r:id="rId308">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shall approve payment when the original hearing aid is lost or broken beyond repair or there is a significant change in the person’s hearing that would require a different hearing aid. (Cross reference 78.14(7)</w:t>
      </w:r>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shall approve payment for either of the following purposes (Cross reference 78.14(7)</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which must be subject to prior approval, preprocedure review or preadmission review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hospital as long as the approval is obtained by the physician. (Cross reference 441—78.1(249A))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inpatient hospital admissions are subject to retrospective review. Payment for inpatient hospital admissions which are retrospectively reviewed is approved when the claim meets the criteria for inpatient hospital care as determined by the IME medical services unit. Criteria are available from the IME medical services unit. (Cross reference 441—78.3(249A))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the inpatient and outpatient surgical procedures set forth in subrule </w:t>
      </w:r>
      <w:hyperlink r:id="rId30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Approval by the IME medical services unit will be granted only if the procedures are determined to be medically necessary based on the condition of the patient and the criteria established by the department.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ambulatory surgical center as long as the prior approval is obtained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is required if ambulatory surgical centers are to be reimbursed for surgical procedures as set forth in subrule </w:t>
      </w:r>
      <w:hyperlink r:id="rId310">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Approval will be granted only if the procedures are determined to be necessary based on the condition of the patient and criteria established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granted if ACT services are determined to be medically necessary. Approval shall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shall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311">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312">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shall not be granted for treatment plans that exceed 16 hours of home health agency services per day. (Cross reference 78.9(10))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shall be approved when the original aid is broken beyond repair or lost. (Cross reference 78.10(3)</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4">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of human services,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315">
        <w:r>
          <w:rPr>
            <w:rStyle w:val="Hyperlink"/>
            <w:rFonts w:ascii="Times New Roman" w:hAnsi="Times New Roman"/>
            <w:b w:val="false"/>
            <w:i w:val="false"/>
            <w:color w:val="000000"/>
            <w:sz w:val="22"/>
          </w:rPr>
          <w:t>441—subrule 79.9(2)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Form 470-5595, Outpatient Prior Authorization Request, and approved before any claim for payment is submitted.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1696C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shall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78.30(1)</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1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78.30(2)</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birth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or pursuant to subrule </w:t>
      </w:r>
      <w:hyperlink r:id="rId320">
        <w:r>
          <w:rPr>
            <w:rStyle w:val="Hyperlink"/>
            <w:rFonts w:ascii="Times New Roman" w:hAnsi="Times New Roman"/>
            <w:b w:val="false"/>
            <w:i w:val="false"/>
            <w:color w:val="000000"/>
            <w:sz w:val="22"/>
          </w:rPr>
          <w:t>78.31(5)</w:t>
        </w:r>
      </w:hyperlink>
      <w:r>
        <w:rPr>
          <w:rFonts w:ascii="Times New Roman" w:hAnsi="Times New Roman"/>
          <w:b w:val="false"/>
          <w:i w:val="false"/>
          <w:color w:val="000000"/>
          <w:sz w:val="22"/>
        </w:rPr>
        <w:t xml:space="preserve">. Hospitals with alternate sites approved by the department of inspections and appeals are acceptable sites. All outpatient 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the IME medical services unit. All services may also be subject to a more intensive retrospective review if abuse is suspected. Services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which is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subrule </w:t>
      </w:r>
      <w:hyperlink r:id="rId321">
        <w:r>
          <w:rPr>
            <w:rStyle w:val="Hyperlink"/>
            <w:rFonts w:ascii="Times New Roman" w:hAnsi="Times New Roman"/>
            <w:b w:val="false"/>
            <w:i w:val="false"/>
            <w:color w:val="000000"/>
            <w:sz w:val="22"/>
          </w:rPr>
          <w:t>78.31(1)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the Iowa Medicaid enterprise provider services unit for certification before payment will be made. The provider services unit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or substance abuse commission. In addition to certification by the department, alcoholism and substance abuse programs must also be approved by either the joint commission on the accreditation of hospitals or the Iowa substance abuse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gender,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the facility (full-time or part-time), contract or referral, are a physician (M.D. or D.O.), a licensed psychologist and a substance abuse counselor certified by the Iowa board of substance abuse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alcoholism and other drug dependencies.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xml:space="preserve">A medical history, including a physical examination, covering the information listed in subparagraph </w:t>
      </w:r>
      <w:r>
        <w:rPr>
          <w:rFonts w:ascii="Times New Roman" w:hAnsi="Times New Roman"/>
          <w:b w:val="false"/>
          <w:i w:val="false"/>
          <w:color w:val="000000"/>
          <w:sz w:val="22"/>
        </w:rPr>
        <w:t>(4)</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current version of the DSM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w:t>
      </w:r>
    </w:p>
    <w:p>
      <w:pPr>
        <w:spacing w:before="0" w:after="0"/>
        <w:ind w:left="120"/>
        <w:jc w:val="both"/>
      </w:pPr>
      <w:r>
        <w:rPr>
          <w:rFonts w:ascii="Times New Roman" w:hAnsi="Times New Roman"/>
          <w:b w:val="false"/>
          <w:i w:val="false"/>
          <w:color w:val="000000"/>
          <w:sz w:val="22"/>
        </w:rPr>
        <w:t>The need for treatment may be further substantiated by substance abuse, out-of-control spending, incidence of stealing to support habit, or compulsive gambling.</w:t>
      </w:r>
    </w:p>
    <w:p>
      <w:pPr>
        <w:spacing w:before="0" w:after="0"/>
        <w:ind w:left="120"/>
        <w:jc w:val="both"/>
      </w:pPr>
      <w:r>
        <w:rPr>
          <w:rFonts w:ascii="Times New Roman" w:hAnsi="Times New Roman"/>
          <w:b w:val="false"/>
          <w:i w:val="false"/>
          <w:color w:val="000000"/>
          <w:sz w:val="22"/>
        </w:rPr>
        <w:t>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Gastrointestinal factors including sore throats, mallery-weiss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perceptions of needs and, when appropriate and available, the family’s perceptions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plans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abuse patients in subrule </w:t>
      </w:r>
      <w:hyperlink r:id="rId322">
        <w:r>
          <w:rPr>
            <w:rStyle w:val="Hyperlink"/>
            <w:rFonts w:ascii="Times New Roman" w:hAnsi="Times New Roman"/>
            <w:b w:val="false"/>
            <w:i w:val="false"/>
            <w:color w:val="000000"/>
            <w:sz w:val="22"/>
          </w:rPr>
          <w:t>78.31(3),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At least one physician responsible for responding to emergencies must be physically present in the hospital when patients are receiving cardiac rehabilitation services. The physician must be trained and certified at least to the level of basic life support.</w:t>
      </w:r>
    </w:p>
    <w:p>
      <w:pPr>
        <w:spacing w:before="0" w:after="0"/>
        <w:ind w:left="120"/>
        <w:jc w:val="both"/>
      </w:pP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A cardiac rehabilitation nurse shall carry out the exercise prescription after assessment of the patient. The nurse shall be able to interpret cardiac disrhythmia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disrhythmia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w:t>
      </w:r>
    </w:p>
    <w:p>
      <w:pPr>
        <w:spacing w:before="0" w:after="0"/>
        <w:ind w:left="120"/>
        <w:jc w:val="both"/>
      </w:pPr>
      <w:r>
        <w:rPr>
          <w:rFonts w:ascii="Times New Roman" w:hAnsi="Times New Roman"/>
          <w:b w:val="false"/>
          <w:i w:val="false"/>
          <w:color w:val="000000"/>
          <w:sz w:val="22"/>
        </w:rPr>
        <w:t xml:space="preserve">The diagnostic and treatment staff shall consist of a physician, a psychologist, social workers or counselors meeting the requirements for “mental health professionals” as set forth in rule </w:t>
      </w:r>
      <w:hyperlink r:id="rId323">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Drugs and biologicals furnished to outpatients for therapeutic purposes only if they are of the type which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Activity therapies which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324">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325">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Activity therapies, group activities, or other services and programs which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department of public health. In addition to certification by the department for Medicaid, diabetic education programs must also be certified by the department of public health. (See department of public health rules </w:t>
      </w:r>
      <w:hyperlink r:id="rId326">
        <w:r>
          <w:rPr>
            <w:rStyle w:val="Hyperlink"/>
            <w:rFonts w:ascii="Times New Roman" w:hAnsi="Times New Roman"/>
            <w:b w:val="false"/>
            <w:i w:val="false"/>
            <w:color w:val="000000"/>
            <w:sz w:val="22"/>
          </w:rPr>
          <w:t>641—Chapter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which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A diagnostic workup which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Behavioral considerations include emotional screening assessments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social, family, and financial resources, ability to tolerate periods of sitting time; and being a nonsmoker for six months, or if a smoker, willingness to quit and a physician’s order to participate anyway.</w:t>
      </w:r>
    </w:p>
    <w:p>
      <w:pPr>
        <w:spacing w:before="0" w:after="0"/>
        <w:ind w:left="120"/>
        <w:jc w:val="both"/>
      </w:pPr>
      <w:r>
        <w:rPr>
          <w:rFonts w:ascii="Times New Roman" w:hAnsi="Times New Roman"/>
          <w:b w:val="false"/>
          <w:i w:val="false"/>
          <w:color w:val="000000"/>
          <w:sz w:val="22"/>
        </w:rPr>
        <w:t>Factors which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w:t>
      </w:r>
    </w:p>
    <w:p>
      <w:pPr>
        <w:spacing w:before="0" w:after="0"/>
        <w:ind w:left="120"/>
        <w:jc w:val="both"/>
      </w:pPr>
      <w:r>
        <w:rPr>
          <w:rFonts w:ascii="Times New Roman" w:hAnsi="Times New Roman"/>
          <w:b w:val="false"/>
          <w:i w:val="false"/>
          <w:color w:val="000000"/>
          <w:sz w:val="22"/>
        </w:rPr>
        <w:t>The patients and their families need to help determine and fully understand the goals, so that they realistically approach the treatment phase.</w:t>
      </w:r>
    </w:p>
    <w:p>
      <w:pPr>
        <w:spacing w:before="0" w:after="0"/>
        <w:ind w:left="120"/>
        <w:jc w:val="both"/>
      </w:pPr>
      <w:r>
        <w:rPr>
          <w:rFonts w:ascii="Times New Roman" w:hAnsi="Times New Roman"/>
          <w:b w:val="false"/>
          <w:i w:val="false"/>
          <w:color w:val="000000"/>
          <w:sz w:val="22"/>
        </w:rPr>
        <w:t>Patients are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Components of pulmonary rehabilitation to be included are physical therapy and relaxation techniques, exercise conditioning or physical conditioning for those with exercise limitations, respiratory therapy, education, an emphasis on the importance of smoking cessation, and 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6222C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329">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330">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receiving services under the HCBS intellectual disability waiver or children’s mental health waiver.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9588B</w:t>
      </w:r>
      <w:r>
        <w:rPr>
          <w:rFonts w:ascii="Times New Roman" w:hAnsi="Times New Roman"/>
          <w:b w:val="false"/>
          <w:i w:val="false"/>
          <w:color w:val="000000"/>
          <w:sz w:val="16"/>
        </w:rPr>
        <w:t>, IAB 6/29/11,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33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r>
        <w:rPr>
          <w:rFonts w:ascii="Times New Roman" w:hAnsi="Times New Roman"/>
          <w:b w:val="false"/>
          <w:i w:val="false"/>
          <w:color w:val="000000"/>
          <w:sz w:val="22"/>
        </w:rPr>
        <w:t xml:space="preserve">Home health services are personal or direct care services provided to the client which are not payable under Medicaid as set forth in rule </w:t>
      </w:r>
      <w:hyperlink r:id="rId33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which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Accompaniment to medical services or transport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which are included in the plan of treatment approved by the physician and which are provided by licensed nurses to consumers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3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3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3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37">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38">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39">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4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4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34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34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44">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consumer choices option is available to any member receiving the AIDS/HIV, brain injury, elderly, health and disability, intellectual disability, or physical disability waiver programs who has the ability and desire to perform all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78.34(13)</w:t>
      </w:r>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consumer choices option, a member shall sign Form 470-4289, HCBS Consumer Choices Informed Consent and Risk Agreement, to document that the member has been informed of the responsibilities and risks of electing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waiver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elderly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Chore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Senior companion.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AIDS/HIV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intellectual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brain injury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physical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an average unit cost for each service listed in subparagraphs 78.34(13)</w:t>
      </w:r>
      <w:r>
        <w:rPr>
          <w:rFonts w:ascii="Times New Roman" w:hAnsi="Times New Roman"/>
          <w:b w:val="false"/>
          <w:i/>
          <w:color w:val="000000"/>
          <w:sz w:val="22"/>
        </w:rPr>
        <w:t>“b”</w:t>
      </w:r>
      <w:r>
        <w:rPr>
          <w:rFonts w:ascii="Times New Roman" w:hAnsi="Times New Roman"/>
          <w:b w:val="false"/>
          <w:i w:val="false"/>
          <w:color w:val="000000"/>
          <w:sz w:val="22"/>
        </w:rPr>
        <w:t>(1) to (6)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shall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compute the utilization adjustment factor for each service by dividing the net costs of all claims paid for the service by the total of the authorized costs for that service, using at least 12 consecutive months of aggregate service data. The utilization adjustment factor shall be no lower than 60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Individual budgets for respite services shall be computed based on the average cost for services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(7). Respite services are not subject to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Anticipated costs for home and vehicle modification, assistive devices, and specialized medical equipment are not subject to the average cost in subparagraph 78.34(13)</w:t>
      </w:r>
      <w:r>
        <w:rPr>
          <w:rFonts w:ascii="Times New Roman" w:hAnsi="Times New Roman"/>
          <w:b w:val="false"/>
          <w:i/>
          <w:color w:val="000000"/>
          <w:sz w:val="22"/>
        </w:rPr>
        <w:t>“b”</w:t>
      </w:r>
      <w:r>
        <w:rPr>
          <w:rFonts w:ascii="Times New Roman" w:hAnsi="Times New Roman"/>
          <w:b w:val="false"/>
          <w:i w:val="false"/>
          <w:color w:val="000000"/>
          <w:sz w:val="22"/>
        </w:rPr>
        <w:t>(7) or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the Iowa Medicaid enterprise or managed care organization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consumer choices option, a member must hire an independent support broker and must work with a financial management service that is enrolled as a Medicaid provider. Before hiring the independent support broker, the member shall receive the results of the background check conducted pursuant to </w:t>
      </w:r>
      <w:hyperlink r:id="rId345">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consumer choices option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346">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Costs of the following items and services shall not be covered by the individual budget: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Clothing not related to an assessed medical need.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Conference, meeting or similar venue expenses other than the costs of approved services the member needs while attending the conference, meeting or similar 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Costs associated with shipping items to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Experimental and non-FDA-approved medications, therapies, or treatments.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Goods or services covered by other Medicaid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Home furnishings.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Home repairs or home maintenance.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Homeopathic treatments.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Insurance premiums or copayments.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Items purchased on installment payments.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Motorized vehicles.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Nutritional supplements.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Personal entertainment items.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Repairs and maintenance of motor vehicles.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Room and board, including rent or mortgage payments.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School tuition.</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Service animals.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Services covered by third parties or services that are the responsibility of a non-Medicaid program.</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Sheltered workshop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Social or recreational purchases not related to an assessed need or goal identified in the member’s service plan.</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Vacation expenses, other than the costs of approved services the member needs while on vacation.</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 xml:space="preserve">Services provided in the family home by a parent, stepparent, legal representative, sibling, or stepsibling during overnight sleeping hours unless the parent, stepparent, legal representative, sibling, or stepsibling is awake and actively providing direct services as authorized in the member’s service plan. </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Residential services provided to three or more members living in the same residential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the case manager or community-based case manager. The authorized amount shall not be used for anything other than the specific modification, assistive device, or specialized medical equipment, as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347">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348">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managed care organization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managed care organization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34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Authorize payment for optional service components identified in the individual budget. When the member’s guardian or legal representative is a paid employee, payment authorization for optional service components must be delegated to a representative pursuant to paragraph 78.34(13)</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consumer choices option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350">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that the financial management service provider withhold payment to any member or member’s employee to offset any overpayment or enforce any sanction placed on the service provider pursuant to rule 441—79.3(249A).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sanctioned, or who is affiliated with a person or an entity that has been sanctioned, under 441—Chapter 79. For purposes of this subparagraph, “sanction” also includes anyone who has been temporarily suspended for a credible allegation of fraud under 42 CFR Part 455. Any CCO funds paid to any employee who or which has been sanctioned is an overpayment that the department shall recoup under 441—Chapter 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excluded by the Office of the Inspector General of the Department of Health and Human Services under Sections 1128 or 1156 of the Social Security Act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(Form 470-4429) or use Form 470-4429. All other employees shall complete, sign and date Form 470-4429, Consumer Choices Option Semi-Monthly Time Sheet, for each date of service provided to a member. All employees shall maintain documentation that complies with rule </w:t>
      </w:r>
      <w:hyperlink r:id="rId35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 shall sign, and certify under penalty of perjury, each employee timecard identified in subparagraph 78.34(13)</w:t>
      </w:r>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same services provided by an occupational therapist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shall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Homemaker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AZT (Retrovir) and other 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which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Homemaker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Form 470-2618, Election of Medicaid Hospice Benefit,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Form 470-2619, Revocation of Medicaid Hospice Benefit,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3553C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35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units per state fiscal year shall be one equipment purchase, one installation or set-up fee, and 12 months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5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are reasonable and necessary to the treatment of an illness or injury and include: observation; evaluation; teaching; training; supervision; therapeutic exercise; bowel and bladder care; administration of medications; intravenous, hypodermoclysis, and enteral feedings; skin care; preparation of clinical and progress notes; coordination of services and informing the physician and other personnel of changes in the patient’s condition and needs.</w:t>
      </w:r>
    </w:p>
    <w:p>
      <w:pPr>
        <w:spacing w:before="0" w:after="0"/>
        <w:ind w:left="120"/>
        <w:jc w:val="both"/>
      </w:pPr>
      <w:r>
        <w:rPr>
          <w:rFonts w:ascii="Times New Roman" w:hAnsi="Times New Roman"/>
          <w:b w:val="false"/>
          <w:i w:val="false"/>
          <w:color w:val="000000"/>
          <w:sz w:val="22"/>
        </w:rPr>
        <w:t>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5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5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Chore services. </w:t>
      </w:r>
      <w:r>
        <w:rPr>
          <w:rFonts w:ascii="Times New Roman" w:hAnsi="Times New Roman"/>
          <w:b w:val="false"/>
          <w:i w:val="false"/>
          <w:color w:val="000000"/>
          <w:sz w:val="22"/>
        </w:rPr>
        <w:t xml:space="preserve">Chore services provide assistance with the household maintenance activities listed in paragraph </w:t>
      </w:r>
      <w:hyperlink r:id="rId359">
        <w:r>
          <w:rPr>
            <w:rStyle w:val="Hyperlink"/>
            <w:rFonts w:ascii="Times New Roman" w:hAnsi="Times New Roman"/>
            <w:b w:val="false"/>
            <w:i w:val="false"/>
            <w:color w:val="000000"/>
            <w:sz w:val="22"/>
          </w:rPr>
          <w:t>78.37(7)</w:t>
        </w:r>
        <w:r>
          <w:rPr>
            <w:rFonts w:ascii="Times New Roman" w:hAnsi="Times New Roman"/>
            <w:b w:val="false"/>
            <w:i/>
            <w:color w:val="000000"/>
            <w:sz w:val="22"/>
          </w:rPr>
          <w:t>“a,”</w:t>
        </w:r>
      </w:hyperlink>
      <w:r>
        <w:rPr>
          <w:rFonts w:ascii="Times New Roman" w:hAnsi="Times New Roman"/>
          <w:b w:val="false"/>
          <w:i w:val="false"/>
          <w:color w:val="000000"/>
          <w:sz w:val="22"/>
        </w:rPr>
        <w:t xml:space="preserve"> as necessary to allow a member to remain in the member’s own home safely and independently.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Chore services are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Heavy cleaning which includes cleaning attics or basements to remove fire hazards, moving heavy furniture, extensive wall washing, floor care,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Lawn mowing and removal of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Leaf raking, bush and tree trimming, trash burning, stick removal, and tree removal are not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6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w:t>
      </w:r>
      <w:r>
        <w:rPr>
          <w:rFonts w:ascii="Times New Roman" w:hAnsi="Times New Roman"/>
          <w:b w:val="false"/>
          <w:i w:val="false"/>
          <w:color w:val="000000"/>
          <w:sz w:val="22"/>
        </w:rPr>
        <w:t xml:space="preserve">Mental health outreach services are services provided in a recipient’s home to identify, evaluate, and provide treatment and psychosocial support. The services can only be provided on the basis of a referral from the consumer’s interdisciplinary team established pursuant to </w:t>
      </w:r>
      <w:hyperlink r:id="rId361">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devices. </w:t>
      </w:r>
      <w:r>
        <w:rPr>
          <w:rFonts w:ascii="Times New Roman" w:hAnsi="Times New Roman"/>
          <w:b w:val="false"/>
          <w:i w:val="false"/>
          <w:color w:val="000000"/>
          <w:sz w:val="22"/>
        </w:rPr>
        <w:t>Assistive devices means practical equipment products to assist persons with activities of daily living and instrumental activities of daily living to allow the person more independence. They include, but are not limited to: long-reach brush, extra long shoehorn, nonslip grippers to pick up and reach items, dressing aids, shampoo rinse tray and inflatable shampoo tray, double-handled cup and sipper lid. A unit is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shall be included in the member’s service plan and shall exceed the services available under the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provided following prior approval by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362">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63">
        <w:r>
          <w:rPr>
            <w:rStyle w:val="Hyperlink"/>
            <w:rFonts w:ascii="Times New Roman" w:hAnsi="Times New Roman"/>
            <w:b w:val="false"/>
            <w:i w:val="false"/>
            <w:color w:val="000000"/>
            <w:sz w:val="22"/>
          </w:rPr>
          <w:t>78.37(15)</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64">
        <w:r>
          <w:rPr>
            <w:rStyle w:val="Hyperlink"/>
            <w:rFonts w:ascii="Times New Roman" w:hAnsi="Times New Roman"/>
            <w:b w:val="false"/>
            <w:i w:val="false"/>
            <w:color w:val="000000"/>
            <w:sz w:val="22"/>
          </w:rPr>
          <w:t>78.37(15)</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agency or assisted living facility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Assisted living agreements with Iowa Medicaid members must specify the services to be considered covered under the assisted living occupancy agreement and those CDAC services to be covered under the elderly waiver. The funding stream for each service must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65">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individual and agency providers shall document evidence of compliance with the requirements of this chapter and rule </w:t>
      </w:r>
      <w:hyperlink r:id="rId36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6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agency or assisted living facility.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is service activities provided pursuant to subrule 78.34(13).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78.37(17)</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368">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69">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70">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consumer is enrolled in the waiver. Payment shall be made only for case management services performed on behalf of the consumer during a month when the consumer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78.37(18)</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consumer-directed attendant care (CDAC)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37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CDAC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78.37(19)</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2340C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37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7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7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7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7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78">
        <w:r>
          <w:rPr>
            <w:rStyle w:val="Hyperlink"/>
            <w:rFonts w:ascii="Times New Roman" w:hAnsi="Times New Roman"/>
            <w:b w:val="false"/>
            <w:i w:val="false"/>
            <w:color w:val="000000"/>
            <w:sz w:val="22"/>
          </w:rPr>
          <w:t>78.38(8)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79">
        <w:r>
          <w:rPr>
            <w:rStyle w:val="Hyperlink"/>
            <w:rFonts w:ascii="Times New Roman" w:hAnsi="Times New Roman"/>
            <w:b w:val="false"/>
            <w:i w:val="false"/>
            <w:color w:val="000000"/>
            <w:sz w:val="22"/>
          </w:rPr>
          <w:t>78.38(8)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80">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8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8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shall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384">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federally qualified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 xml:space="preserve">Payment shall be approved for services provided by advanced registered nurse practitioners within their scope of practice and the limitations of state law, with the exception of services not payable to physicians under rule </w:t>
      </w:r>
      <w:hyperlink r:id="rId38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shall be made to advanced registered nurse practitioners directly, without regard to whether the advanced registered nurse practitioner is employed by or associated with a physician, hospital, birth center, clinic or other health care provider recognized under state law. An established protocol between a physician and the advanced registered nurse practitioner shall not cause an advanced registered nurse practitioner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shall be approved for services rendered in any location in which the advanced registered nurse practitioner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other clinics, and emergency rooms. Refer to rule </w:t>
      </w:r>
      <w:hyperlink r:id="rId388">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an advanced registered nurse practitioner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9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9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93">
        <w:r>
          <w:rPr>
            <w:rStyle w:val="Hyperlink"/>
            <w:rFonts w:ascii="Times New Roman" w:hAnsi="Times New Roman"/>
            <w:b w:val="false"/>
            <w:i w:val="false"/>
            <w:color w:val="000000"/>
            <w:sz w:val="22"/>
          </w:rPr>
          <w:t>78.41(1)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are available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nursing, or home health aide services provided through Medicaid 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9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9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simultaneously reimbursed with other residential, supported community living,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respite services shall not exceed $7,917.79 per the member’s waiver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96">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consumer’s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which are not payable under Medicaid as set forth in rule </w:t>
      </w:r>
      <w:hyperlink r:id="rId39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9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99">
        <w:r>
          <w:rPr>
            <w:rStyle w:val="Hyperlink"/>
            <w:rFonts w:ascii="Times New Roman" w:hAnsi="Times New Roman"/>
            <w:b w:val="false"/>
            <w:i w:val="false"/>
            <w:color w:val="000000"/>
            <w:sz w:val="22"/>
          </w:rPr>
          <w:t>78.41(8)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00">
        <w:r>
          <w:rPr>
            <w:rStyle w:val="Hyperlink"/>
            <w:rFonts w:ascii="Times New Roman" w:hAnsi="Times New Roman"/>
            <w:b w:val="false"/>
            <w:i w:val="false"/>
            <w:color w:val="000000"/>
            <w:sz w:val="22"/>
          </w:rPr>
          <w:t>78.41(8)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01">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0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0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0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0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residential-based living environment furnished by the residential-based supported community living service provider. The services eliminate barriers to family reunification or develop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406">
        <w:r>
          <w:rPr>
            <w:rStyle w:val="Hyperlink"/>
            <w:rFonts w:ascii="Times New Roman" w:hAnsi="Times New Roman"/>
            <w:b w:val="false"/>
            <w:i w:val="false"/>
            <w:color w:val="000000"/>
            <w:sz w:val="22"/>
          </w:rPr>
          <w:t>441—paragraph 77.37(23)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shall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or a full day (4.25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07">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w:t>
      </w:r>
      <w:hyperlink r:id="rId408">
        <w:r>
          <w:rPr>
            <w:rStyle w:val="Hyperlink"/>
            <w:rFonts w:ascii="Times New Roman" w:hAnsi="Times New Roman"/>
            <w:b w:val="false"/>
            <w:i w:val="false"/>
            <w:color w:val="000000"/>
            <w:sz w:val="22"/>
          </w:rPr>
          <w:t>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Vaccines for Children (VFC) program administered by the department of public health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shall be approved for the following services to members eligible for the HCBS brain injury waiver services as established in </w:t>
      </w:r>
      <w:hyperlink r:id="rId41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412">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413">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consumers and their families to exercise their rights and responsibilities as citizens in the community. The goal is to enhance the ability of the consumer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consumer so that the abilities, needs and desires of the consumer can be clearly identified and communicated and the case manager can help to ensure that the system and specific services are responsive to the needs of the individual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41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which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415">
        <w:r>
          <w:rPr>
            <w:rStyle w:val="Hyperlink"/>
            <w:rFonts w:ascii="Times New Roman" w:hAnsi="Times New Roman"/>
            <w:b w:val="false"/>
            <w:i w:val="false"/>
            <w:color w:val="000000"/>
            <w:sz w:val="22"/>
          </w:rPr>
          <w:t>78.43(2)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1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41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41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1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brain injury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2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consumer and the family with whom the consumer lives, or who routinely provide care to the consumer to increase the consumer’s or family members’ capabilities to maintain and care for the consumer in the community. Counseling may include helping the consumer or the consumer’s family members with crisis, coping strategies, stress reduction, management of depression, alleviation of psychosocial isolation and support in coping with the effects of a brain injury. It may include the use of treatment regimes as specified in the ITP. Periodic training updates may be necessary to safely maintain the consumer in the community.</w:t>
      </w:r>
    </w:p>
    <w:p>
      <w:pPr>
        <w:spacing w:before="0" w:after="0"/>
        <w:ind w:left="120"/>
        <w:jc w:val="both"/>
      </w:pPr>
      <w:r>
        <w:rPr>
          <w:rFonts w:ascii="Times New Roman" w:hAnsi="Times New Roman"/>
          <w:b w:val="false"/>
          <w:i w:val="false"/>
          <w:color w:val="000000"/>
          <w:sz w:val="22"/>
        </w:rPr>
        <w:t>Family may include spouse, children, friends, or in-laws of the consumer. Family does not include individuals who are employed to care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21">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consumer’s appropriate behaviors and decrease the consumer’s maladaptive behaviors which have interfered with the consumer’s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training and supervision to caregivers and behavioral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Periodic reassessment of the plan.</w:t>
      </w:r>
    </w:p>
    <w:p>
      <w:pPr>
        <w:spacing w:before="0" w:after="0"/>
        <w:ind w:left="120"/>
        <w:jc w:val="both"/>
      </w:pPr>
      <w:r>
        <w:rPr>
          <w:rFonts w:ascii="Times New Roman" w:hAnsi="Times New Roman"/>
          <w:b w:val="false"/>
          <w:i w:val="false"/>
          <w:color w:val="000000"/>
          <w:sz w:val="22"/>
        </w:rPr>
        <w:t>Types of appropriate behavioral programming include, but are not limited to, clinical redirection, token economies, reinforcement, extinction, modeling, and over-learning.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22">
        <w:r>
          <w:rPr>
            <w:rStyle w:val="Hyperlink"/>
            <w:rFonts w:ascii="Times New Roman" w:hAnsi="Times New Roman"/>
            <w:b w:val="false"/>
            <w:i w:val="false"/>
            <w:color w:val="000000"/>
            <w:sz w:val="22"/>
          </w:rPr>
          <w:t>78.43(13)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23">
        <w:r>
          <w:rPr>
            <w:rStyle w:val="Hyperlink"/>
            <w:rFonts w:ascii="Times New Roman" w:hAnsi="Times New Roman"/>
            <w:b w:val="false"/>
            <w:i w:val="false"/>
            <w:color w:val="000000"/>
            <w:sz w:val="22"/>
          </w:rPr>
          <w:t>78.43(13)</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24">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2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2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2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2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shall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current version of the Diagnostic and Statistical Manual of Mental Disorders published by the American Psychiatric Association,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abuse. </w:t>
      </w:r>
      <w:r>
        <w:rPr>
          <w:rFonts w:ascii="Times New Roman" w:hAnsi="Times New Roman"/>
          <w:b w:val="false"/>
          <w:i w:val="false"/>
          <w:color w:val="000000"/>
          <w:sz w:val="22"/>
        </w:rPr>
        <w:t>This service consists of direct counseling for treatment of mental health and substance abuse symptoms by a psychiatrist, licensed mental health professional, advanced registered nurse practitioner, physician assistant, or substance abuse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abuse counselor, peer specialist, community support specialist,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abuse counselor, peer specialist, community support specialist, advanced registered nurse practitioner, or physician assistant.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abuse counselor, community support specialist, case manager, advanced registered nurse practitioner, or physician assistant,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abuse counselor, community support specialist, case manager, advanced registered nurse practitioner, or physician assistant.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shall be approved for the following services to members eligible for the HCBS physical disability waiver as established in </w:t>
      </w:r>
      <w:hyperlink r:id="rId43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33">
        <w:r>
          <w:rPr>
            <w:rStyle w:val="Hyperlink"/>
            <w:rFonts w:ascii="Times New Roman" w:hAnsi="Times New Roman"/>
            <w:b w:val="false"/>
            <w:i w:val="false"/>
            <w:color w:val="000000"/>
            <w:sz w:val="22"/>
          </w:rPr>
          <w:t>78.46(1)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34">
        <w:r>
          <w:rPr>
            <w:rStyle w:val="Hyperlink"/>
            <w:rFonts w:ascii="Times New Roman" w:hAnsi="Times New Roman"/>
            <w:b w:val="false"/>
            <w:i w:val="false"/>
            <w:color w:val="000000"/>
            <w:sz w:val="22"/>
          </w:rPr>
          <w:t>78.46(1)</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35">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 xml:space="preserve">Skilled consumer-directed attendant care services shall be provided under the supervision of a licensed nurse or licensed therapist working under the direction of a physician. The licensed nurse or therapist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3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3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shall not be payable.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Bathing, shampooing, hygiene, and grooming.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38">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physical disability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the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by a health care professional as necessary for the member’s health and safety,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3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Vaccines for Children (VFC) Program, a public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shall be made for medical services provided to Medicaid eligible children by infant and toddler program providers under the infants and toddlers with disabilities program administered by the Iowa Child Health Specialty Clinics and the departments of education, public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shall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443">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444">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shall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Form 470-3816, Medicaid Billing Remittance, along with the funds remitted for the nonfederal share of the costs of the services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shall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shall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78.50(4)</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Form 470-3816, Medicaid Billing Remittance, along with the funds remitted for the nonfederal share of the costs of the services as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shall be made for all medically necessary services and supplies provided by a licensed practitioner at an Indian health service 638 facility, as defined at rule </w:t>
      </w:r>
      <w:hyperlink r:id="rId447">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448">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45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5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45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453">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shall maintain a signed statement that potential community resources are unavailable and shall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Respite services provided outside the member’s home shall not be reimbursable if the living unit where respite care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5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members who require nursing care because of a mental or physical condition must be provided by a health care facility licensed under Iowa Code chapter </w:t>
      </w:r>
      <w:hyperlink r:id="rId45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57">
        <w:r>
          <w:rPr>
            <w:rStyle w:val="Hyperlink"/>
            <w:rFonts w:ascii="Times New Roman" w:hAnsi="Times New Roman"/>
            <w:b w:val="false"/>
            <w:i w:val="false"/>
            <w:color w:val="000000"/>
            <w:sz w:val="22"/>
          </w:rPr>
          <w:t>subparagraph 78.53(3)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 xml:space="preserve">means a health home that meets the criteria in </w:t>
      </w:r>
      <w:hyperlink r:id="rId458">
        <w:r>
          <w:rPr>
            <w:rStyle w:val="Hyperlink"/>
            <w:rFonts w:ascii="Times New Roman" w:hAnsi="Times New Roman"/>
            <w:b w:val="false"/>
            <w:i w:val="false"/>
            <w:color w:val="000000"/>
            <w:sz w:val="22"/>
          </w:rPr>
          <w:t>441—subrule 77.47(2)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means a chronic condition health home or an integrated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means a health home that meets the criteria in </w:t>
      </w:r>
      <w:hyperlink r:id="rId459">
        <w:r>
          <w:rPr>
            <w:rStyle w:val="Hyperlink"/>
            <w:rFonts w:ascii="Times New Roman" w:hAnsi="Times New Roman"/>
            <w:b w:val="false"/>
            <w:i w:val="false"/>
            <w:color w:val="000000"/>
            <w:sz w:val="22"/>
          </w:rPr>
          <w:t>441—subrule 77.47(3)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care plan” </w:t>
      </w:r>
      <w:r>
        <w:rPr>
          <w:rFonts w:ascii="Times New Roman" w:hAnsi="Times New Roman"/>
          <w:b w:val="false"/>
          <w:i w:val="false"/>
          <w:color w:val="000000"/>
          <w:sz w:val="22"/>
        </w:rPr>
        <w:t>means a care plan created through the person-centered planning process, directed by the member or the member’s guardian or representative, for a member receiving non-intensive care management or chronic condition health home services, to identify the member’s strengths, capabilities, preferences, needs, goals,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service plan (1) created through the person-centered planning process in accordance with subrule </w:t>
      </w:r>
      <w:hyperlink r:id="rId460">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rule </w:t>
      </w:r>
      <w:hyperlink r:id="rId461">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2">
        <w:r>
          <w:rPr>
            <w:rStyle w:val="Hyperlink"/>
            <w:rFonts w:ascii="Times New Roman" w:hAnsi="Times New Roman"/>
            <w:b w:val="false"/>
            <w:i w:val="false"/>
            <w:color w:val="000000"/>
            <w:sz w:val="22"/>
          </w:rPr>
          <w:t>441—paragraph 90.4(1)</w:t>
        </w:r>
        <w:r>
          <w:rPr>
            <w:rFonts w:ascii="Times New Roman" w:hAnsi="Times New Roman"/>
            <w:b w:val="false"/>
            <w:i/>
            <w:color w:val="000000"/>
            <w:sz w:val="22"/>
          </w:rPr>
          <w:t>“b”</w:t>
        </w:r>
      </w:hyperlink>
      <w:r>
        <w:rPr>
          <w:rFonts w:ascii="Times New Roman" w:hAnsi="Times New Roman"/>
          <w:b w:val="false"/>
          <w:i w:val="false"/>
          <w:color w:val="000000"/>
          <w:sz w:val="22"/>
        </w:rPr>
        <w:t>; (2) directed by the member or the member’s guardian or representative; (3) for a member receiving intensive care management services; and (4) for the purposes of identifying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A health home provides team-based, whole person, person-centered, coordinated care for all aspects of the member’s life and for transitions of care that the member may experience. A health home provides the following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management. </w:t>
      </w:r>
      <w:r>
        <w:rPr>
          <w:rFonts w:ascii="Times New Roman" w:hAnsi="Times New Roman"/>
          <w:b w:val="false"/>
          <w:i w:val="false"/>
          <w:color w:val="000000"/>
          <w:sz w:val="22"/>
        </w:rPr>
        <w:t>Comprehensive care management is the initial and ongoing assessment and care management services aimed at the integration of primary, behavioral and specialty health care, and community support services, using a comprehensive person-centered care plan or service plan that addresses all clinical and nonclinical needs and promotes wellness and management of chronic conditions in pursuit of optimal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Care coordination includes assisting members with medication adherence, appointments, referral scheduling, understanding health insurance coverage, reminders, transition of care, wellness education, health support, lifestyle modification, and behavior changes. The health home must work with providers to coordinate, direct, and ensure results are communicated back to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promotion. </w:t>
      </w:r>
      <w:r>
        <w:rPr>
          <w:rFonts w:ascii="Times New Roman" w:hAnsi="Times New Roman"/>
          <w:b w:val="false"/>
          <w:i w:val="false"/>
          <w:color w:val="000000"/>
          <w:sz w:val="22"/>
        </w:rPr>
        <w:t>Health promotion includes the education and engagement of a member in making decisions that promote health management, improved disease outcomes, disease prevention, safety, and an overall healthy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Comprehensive transitional care. </w:t>
      </w:r>
      <w:r>
        <w:rPr>
          <w:rFonts w:ascii="Times New Roman" w:hAnsi="Times New Roman"/>
          <w:b w:val="false"/>
          <w:i w:val="false"/>
          <w:color w:val="000000"/>
          <w:sz w:val="22"/>
        </w:rPr>
        <w:t>Comprehensive transitional care is the facilitation of services for the member that provides support when the member is transitioning between levels of care (nursing facility, hospital, rehabilitation facility, community-based group home, family, self-care, or another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and family support. </w:t>
      </w:r>
      <w:r>
        <w:rPr>
          <w:rFonts w:ascii="Times New Roman" w:hAnsi="Times New Roman"/>
          <w:b w:val="false"/>
          <w:i w:val="false"/>
          <w:color w:val="000000"/>
          <w:sz w:val="22"/>
        </w:rPr>
        <w:t>Individual and family support services include communication with the member and the member’s family and caregivers to maintain and promote quality of life, with particular focus on community living options. Support will be provided in a culturally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and social support services. </w:t>
      </w:r>
      <w:r>
        <w:rPr>
          <w:rFonts w:ascii="Times New Roman" w:hAnsi="Times New Roman"/>
          <w:b w:val="false"/>
          <w:i w:val="false"/>
          <w:color w:val="000000"/>
          <w:sz w:val="22"/>
        </w:rPr>
        <w:t>Referral to community and social support services includes coordinating or providing recovery services and social health services available in the community, including resources for understanding eligibility for various health care programs, disability benefits, and identifying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78.53(3)</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for 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member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chronic condition health home services, the member must have one of the following chronic conditions and be at risk of having a second chronic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mental health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substance use disorder.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Asthma.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overweight, as evidenced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Having a body mass index (BMI) over 25 for an adult,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Weighing over the 85th percentile for the pediatric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Hypertension.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risk” means a documented family history of a verified heritable condition described above, a diagnosed medical condition with an established comorbidity to a condition described above, or a verified environmental exposure to an agent or condition known to be the cause of a condition from the conditions described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eligible member criteria. </w:t>
      </w:r>
      <w:r>
        <w:rPr>
          <w:rFonts w:ascii="Times New Roman" w:hAnsi="Times New Roman"/>
          <w:b w:val="false"/>
          <w:i w:val="false"/>
          <w:color w:val="000000"/>
          <w:sz w:val="22"/>
        </w:rPr>
        <w:t xml:space="preserve">To be eligible for integrated health home services, the member must have a serious mental illness or serious emotional disturbance, as such terms are defined in </w:t>
      </w:r>
      <w:hyperlink r:id="rId463">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78.53(4)</w:t>
      </w:r>
      <w:r>
        <w:rPr>
          <w:rFonts w:ascii="Times New Roman" w:hAnsi="Times New Roman"/>
          <w:b w:val="false"/>
          <w:i w:val="false"/>
          <w:color w:val="000000"/>
          <w:sz w:val="22"/>
        </w:rPr>
        <w:t> </w:t>
      </w:r>
      <w:r>
        <w:rPr>
          <w:rFonts w:ascii="Times New Roman" w:hAnsi="Times New Roman"/>
          <w:b w:val="false"/>
          <w:i/>
          <w:color w:val="000000"/>
          <w:sz w:val="22"/>
        </w:rPr>
        <w:t xml:space="preserve">Member identification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members are identified through a referral from the department, lead entity, primary care provider, hospital, other providers, the member, or the member’s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home confirms eligibility for health home services by obtaining assessment documentation from the member’s licensed mental health professional or the patient tiering assignment tool (PTAT).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explain to the member, in a format easily understood by the member, how the team works together with the member at the center to improve the member’s care, as well as all team member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advise members of their ability and the process to opt out of health home services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members must agree to participate in the health home program, and the health home must document the member’s agreement in the member’s record before submitting an enrollment request. A member cannot be in more than one health home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the member’s continued eligibility for health home services on an annual basis to ensure the member remains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78.53(5)</w:t>
      </w:r>
      <w:r>
        <w:rPr>
          <w:rFonts w:ascii="Times New Roman" w:hAnsi="Times New Roman"/>
          <w:b w:val="false"/>
          <w:i w:val="false"/>
          <w:color w:val="000000"/>
          <w:sz w:val="22"/>
        </w:rPr>
        <w:t> </w:t>
      </w:r>
      <w:r>
        <w:rPr>
          <w:rFonts w:ascii="Times New Roman" w:hAnsi="Times New Roman"/>
          <w:b w:val="false"/>
          <w:i/>
          <w:color w:val="000000"/>
          <w:sz w:val="22"/>
        </w:rPr>
        <w:t xml:space="preserve">Health home documentation. </w:t>
      </w:r>
      <w:r>
        <w:rPr>
          <w:rFonts w:ascii="Times New Roman" w:hAnsi="Times New Roman"/>
          <w:b w:val="false"/>
          <w:i w:val="false"/>
          <w:color w:val="000000"/>
          <w:sz w:val="22"/>
        </w:rPr>
        <w:t xml:space="preserve">A health home must maintain adequate supporting documentation in readily reviewable form to ensure all state and federal requirements related to health home services have been met. All health home services must be documented in accordance with rule </w:t>
      </w:r>
      <w:hyperlink r:id="rId46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At a minimum, the health home must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documentation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member presented to the health home, including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needs and plan to assess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member is eligible for health home services. If a member is not eligible, the health home must document the plan to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diagnosis that makes the member eligible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 agreement and understanding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Enrollment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Enrollment with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Plan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continued eligibility, reviewed annually and maintained in the member’s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The comprehensive assessment must include all aspects of a member’s life and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must be completed within 30 days of enrollment, and at least every 365 days, or more frequently when the member’s needs or circumstances change significantly or at the request of the member or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non-intensive care management or enrolled in the chronic condition health home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current and historical information provided by the member, the lead entity, and other health care providers that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physical and behavioral health needs, medication reconciliation, functional limitations, and appropriate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social environment so that the plan of care incorporates areas of needs, strengths, preferences, and risk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readiness for self-management using screenings and assessments with standardized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intensive care management must be in a format designated by the department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relevant history, including the findings from the independent evaluation of eligibility, medical records, an objective evaluation of functional ability, and any other records or information needed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physical, cognitive, and behavioral health care and support needs; strengths and preferences; available service and housing options; and, if unpaid caregivers will be relied upon to implement any elements of the person-centered service plan, a caregiver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no state plan HCBS is provided that would otherwise be available to the member through other Medicaid services or other federally 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state plan HCBS and HCBS approved under </w:t>
      </w:r>
      <w:hyperlink r:id="rId46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documentation that HCBS provided through the state plan and waiver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and person-centered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non-intensive care management or enrolled in the chronic condition health home, documentation must include a person-centered care plan that meets the requirements as defined in </w:t>
      </w:r>
      <w:hyperlink r:id="rId466">
        <w:r>
          <w:rPr>
            <w:rStyle w:val="Hyperlink"/>
            <w:rFonts w:ascii="Times New Roman" w:hAnsi="Times New Roman"/>
            <w:b w:val="false"/>
            <w:i w:val="false"/>
            <w:color w:val="000000"/>
            <w:sz w:val="22"/>
          </w:rPr>
          <w:t>subrule 78.53(1)</w:t>
        </w:r>
      </w:hyperlink>
      <w:r>
        <w:rPr>
          <w:rFonts w:ascii="Times New Roman" w:hAnsi="Times New Roman"/>
          <w:b w:val="false"/>
          <w:i w:val="false"/>
          <w:color w:val="000000"/>
          <w:sz w:val="22"/>
        </w:rPr>
        <w:t xml:space="preserve"> and the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intensive care management, documentation must include a service plan that meets the requirements of rule </w:t>
      </w:r>
      <w:hyperlink r:id="rId467">
        <w:r>
          <w:rPr>
            <w:rStyle w:val="Hyperlink"/>
            <w:rFonts w:ascii="Times New Roman" w:hAnsi="Times New Roman"/>
            <w:b w:val="false"/>
            <w:i w:val="false"/>
            <w:color w:val="000000"/>
            <w:sz w:val="22"/>
          </w:rPr>
          <w:t>441—78.27</w:t>
        </w:r>
      </w:hyperlink>
      <w:r>
        <w:rPr>
          <w:rFonts w:ascii="Times New Roman" w:hAnsi="Times New Roman"/>
          <w:b w:val="false"/>
          <w:i w:val="false"/>
          <w:color w:val="000000"/>
          <w:sz w:val="22"/>
        </w:rPr>
        <w:t xml:space="preserve">(249A) or </w:t>
      </w:r>
      <w:hyperlink r:id="rId468">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must reflect an update of the plan no less often than every 365 days and when significant changes occur in the member’s support needs,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 xml:space="preserve">Documentation must reflect monthly provision of one of the six core health home services as outlined in </w:t>
      </w:r>
      <w:hyperlink r:id="rId470">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Intensive health home services. </w:t>
      </w:r>
      <w:r>
        <w:rPr>
          <w:rFonts w:ascii="Times New Roman" w:hAnsi="Times New Roman"/>
          <w:b w:val="false"/>
          <w:i w:val="false"/>
          <w:color w:val="000000"/>
          <w:sz w:val="22"/>
        </w:rPr>
        <w:t>A health home must provide documentation to justify provision of more intensive health home services, including documentation that the member is enrolled to receive services through the HCBS habilitation or HCBS children’s mental health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Continuity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continuity of care document in each enrolled member’s record and provide this document to the department, the lead entity, and the member’s treating providers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care document must include, at a minimum, all aspects of the member’s medical and behavioral health needs, treatment plan, and medication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Disenrollment. </w:t>
      </w:r>
      <w:r>
        <w:rPr>
          <w:rFonts w:ascii="Times New Roman" w:hAnsi="Times New Roman"/>
          <w:b w:val="false"/>
          <w:i w:val="false"/>
          <w:color w:val="000000"/>
          <w:sz w:val="22"/>
        </w:rPr>
        <w:t>Members are able to opt out of health home services at any time. The health home must document a member’s request to disenroll from health home services, the reason for disenrollment, how the member’s needs will be supported after disenrollment, and that the health home has advised the member of the ability to re-enroll if circumstances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78.53(6)</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health home services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eligible for Medicaid and enrolled in the health home for the month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provides at least one of the six core health home services described in </w:t>
      </w:r>
      <w:hyperlink r:id="rId471">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 xml:space="preserve">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maintains the documentation outlined in </w:t>
      </w:r>
      <w:hyperlink r:id="rId472">
        <w:r>
          <w:rPr>
            <w:rStyle w:val="Hyperlink"/>
            <w:rFonts w:ascii="Times New Roman" w:hAnsi="Times New Roman"/>
            <w:b w:val="false"/>
            <w:i w:val="false"/>
            <w:color w:val="000000"/>
            <w:sz w:val="22"/>
          </w:rPr>
          <w:t>subrule 78.53(5)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member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report the informational-only code in addition to the billing procedure code and modifier for one or more of the core services provided to the member during the month on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475">
        <w:r>
          <w:rPr>
            <w:rStyle w:val="Hyperlink"/>
            <w:rFonts w:ascii="Times New Roman" w:hAnsi="Times New Roman"/>
            <w:b w:val="false"/>
            <w:i w:val="false"/>
            <w:color w:val="000000"/>
            <w:sz w:val="22"/>
          </w:rPr>
          <w:t>653—13.11</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2166C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77">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7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479">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completed by a qualified trained assessor. The assessment of need shall document the member’s need for community-based neurobehavioral rehabilitation, and the medical services unit of the Iowa Medicaid enterprise or the member’s managed care organization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and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intermediate care facility for persons with intellectual disabilities,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abuse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the Iowa Medicaid enterprise (IME) medical services unit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will approve the provider’s treatment plan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treatment plan conforms to the medical necessity requirements in subrule </w:t>
      </w:r>
      <w:hyperlink r:id="rId480">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The IME medical services unit may approve a subsequent neurobehavioral rehabilitation treatment plan that conforms to the conditions of medical necessity pursuant to subrule </w:t>
      </w:r>
      <w:hyperlink r:id="rId481">
        <w:r>
          <w:rPr>
            <w:rStyle w:val="Hyperlink"/>
            <w:rFonts w:ascii="Times New Roman" w:hAnsi="Times New Roman"/>
            <w:b w:val="false"/>
            <w:i w:val="false"/>
            <w:color w:val="000000"/>
            <w:sz w:val="22"/>
          </w:rPr>
          <w:t>78.56(4)</w:t>
        </w:r>
      </w:hyperlink>
      <w:r>
        <w:rPr>
          <w:rFonts w:ascii="Times New Roman" w:hAnsi="Times New Roman"/>
          <w:b w:val="false"/>
          <w:i w:val="false"/>
          <w:color w:val="000000"/>
          <w:sz w:val="22"/>
        </w:rPr>
        <w:t xml:space="preserve"> and to the conditions pursuant to subrule </w:t>
      </w:r>
      <w:hyperlink r:id="rId482">
        <w:r>
          <w:rPr>
            <w:rStyle w:val="Hyperlink"/>
            <w:rFonts w:ascii="Times New Roman" w:hAnsi="Times New Roman"/>
            <w:b w:val="false"/>
            <w:i w:val="false"/>
            <w:color w:val="000000"/>
            <w:sz w:val="22"/>
          </w:rPr>
          <w:t>78.56(3)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The IME medical services unit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483">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48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which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486">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which are provided by an aide but are delegated and supervised by a registered nurse under the direction of the member’s physician. Payment for personal care services may be approved if the services are determined to be medically necessary as defined in subrule </w:t>
      </w:r>
      <w:hyperlink r:id="rId487">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488">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which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489">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Form 470-5686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490">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6390C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will be made to QMB providers for a QMB-eligible member’s coinsurance, copayment, and deductible for Medicare-covered services. The eligible member may be responsible for copayments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member” </w:t>
      </w:r>
      <w:r>
        <w:rPr>
          <w:rFonts w:ascii="Times New Roman" w:hAnsi="Times New Roman"/>
          <w:b w:val="false"/>
          <w:i w:val="false"/>
          <w:color w:val="000000"/>
          <w:sz w:val="22"/>
        </w:rPr>
        <w:t>means an individual eligible for Medicaid pursuant to rule 441—75.1(249A)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and who qualifies for and is participating in the department’s HIPP program prescribed under rule 441—75.21(249A).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premium payment (HIPP)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program” </w:t>
      </w:r>
      <w:r>
        <w:rPr>
          <w:rFonts w:ascii="Times New Roman" w:hAnsi="Times New Roman"/>
          <w:b w:val="false"/>
          <w:i w:val="false"/>
          <w:color w:val="000000"/>
          <w:sz w:val="22"/>
        </w:rPr>
        <w:t>has the same meaning as provided in rule 441—75.21(249A).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494">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49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441—78.61</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497">
        <w:r>
          <w:rPr>
            <w:rStyle w:val="Hyperlink"/>
            <w:rFonts w:ascii="Times New Roman" w:hAnsi="Times New Roman"/>
            <w:b w:val="false"/>
            <w:i w:val="false"/>
            <w:color w:val="000000"/>
            <w:sz w:val="22"/>
          </w:rPr>
          <w:t>441—77.56(249A))</w:t>
        </w:r>
      </w:hyperlink>
      <w:r>
        <w:rPr>
          <w:rFonts w:ascii="Times New Roman" w:hAnsi="Times New Roman"/>
          <w:b w:val="false"/>
          <w:i w:val="false"/>
          <w:color w:val="000000"/>
          <w:sz w:val="22"/>
        </w:rPr>
        <w:t xml:space="preserve"> for the provision of subacute mental health care facility services that meet the standards outlined in </w:t>
      </w:r>
      <w:hyperlink r:id="rId498">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01">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502">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503">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504">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505">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155A.29.pdf" Type="http://schemas.openxmlformats.org/officeDocument/2006/relationships/hyperlink" Id="rId11"/>
    <Relationship TargetMode="External" Target="https://www.legis.iowa.gov/docs/iac/rule/441.78.1.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5.pdf" Type="http://schemas.openxmlformats.org/officeDocument/2006/relationships/hyperlink" Id="rId14"/>
    <Relationship TargetMode="External" Target="https://www.legis.iowa.gov/docs/iac/rule/441.81.13.pdf" Type="http://schemas.openxmlformats.org/officeDocument/2006/relationships/hyperlink" Id="rId15"/>
    <Relationship TargetMode="External" Target="https://www.legis.iowa.gov/docs/iac/chapter/655.7.pdf" Type="http://schemas.openxmlformats.org/officeDocument/2006/relationships/hyperlink" Id="rId16"/>
    <Relationship TargetMode="External" Target="https://www.legis.iowa.gov/docs/iac/rule/441.78.1.pdf" Type="http://schemas.openxmlformats.org/officeDocument/2006/relationships/hyperlink" Id="rId17"/>
    <Relationship TargetMode="External" Target="https://www.legis.iowa.gov/docs/iac/chapter/645.325.pdf" Type="http://schemas.openxmlformats.org/officeDocument/2006/relationships/hyperlink" Id="rId18"/>
    <Relationship TargetMode="External" Target="https://www.legis.iowa.gov/docs/iac/chapter/645.326&#8211;329.pdf" Type="http://schemas.openxmlformats.org/officeDocument/2006/relationships/hyperlink" Id="rId19"/>
    <Relationship TargetMode="External" Target="https://www.legis.iowa.gov/docs/ico/chapter/148C.pdf" Type="http://schemas.openxmlformats.org/officeDocument/2006/relationships/hyperlink" Id="rId20"/>
    <Relationship TargetMode="External" Target="https://www.legis.iowa.gov/docs/iac/chapter/645.326&#8211;329.pdf" Type="http://schemas.openxmlformats.org/officeDocument/2006/relationships/hyperlink" Id="rId21"/>
    <Relationship TargetMode="External" Target="https://www.legis.iowa.gov/docs/iac/rule/441.327.1.pdf" Type="http://schemas.openxmlformats.org/officeDocument/2006/relationships/hyperlink" Id="rId22"/>
    <Relationship TargetMode="External" Target="https://www.legis.iowa.gov/docs/iac/rule/441.78.1.pdf" Type="http://schemas.openxmlformats.org/officeDocument/2006/relationships/hyperlink" Id="rId23"/>
    <Relationship TargetMode="External" Target="https://www.legis.iowa.gov/docs/iac/rule/441.78.1.pdf" Type="http://schemas.openxmlformats.org/officeDocument/2006/relationships/hyperlink" Id="rId24"/>
    <Relationship TargetMode="External" Target="https://www.legis.iowa.gov/docs/iac/rule/441.78.6.pdf" Type="http://schemas.openxmlformats.org/officeDocument/2006/relationships/hyperlink" Id="rId25"/>
    <Relationship TargetMode="External" Target="https://www.legis.iowa.gov/docs/iac/rule/441.78.28.pdf" Type="http://schemas.openxmlformats.org/officeDocument/2006/relationships/hyperlink" Id="rId26"/>
    <Relationship TargetMode="External" Target="https://www.legis.iowa.gov/docs/iac/rule/441.78.28.pdf" Type="http://schemas.openxmlformats.org/officeDocument/2006/relationships/hyperlink" Id="rId27"/>
    <Relationship TargetMode="External" Target="https://www.legis.iowa.gov/docs/iac/rule/441.78.3.pdf" Type="http://schemas.openxmlformats.org/officeDocument/2006/relationships/hyperlink" Id="rId28"/>
    <Relationship TargetMode="External" Target="https://www.legis.iowa.gov/docs/iac/rule/441.78.28.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28.pdf" Type="http://schemas.openxmlformats.org/officeDocument/2006/relationships/hyperlink" Id="rId31"/>
    <Relationship TargetMode="External" Target="https://www.legis.iowa.gov/docs/iac/rule/441.78.3.pdf" Type="http://schemas.openxmlformats.org/officeDocument/2006/relationships/hyperlink" Id="rId32"/>
    <Relationship TargetMode="External" Target="https://www.legis.iowa.gov/docs/iac/rule/441.78.28.pdf" Type="http://schemas.openxmlformats.org/officeDocument/2006/relationships/hyperlink" Id="rId33"/>
    <Relationship TargetMode="External" Target="https://www.legis.iowa.gov/docs/iac/rule/441.78.3.pdf" Type="http://schemas.openxmlformats.org/officeDocument/2006/relationships/hyperlink" Id="rId34"/>
    <Relationship TargetMode="External" Target="https://www.legis.iowa.gov/docs/iac/rule/441.76.9.pdf" Type="http://schemas.openxmlformats.org/officeDocument/2006/relationships/hyperlink" Id="rId35"/>
    <Relationship TargetMode="External" Target="https://www.legis.iowa.gov/docs/iac/rule/441.78.25.pdf" Type="http://schemas.openxmlformats.org/officeDocument/2006/relationships/hyperlink" Id="rId36"/>
    <Relationship TargetMode="External" Target="https://www.legis.iowa.gov/docs/iac/rule/441.78.28.pdf" Type="http://schemas.openxmlformats.org/officeDocument/2006/relationships/hyperlink" Id="rId37"/>
    <Relationship TargetMode="External" Target="https://www.legis.iowa.gov/docs/ico/chapter/249A.4.pdf" Type="http://schemas.openxmlformats.org/officeDocument/2006/relationships/hyperlink" Id="rId38"/>
    <Relationship TargetMode="External" Target="https://www.legis.iowa.gov/docs/ico/chapter/155A.3.pdf" Type="http://schemas.openxmlformats.org/officeDocument/2006/relationships/hyperlink" Id="rId39"/>
    <Relationship TargetMode="External" Target="https://www.legis.iowa.gov/docs/ico/chapter/124.308.pdf" Type="http://schemas.openxmlformats.org/officeDocument/2006/relationships/hyperlink" Id="rId40"/>
    <Relationship TargetMode="External" Target="https://www.legis.iowa.gov/docs/ico/chapter/155A.3.pdf" Type="http://schemas.openxmlformats.org/officeDocument/2006/relationships/hyperlink" Id="rId41"/>
    <Relationship TargetMode="External" Target="https://www.legis.iowa.gov/docs/ico/chapter/155A.27.pdf" Type="http://schemas.openxmlformats.org/officeDocument/2006/relationships/hyperlink" Id="rId42"/>
    <Relationship TargetMode="External" Target="https://www.legis.iowa.gov/docs/ico/chapter/155A.29.pdf" Type="http://schemas.openxmlformats.org/officeDocument/2006/relationships/hyperlink" Id="rId43"/>
    <Relationship TargetMode="External" Target="https://www.legis.iowa.gov/docs/ico/chapter/249A.20A.pdf" Type="http://schemas.openxmlformats.org/officeDocument/2006/relationships/hyperlink" Id="rId44"/>
    <Relationship TargetMode="External" Target="https://www.legis.iowa.gov/docs/iac/rule/441.78.28.pdf" Type="http://schemas.openxmlformats.org/officeDocument/2006/relationships/hyperlink" Id="rId45"/>
    <Relationship TargetMode="External" Target="https://www.legis.iowa.gov/docs/iac/rule/441.78.2.pdf" Type="http://schemas.openxmlformats.org/officeDocument/2006/relationships/hyperlink" Id="rId46"/>
    <Relationship TargetMode="External" Target="https://www.legis.iowa.gov/docs/ico/chapter/249A.20A.pdf" Type="http://schemas.openxmlformats.org/officeDocument/2006/relationships/hyperlink" Id="rId47"/>
    <Relationship TargetMode="External" Target="https://www.legis.iowa.gov/docs/ico/chapter/249A.20A.pdf" Type="http://schemas.openxmlformats.org/officeDocument/2006/relationships/hyperlink" Id="rId48"/>
    <Relationship TargetMode="External" Target="https://www.legis.iowa.gov/docs/ico/chapter/155A.27.pdf" Type="http://schemas.openxmlformats.org/officeDocument/2006/relationships/hyperlink" Id="rId49"/>
    <Relationship TargetMode="External" Target="https://www.legis.iowa.gov/docs/ico/chapter/249A.4.pdf" Type="http://schemas.openxmlformats.org/officeDocument/2006/relationships/hyperlink" Id="rId50"/>
    <Relationship TargetMode="External" Target="https://www.legis.iowa.gov/docs/iac/rule/441.78.28.pdf" Type="http://schemas.openxmlformats.org/officeDocument/2006/relationships/hyperlink" Id="rId51"/>
    <Relationship TargetMode="External" Target="https://www.legis.iowa.gov/docs/iac/rule/441.78.3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8.2.pdf" Type="http://schemas.openxmlformats.org/officeDocument/2006/relationships/hyperlink" Id="rId54"/>
    <Relationship TargetMode="External" Target="https://www.legis.iowa.gov/docs/iac/rule/441.78.2.pdf" Type="http://schemas.openxmlformats.org/officeDocument/2006/relationships/hyperlink" Id="rId55"/>
    <Relationship TargetMode="External" Target="https://www.legis.iowa.gov/docs/iac/rule/441.78.2.pdf" Type="http://schemas.openxmlformats.org/officeDocument/2006/relationships/hyperlink" Id="rId56"/>
    <Relationship TargetMode="External" Target="https://www.legis.iowa.gov/docs/iac/rule/441.78.2.pdf" Type="http://schemas.openxmlformats.org/officeDocument/2006/relationships/hyperlink" Id="rId57"/>
    <Relationship TargetMode="External" Target="https://www.legis.iowa.gov/docs/iac/rule/441.78.2.pdf" Type="http://schemas.openxmlformats.org/officeDocument/2006/relationships/hyperlink" Id="rId58"/>
    <Relationship TargetMode="External" Target="https://www.legis.iowa.gov/docs/iac/rule/441.78.2.pdf" Type="http://schemas.openxmlformats.org/officeDocument/2006/relationships/hyperlink" Id="rId59"/>
    <Relationship TargetMode="External" Target="https://www.legis.iowa.gov/docs/iac/rule/441.79.1.pdf" Type="http://schemas.openxmlformats.org/officeDocument/2006/relationships/hyperlink" Id="rId60"/>
    <Relationship TargetMode="External" Target="https://www.legis.iowa.gov/docs/iac/rule/441.79.1.pdf" Type="http://schemas.openxmlformats.org/officeDocument/2006/relationships/hyperlink" Id="rId61"/>
    <Relationship TargetMode="External" Target="https://www.legis.iowa.gov/docs/iac/rule/441.77.47.pdf" Type="http://schemas.openxmlformats.org/officeDocument/2006/relationships/hyperlink" Id="rId62"/>
    <Relationship TargetMode="External" Target="https://www.legis.iowa.gov/docs/iac/rule/441.78.1.pdf" Type="http://schemas.openxmlformats.org/officeDocument/2006/relationships/hyperlink" Id="rId63"/>
    <Relationship TargetMode="External" Target="https://www.legis.iowa.gov/docs/iac/rule/441.78.1.pdf" Type="http://schemas.openxmlformats.org/officeDocument/2006/relationships/hyperlink" Id="rId64"/>
    <Relationship TargetMode="External" Target="https://www.legis.iowa.gov/docs/iac/rule/441.78.1.pdf" Type="http://schemas.openxmlformats.org/officeDocument/2006/relationships/hyperlink" Id="rId65"/>
    <Relationship TargetMode="External" Target="https://www.legis.iowa.gov/docs/iac/rule/441.79.1.pdf" Type="http://schemas.openxmlformats.org/officeDocument/2006/relationships/hyperlink" Id="rId66"/>
    <Relationship TargetMode="External" Target="https://www.legis.iowa.gov/docs/iac/rule/441.79.1.pdf" Type="http://schemas.openxmlformats.org/officeDocument/2006/relationships/hyperlink" Id="rId67"/>
    <Relationship TargetMode="External" Target="https://www.legis.iowa.gov/docs/iac/rule/441.81.6.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ac/rule/441.81.6.pdf" Type="http://schemas.openxmlformats.org/officeDocument/2006/relationships/hyperlink" Id="rId72"/>
    <Relationship TargetMode="External" Target="https://www.legis.iowa.gov/docs/iac/rule/441.81.6.pdf" Type="http://schemas.openxmlformats.org/officeDocument/2006/relationships/hyperlink" Id="rId73"/>
    <Relationship TargetMode="External" Target="https://www.legis.iowa.gov/docs/iac/rule/441.78.3.pdf" Type="http://schemas.openxmlformats.org/officeDocument/2006/relationships/hyperlink" Id="rId74"/>
    <Relationship TargetMode="External" Target="https://www.legis.iowa.gov/docs/iac/rule/441.78.1.pdf" Type="http://schemas.openxmlformats.org/officeDocument/2006/relationships/hyperlink" Id="rId75"/>
    <Relationship TargetMode="External" Target="https://www.legis.iowa.gov/docs/iac/rule/441.78.28.pdf" Type="http://schemas.openxmlformats.org/officeDocument/2006/relationships/hyperlink" Id="rId76"/>
    <Relationship TargetMode="External" Target="https://www.legis.iowa.gov/docs/ico/chapter/249A.4.pdf" Type="http://schemas.openxmlformats.org/officeDocument/2006/relationships/hyperlink" Id="rId77"/>
    <Relationship TargetMode="External" Target="https://www.legis.iowa.gov/docs/iac/rule/441.78.28.pdf" Type="http://schemas.openxmlformats.org/officeDocument/2006/relationships/hyperlink" Id="rId78"/>
    <Relationship TargetMode="External" Target="https://www.legis.iowa.gov/docs/iac/rule/441.78.28.pdf" Type="http://schemas.openxmlformats.org/officeDocument/2006/relationships/hyperlink" Id="rId79"/>
    <Relationship TargetMode="External" Target="https://www.legis.iowa.gov/docs/iac/rule/441.78.28.pdf" Type="http://schemas.openxmlformats.org/officeDocument/2006/relationships/hyperlink" Id="rId80"/>
    <Relationship TargetMode="External" Target="https://www.legis.iowa.gov/docs/iac/rule/441.78.28.pdf" Type="http://schemas.openxmlformats.org/officeDocument/2006/relationships/hyperlink" Id="rId81"/>
    <Relationship TargetMode="External" Target="https://www.legis.iowa.gov/docs/iac/rule/441.78.1.pdf" Type="http://schemas.openxmlformats.org/officeDocument/2006/relationships/hyperlink" Id="rId82"/>
    <Relationship TargetMode="External" Target="https://www.legis.iowa.gov/docs/iac/rule/441.78.28.pdf" Type="http://schemas.openxmlformats.org/officeDocument/2006/relationships/hyperlink" Id="rId83"/>
    <Relationship TargetMode="External" Target="https://www.legis.iowa.gov/docs/iac/rule/441.78.28.pdf" Type="http://schemas.openxmlformats.org/officeDocument/2006/relationships/hyperlink" Id="rId84"/>
    <Relationship TargetMode="External" Target="https://www.legis.iowa.gov/docs/iac/rule/441.78.28.pdf" Type="http://schemas.openxmlformats.org/officeDocument/2006/relationships/hyperlink" Id="rId85"/>
    <Relationship TargetMode="External" Target="https://www.legis.iowa.gov/docs/iac/rule/441.78.4.pdf" Type="http://schemas.openxmlformats.org/officeDocument/2006/relationships/hyperlink" Id="rId86"/>
    <Relationship TargetMode="External" Target="https://www.legis.iowa.gov/docs/iac/rule/441.78.4.pdf" Type="http://schemas.openxmlformats.org/officeDocument/2006/relationships/hyperlink" Id="rId87"/>
    <Relationship TargetMode="External" Target="https://www.legis.iowa.gov/docs/iac/rule/441.78.4.pdf" Type="http://schemas.openxmlformats.org/officeDocument/2006/relationships/hyperlink" Id="rId88"/>
    <Relationship TargetMode="External" Target="https://www.legis.iowa.gov/docs/iac/rule/441.78.4.pdf" Type="http://schemas.openxmlformats.org/officeDocument/2006/relationships/hyperlink" Id="rId89"/>
    <Relationship TargetMode="External" Target="https://www.legis.iowa.gov/docs/iac/rule/441.78.4.pdf" Type="http://schemas.openxmlformats.org/officeDocument/2006/relationships/hyperlink" Id="rId90"/>
    <Relationship TargetMode="External" Target="https://www.legis.iowa.gov/docs/iac/rule/441.78.4.pdf" Type="http://schemas.openxmlformats.org/officeDocument/2006/relationships/hyperlink" Id="rId91"/>
    <Relationship TargetMode="External" Target="https://www.legis.iowa.gov/docs/ico/chapter/249A.4.pdf" Type="http://schemas.openxmlformats.org/officeDocument/2006/relationships/hyperlink" Id="rId92"/>
    <Relationship TargetMode="External" Target="https://www.legis.iowa.gov/docs/iac/rule/441.78.1.pdf" Type="http://schemas.openxmlformats.org/officeDocument/2006/relationships/hyperlink" Id="rId93"/>
    <Relationship TargetMode="External" Target="https://www.legis.iowa.gov/docs/ico/chapter/249A.4.pdf" Type="http://schemas.openxmlformats.org/officeDocument/2006/relationships/hyperlink" Id="rId94"/>
    <Relationship TargetMode="External" Target="https://www.legis.iowa.gov/docs/iac/rule/441.78.28.pdf" Type="http://schemas.openxmlformats.org/officeDocument/2006/relationships/hyperlink" Id="rId95"/>
    <Relationship TargetMode="External" Target="https://www.legis.iowa.gov/docs/ico/chapter/249A.4.pdf" Type="http://schemas.openxmlformats.org/officeDocument/2006/relationships/hyperlink" Id="rId96"/>
    <Relationship TargetMode="External" Target="https://www.legis.iowa.gov/docs/iac/rule/441.78.6.pdf" Type="http://schemas.openxmlformats.org/officeDocument/2006/relationships/hyperlink" Id="rId97"/>
    <Relationship TargetMode="External" Target="https://www.legis.iowa.gov/docs/iac/rule/441.78.28.pdf" Type="http://schemas.openxmlformats.org/officeDocument/2006/relationships/hyperlink" Id="rId98"/>
    <Relationship TargetMode="External" Target="https://www.legis.iowa.gov/docs/ico/chapter/249A.4.pdf" Type="http://schemas.openxmlformats.org/officeDocument/2006/relationships/hyperlink" Id="rId99"/>
    <Relationship TargetMode="External" Target="https://www.legis.iowa.gov/docs/ico/chapter/249A.4.pdf" Type="http://schemas.openxmlformats.org/officeDocument/2006/relationships/hyperlink" Id="rId100"/>
    <Relationship TargetMode="External" Target="https://www.legis.iowa.gov/docs/iac/rule/441.78.9.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rule/441.78.9.pdf" Type="http://schemas.openxmlformats.org/officeDocument/2006/relationships/hyperlink" Id="rId103"/>
    <Relationship TargetMode="External" Target="https://www.legis.iowa.gov/docs/iac/chapter/441.177.pdf" Type="http://schemas.openxmlformats.org/officeDocument/2006/relationships/hyperlink" Id="rId104"/>
    <Relationship TargetMode="External" Target="https://www.legis.iowa.gov/docs/iac/rule/441.78.9.pdf" Type="http://schemas.openxmlformats.org/officeDocument/2006/relationships/hyperlink" Id="rId105"/>
    <Relationship TargetMode="External" Target="https://www.legis.iowa.gov/docs/iac/rule/441.78.19.pdf" Type="http://schemas.openxmlformats.org/officeDocument/2006/relationships/hyperlink" Id="rId106"/>
    <Relationship TargetMode="External" Target="https://www.legis.iowa.gov/docs/iac/rule/441.78.19.pdf" Type="http://schemas.openxmlformats.org/officeDocument/2006/relationships/hyperlink" Id="rId107"/>
    <Relationship TargetMode="External" Target="https://www.legis.iowa.gov/docs/iac/rule/441.78.19.pdf" Type="http://schemas.openxmlformats.org/officeDocument/2006/relationships/hyperlink" Id="rId108"/>
    <Relationship TargetMode="External" Target="https://www.legis.iowa.gov/docs/iac/rule/441.78.9.pdf" Type="http://schemas.openxmlformats.org/officeDocument/2006/relationships/hyperlink" Id="rId109"/>
    <Relationship TargetMode="External" Target="https://www.legis.iowa.gov/docs/iac/rule/441.78.9.pdf" Type="http://schemas.openxmlformats.org/officeDocument/2006/relationships/hyperlink" Id="rId110"/>
    <Relationship TargetMode="External" Target="https://www.legis.iowa.gov/docs/iac/rule/441.78.28.pdf" Type="http://schemas.openxmlformats.org/officeDocument/2006/relationships/hyperlink" Id="rId111"/>
    <Relationship TargetMode="External" Target="https://www.legis.iowa.gov/docs/ico/chapter/249A.4.pdf" Type="http://schemas.openxmlformats.org/officeDocument/2006/relationships/hyperlink" Id="rId112"/>
    <Relationship TargetMode="External" Target="https://www.legis.iowa.gov/docs/iac/rule/441.78.10.pdf" Type="http://schemas.openxmlformats.org/officeDocument/2006/relationships/hyperlink" Id="rId113"/>
    <Relationship TargetMode="External" Target="https://www.legis.iowa.gov/docs/iac/rule/441.78.10.pdf" Type="http://schemas.openxmlformats.org/officeDocument/2006/relationships/hyperlink" Id="rId114"/>
    <Relationship TargetMode="External" Target="https://www.legis.iowa.gov/docs/iac/rule/441.78.10.pdf" Type="http://schemas.openxmlformats.org/officeDocument/2006/relationships/hyperlink" Id="rId115"/>
    <Relationship TargetMode="External" Target="https://www.legis.iowa.gov/docs/iac/rule/441.78.28.pdf" Type="http://schemas.openxmlformats.org/officeDocument/2006/relationships/hyperlink" Id="rId116"/>
    <Relationship TargetMode="External" Target="https://www.legis.iowa.gov/docs/iac/rule/441.78.10.pdf" Type="http://schemas.openxmlformats.org/officeDocument/2006/relationships/hyperlink" Id="rId117"/>
    <Relationship TargetMode="External" Target="https://www.legis.iowa.gov/docs/iac/rule/441.78.10.pdf" Type="http://schemas.openxmlformats.org/officeDocument/2006/relationships/hyperlink" Id="rId118"/>
    <Relationship TargetMode="External" Target="https://www.legis.iowa.gov/docs/iac/rule/481.58.21.pdf" Type="http://schemas.openxmlformats.org/officeDocument/2006/relationships/hyperlink" Id="rId119"/>
    <Relationship TargetMode="External" Target="https://www.legis.iowa.gov/docs/iac/rule/441.78.10.pdf" Type="http://schemas.openxmlformats.org/officeDocument/2006/relationships/hyperlink" Id="rId120"/>
    <Relationship TargetMode="External" Target="https://www.legis.iowa.gov/docs/iac/rule/441.78.10.pdf" Type="http://schemas.openxmlformats.org/officeDocument/2006/relationships/hyperlink" Id="rId121"/>
    <Relationship TargetMode="External" Target="https://www.legis.iowa.gov/docs/iac/rule/441.78.10.pdf" Type="http://schemas.openxmlformats.org/officeDocument/2006/relationships/hyperlink" Id="rId122"/>
    <Relationship TargetMode="External" Target="https://www.legis.iowa.gov/docs/iac/rule/441.78.10.pdf" Type="http://schemas.openxmlformats.org/officeDocument/2006/relationships/hyperlink" Id="rId123"/>
    <Relationship TargetMode="External" Target="https://www.legis.iowa.gov/docs/iac/rule/441.78.10.pdf" Type="http://schemas.openxmlformats.org/officeDocument/2006/relationships/hyperlink" Id="rId124"/>
    <Relationship TargetMode="External" Target="https://www.legis.iowa.gov/docs/iac/rule/441.78.10.pdf" Type="http://schemas.openxmlformats.org/officeDocument/2006/relationships/hyperlink" Id="rId125"/>
    <Relationship TargetMode="External" Target="https://www.legis.iowa.gov/docs/iac/rule/441.78.10.pdf" Type="http://schemas.openxmlformats.org/officeDocument/2006/relationships/hyperlink" Id="rId126"/>
    <Relationship TargetMode="External" Target="https://www.legis.iowa.gov/docs/iac/rule/441.78.10.pdf" Type="http://schemas.openxmlformats.org/officeDocument/2006/relationships/hyperlink" Id="rId127"/>
    <Relationship TargetMode="External" Target="https://www.legis.iowa.gov/docs/iac/rule/441.78.10.pdf" Type="http://schemas.openxmlformats.org/officeDocument/2006/relationships/hyperlink" Id="rId128"/>
    <Relationship TargetMode="External" Target="https://www.legis.iowa.gov/docs/iac/rule/441.78.10.pdf" Type="http://schemas.openxmlformats.org/officeDocument/2006/relationships/hyperlink" Id="rId129"/>
    <Relationship TargetMode="External" Target="https://www.legis.iowa.gov/docs/iac/rule/441.78.10.pdf" Type="http://schemas.openxmlformats.org/officeDocument/2006/relationships/hyperlink" Id="rId130"/>
    <Relationship TargetMode="External" Target="https://www.legis.iowa.gov/docs/iac/rule/441.78.10.pdf" Type="http://schemas.openxmlformats.org/officeDocument/2006/relationships/hyperlink" Id="rId131"/>
    <Relationship TargetMode="External" Target="https://www.legis.iowa.gov/docs/iac/rule/441.78.10.pdf" Type="http://schemas.openxmlformats.org/officeDocument/2006/relationships/hyperlink" Id="rId132"/>
    <Relationship TargetMode="External" Target="https://www.legis.iowa.gov/docs/iac/rule/441.78.10.pdf" Type="http://schemas.openxmlformats.org/officeDocument/2006/relationships/hyperlink" Id="rId133"/>
    <Relationship TargetMode="External" Target="https://www.legis.iowa.gov/docs/iac/rule/441.78.14.pdf" Type="http://schemas.openxmlformats.org/officeDocument/2006/relationships/hyperlink" Id="rId134"/>
    <Relationship TargetMode="External" Target="https://www.legis.iowa.gov/docs/iac/rule/441.78.10.pdf" Type="http://schemas.openxmlformats.org/officeDocument/2006/relationships/hyperlink" Id="rId135"/>
    <Relationship TargetMode="External" Target="https://www.legis.iowa.gov/docs/iac/rule/441.78.15.pdf" Type="http://schemas.openxmlformats.org/officeDocument/2006/relationships/hyperlink" Id="rId136"/>
    <Relationship TargetMode="External" Target="https://www.legis.iowa.gov/docs/iac/rule/441.78.28.pdf" Type="http://schemas.openxmlformats.org/officeDocument/2006/relationships/hyperlink" Id="rId137"/>
    <Relationship TargetMode="External" Target="https://www.legis.iowa.gov/docs/ico/chapter/249A.20A.pdf" Type="http://schemas.openxmlformats.org/officeDocument/2006/relationships/hyperlink" Id="rId138"/>
    <Relationship TargetMode="External" Target="https://www.legis.iowa.gov/docs/ico/chapter/249A.20A.pdf" Type="http://schemas.openxmlformats.org/officeDocument/2006/relationships/hyperlink" Id="rId139"/>
    <Relationship TargetMode="External" Target="https://www.legis.iowa.gov/docs/iac/rule/441.78.10.pdf" Type="http://schemas.openxmlformats.org/officeDocument/2006/relationships/hyperlink" Id="rId140"/>
    <Relationship TargetMode="External" Target="https://www.legis.iowa.gov/docs/iac/rule/441.78.10.pdf" Type="http://schemas.openxmlformats.org/officeDocument/2006/relationships/hyperlink" Id="rId141"/>
    <Relationship TargetMode="External" Target="https://www.legis.iowa.gov/docs/iac/rule/441.79.8.pdf" Type="http://schemas.openxmlformats.org/officeDocument/2006/relationships/hyperlink" Id="rId142"/>
    <Relationship TargetMode="External" Target="https://www.legis.iowa.gov/docs/ico/chapter/249A.3.pdf" Type="http://schemas.openxmlformats.org/officeDocument/2006/relationships/hyperlink" Id="rId143"/>
    <Relationship TargetMode="External" Target="https://www.legis.iowa.gov/docs/ico/chapter/249A.4.pdf" Type="http://schemas.openxmlformats.org/officeDocument/2006/relationships/hyperlink" Id="rId144"/>
    <Relationship TargetMode="External" Target="https://www.legis.iowa.gov/docs/ico/chapter/249A.12.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co/chapter/249A.4.pdf" Type="http://schemas.openxmlformats.org/officeDocument/2006/relationships/hyperlink" Id="rId147"/>
    <Relationship TargetMode="External" Target="https://www.legis.iowa.gov/docs/ico/chapter/514B.1.pdf" Type="http://schemas.openxmlformats.org/officeDocument/2006/relationships/hyperlink" Id="rId148"/>
    <Relationship TargetMode="External" Target="https://www.legis.iowa.gov/docs/iac/rule/441.156.20.pdf" Type="http://schemas.openxmlformats.org/officeDocument/2006/relationships/hyperlink" Id="rId149"/>
    <Relationship TargetMode="External" Target="https://www.legis.iowa.gov/docs/iac/rule/441.78.12.pdf" Type="http://schemas.openxmlformats.org/officeDocument/2006/relationships/hyperlink" Id="rId150"/>
    <Relationship TargetMode="External" Target="https://www.legis.iowa.gov/docs/iac/rule/441.78.12.pdf" Type="http://schemas.openxmlformats.org/officeDocument/2006/relationships/hyperlink" Id="rId151"/>
    <Relationship TargetMode="External" Target="https://www.legis.iowa.gov/docs/iac/rule/441.77.12.pdf" Type="http://schemas.openxmlformats.org/officeDocument/2006/relationships/hyperlink" Id="rId152"/>
    <Relationship TargetMode="External" Target="https://www.legis.iowa.gov/docs/iac/rule/441.78.12.pdf" Type="http://schemas.openxmlformats.org/officeDocument/2006/relationships/hyperlink" Id="rId153"/>
    <Relationship TargetMode="External" Target="https://www.legis.iowa.gov/docs/iac/rule/441.78.12.pdf" Type="http://schemas.openxmlformats.org/officeDocument/2006/relationships/hyperlink" Id="rId154"/>
    <Relationship TargetMode="External" Target="https://www.legis.iowa.gov/docs/ico/chapter/249A.4.pdf" Type="http://schemas.openxmlformats.org/officeDocument/2006/relationships/hyperlink" Id="rId155"/>
    <Relationship TargetMode="External" Target="https://www.legis.iowa.gov/docs/iac/rule/441.78.13.pdf" Type="http://schemas.openxmlformats.org/officeDocument/2006/relationships/hyperlink" Id="rId156"/>
    <Relationship TargetMode="External" Target="https://www.legis.iowa.gov/docs/iac/rule/11.41.6.pdf" Type="http://schemas.openxmlformats.org/officeDocument/2006/relationships/hyperlink" Id="rId157"/>
    <Relationship TargetMode="External" Target="https://www.legis.iowa.gov/docs/iac/chapter/441.7.pdf" Type="http://schemas.openxmlformats.org/officeDocument/2006/relationships/hyperlink" Id="rId158"/>
    <Relationship TargetMode="External" Target="https://www.legis.iowa.gov/docs/iac/chapter/441.7.pdf" Type="http://schemas.openxmlformats.org/officeDocument/2006/relationships/hyperlink" Id="rId159"/>
    <Relationship TargetMode="External" Target="https://www.legis.iowa.gov/docs/iac/rule/441.78.13.pdf" Type="http://schemas.openxmlformats.org/officeDocument/2006/relationships/hyperlink" Id="rId160"/>
    <Relationship TargetMode="External" Target="https://www.legis.iowa.gov/docs/ico/chapter/249A.4.pdf" Type="http://schemas.openxmlformats.org/officeDocument/2006/relationships/hyperlink" Id="rId161"/>
    <Relationship TargetMode="External" Target="https://www.legis.iowa.gov/docs/iac/rule/441.78.1.pdf" Type="http://schemas.openxmlformats.org/officeDocument/2006/relationships/hyperlink" Id="rId162"/>
    <Relationship TargetMode="External" Target="https://www.legis.iowa.gov/docs/iac/rule/441.77.13.pdf" Type="http://schemas.openxmlformats.org/officeDocument/2006/relationships/hyperlink" Id="rId163"/>
    <Relationship TargetMode="External" Target="https://www.legis.iowa.gov/docs/iac/rule/441.79.8.pdf" Type="http://schemas.openxmlformats.org/officeDocument/2006/relationships/hyperlink" Id="rId164"/>
    <Relationship TargetMode="External" Target="https://www.legis.iowa.gov/docs/iac/rule/441.78.28.pdf" Type="http://schemas.openxmlformats.org/officeDocument/2006/relationships/hyperlink" Id="rId165"/>
    <Relationship TargetMode="External" Target="https://www.legis.iowa.gov/docs/iac/rule/441.78.28.pdf" Type="http://schemas.openxmlformats.org/officeDocument/2006/relationships/hyperlink" Id="rId166"/>
    <Relationship TargetMode="External" Target="https://www.legis.iowa.gov/docs/ico/chapter/249A.4.pdf" Type="http://schemas.openxmlformats.org/officeDocument/2006/relationships/hyperlink" Id="rId167"/>
    <Relationship TargetMode="External" Target="https://www.legis.iowa.gov/docs/ico/chapter/249A.4.pdf" Type="http://schemas.openxmlformats.org/officeDocument/2006/relationships/hyperlink" Id="rId168"/>
    <Relationship TargetMode="External" Target="https://www.legis.iowa.gov/docs/iac/rule/441.78.16.pdf" Type="http://schemas.openxmlformats.org/officeDocument/2006/relationships/hyperlink" Id="rId169"/>
    <Relationship TargetMode="External" Target="https://www.legis.iowa.gov/docs/ico/chapter/228.1.pdf" Type="http://schemas.openxmlformats.org/officeDocument/2006/relationships/hyperlink" Id="rId170"/>
    <Relationship TargetMode="External" Target="https://www.legis.iowa.gov/docs/iac/rule/441.78.16.pdf" Type="http://schemas.openxmlformats.org/officeDocument/2006/relationships/hyperlink" Id="rId171"/>
    <Relationship TargetMode="External" Target="https://www.legis.iowa.gov/docs/iac/rule/441.78.16.pdf" Type="http://schemas.openxmlformats.org/officeDocument/2006/relationships/hyperlink" Id="rId172"/>
    <Relationship TargetMode="External" Target="https://www.legis.iowa.gov/docs/iac/rule/441.78.16.pdf" Type="http://schemas.openxmlformats.org/officeDocument/2006/relationships/hyperlink" Id="rId173"/>
    <Relationship TargetMode="External" Target="https://www.legis.iowa.gov/docs/iac/rule/441.33.1.pdf" Type="http://schemas.openxmlformats.org/officeDocument/2006/relationships/hyperlink" Id="rId174"/>
    <Relationship TargetMode="External" Target="https://www.legis.iowa.gov/docs/iac/rule/441.24.1.pdf" Type="http://schemas.openxmlformats.org/officeDocument/2006/relationships/hyperlink" Id="rId175"/>
    <Relationship TargetMode="External" Target="https://www.legis.iowa.gov/docs/iac/rule/441.78.16.pdf" Type="http://schemas.openxmlformats.org/officeDocument/2006/relationships/hyperlink" Id="rId176"/>
    <Relationship TargetMode="External" Target="https://www.legis.iowa.gov/docs/iac/chapter/441.114.pdf" Type="http://schemas.openxmlformats.org/officeDocument/2006/relationships/hyperlink" Id="rId177"/>
    <Relationship TargetMode="External" Target="https://www.legis.iowa.gov/docs/iac/rule/441.33.1.pdf" Type="http://schemas.openxmlformats.org/officeDocument/2006/relationships/hyperlink" Id="rId178"/>
    <Relationship TargetMode="External" Target="https://www.legis.iowa.gov/docs/iac/rule/441.33.1.pdf" Type="http://schemas.openxmlformats.org/officeDocument/2006/relationships/hyperlink" Id="rId179"/>
    <Relationship TargetMode="External" Target="https://www.legis.iowa.gov/docs/iac/rule/441.33.1.pdf" Type="http://schemas.openxmlformats.org/officeDocument/2006/relationships/hyperlink" Id="rId180"/>
    <Relationship TargetMode="External" Target="https://www.legis.iowa.gov/docs/iac/rule/441.24.1.pdf" Type="http://schemas.openxmlformats.org/officeDocument/2006/relationships/hyperlink" Id="rId181"/>
    <Relationship TargetMode="External" Target="https://www.legis.iowa.gov/docs/iac/rule/441.78.16.pdf" Type="http://schemas.openxmlformats.org/officeDocument/2006/relationships/hyperlink" Id="rId182"/>
    <Relationship TargetMode="External" Target="https://www.legis.iowa.gov/docs/ico/chapter/249A.4.pdf" Type="http://schemas.openxmlformats.org/officeDocument/2006/relationships/hyperlink" Id="rId183"/>
    <Relationship TargetMode="External" Target="https://www.legis.iowa.gov/docs/ico/chapter/249A.4.pdf" Type="http://schemas.openxmlformats.org/officeDocument/2006/relationships/hyperlink" Id="rId184"/>
    <Relationship TargetMode="External" Target="https://www.legis.iowa.gov/docs/iac/rule/441.84.1.pdf" Type="http://schemas.openxmlformats.org/officeDocument/2006/relationships/hyperlink" Id="rId185"/>
    <Relationship TargetMode="External" Target="https://www.legis.iowa.gov/docs/iac/rule/441.78.18.pdf" Type="http://schemas.openxmlformats.org/officeDocument/2006/relationships/hyperlink" Id="rId186"/>
    <Relationship TargetMode="External" Target="https://www.legis.iowa.gov/docs/ico/chapter/249A.4.pdf" Type="http://schemas.openxmlformats.org/officeDocument/2006/relationships/hyperlink" Id="rId187"/>
    <Relationship TargetMode="External" Target="https://www.legis.iowa.gov/docs/ico/chapter/135C.4.pdf" Type="http://schemas.openxmlformats.org/officeDocument/2006/relationships/hyperlink" Id="rId188"/>
    <Relationship TargetMode="External" Target="https://www.legis.iowa.gov/docs/iac/rule/441.78.19.pdf" Type="http://schemas.openxmlformats.org/officeDocument/2006/relationships/hyperlink" Id="rId189"/>
    <Relationship TargetMode="External" Target="https://www.legis.iowa.gov/docs/iac/rule/441.78.19.pdf" Type="http://schemas.openxmlformats.org/officeDocument/2006/relationships/hyperlink" Id="rId190"/>
    <Relationship TargetMode="External" Target="https://www.legis.iowa.gov/docs/iac/rule/441.78.19.pdf" Type="http://schemas.openxmlformats.org/officeDocument/2006/relationships/hyperlink" Id="rId191"/>
    <Relationship TargetMode="External" Target="https://www.legis.iowa.gov/docs/iac/rule/441.78.19.pdf" Type="http://schemas.openxmlformats.org/officeDocument/2006/relationships/hyperlink" Id="rId192"/>
    <Relationship TargetMode="External" Target="https://www.legis.iowa.gov/docs/iac/rule/645.200.20.pdf" Type="http://schemas.openxmlformats.org/officeDocument/2006/relationships/hyperlink" Id="rId193"/>
    <Relationship TargetMode="External" Target="https://www.legis.iowa.gov/docs/iac/rule/645.201.9.pdf" Type="http://schemas.openxmlformats.org/officeDocument/2006/relationships/hyperlink" Id="rId194"/>
    <Relationship TargetMode="External" Target="https://www.legis.iowa.gov/docs/iac/rule/441.78.19.pdf" Type="http://schemas.openxmlformats.org/officeDocument/2006/relationships/hyperlink" Id="rId195"/>
    <Relationship TargetMode="External" Target="https://www.legis.iowa.gov/docs/iac/rule/441.78.19.pdf" Type="http://schemas.openxmlformats.org/officeDocument/2006/relationships/hyperlink" Id="rId196"/>
    <Relationship TargetMode="External" Target="https://www.legis.iowa.gov/docs/iac/rule/441.78.19.pdf" Type="http://schemas.openxmlformats.org/officeDocument/2006/relationships/hyperlink" Id="rId197"/>
    <Relationship TargetMode="External" Target="https://www.legis.iowa.gov/docs/iac/rule/441.78.19.pdf" Type="http://schemas.openxmlformats.org/officeDocument/2006/relationships/hyperlink" Id="rId198"/>
    <Relationship TargetMode="External" Target="https://www.legis.iowa.gov/docs/iac/rule/441.78.19.pdf" Type="http://schemas.openxmlformats.org/officeDocument/2006/relationships/hyperlink" Id="rId199"/>
    <Relationship TargetMode="External" Target="https://www.legis.iowa.gov/docs/iac/rule/441.78.19.pdf" Type="http://schemas.openxmlformats.org/officeDocument/2006/relationships/hyperlink" Id="rId200"/>
    <Relationship TargetMode="External" Target="https://www.legis.iowa.gov/docs/iac/rule/441.78.19.pdf" Type="http://schemas.openxmlformats.org/officeDocument/2006/relationships/hyperlink" Id="rId201"/>
    <Relationship TargetMode="External" Target="https://www.legis.iowa.gov/docs/iac/rule/441.78.19.pdf" Type="http://schemas.openxmlformats.org/officeDocument/2006/relationships/hyperlink" Id="rId202"/>
    <Relationship TargetMode="External" Target="https://www.legis.iowa.gov/docs/iac/rule/441.78.19.pdf" Type="http://schemas.openxmlformats.org/officeDocument/2006/relationships/hyperlink" Id="rId203"/>
    <Relationship TargetMode="External" Target="https://www.legis.iowa.gov/docs/ico/chapter/249A.4.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rule/441.78.1.pdf" Type="http://schemas.openxmlformats.org/officeDocument/2006/relationships/hyperlink" Id="rId206"/>
    <Relationship TargetMode="External" Target="https://www.legis.iowa.gov/docs/iac/rule/441.76.9.pdf" Type="http://schemas.openxmlformats.org/officeDocument/2006/relationships/hyperlink" Id="rId207"/>
    <Relationship TargetMode="External" Target="https://www.legis.iowa.gov/docs/iac/rule/441.78.25.pdf" Type="http://schemas.openxmlformats.org/officeDocument/2006/relationships/hyperlink" Id="rId208"/>
    <Relationship TargetMode="External" Target="https://www.legis.iowa.gov/docs/ico/chapter/249A.4.pdf" Type="http://schemas.openxmlformats.org/officeDocument/2006/relationships/hyperlink" Id="rId209"/>
    <Relationship TargetMode="External" Target="https://www.legis.iowa.gov/docs/iac/rule/441.78.1.pdf" Type="http://schemas.openxmlformats.org/officeDocument/2006/relationships/hyperlink" Id="rId210"/>
    <Relationship TargetMode="External" Target="https://www.legis.iowa.gov/docs/ico/chapter/249A.4.pdf" Type="http://schemas.openxmlformats.org/officeDocument/2006/relationships/hyperlink" Id="rId211"/>
    <Relationship TargetMode="External" Target="https://www.legis.iowa.gov/docs/iac/rule/441.78.1.pdf" Type="http://schemas.openxmlformats.org/officeDocument/2006/relationships/hyperlink" Id="rId212"/>
    <Relationship TargetMode="External" Target="https://www.legis.iowa.gov/docs/iac/rule/441.76.9.pdf" Type="http://schemas.openxmlformats.org/officeDocument/2006/relationships/hyperlink" Id="rId213"/>
    <Relationship TargetMode="External" Target="https://www.legis.iowa.gov/docs/iac/rule/441.78.25.pdf" Type="http://schemas.openxmlformats.org/officeDocument/2006/relationships/hyperlink" Id="rId214"/>
    <Relationship TargetMode="External" Target="https://www.legis.iowa.gov/docs/ico/chapter/249A.4.pdf" Type="http://schemas.openxmlformats.org/officeDocument/2006/relationships/hyperlink" Id="rId215"/>
    <Relationship TargetMode="External" Target="https://www.legis.iowa.gov/docs/iac/rule/441.78.1.pdf" Type="http://schemas.openxmlformats.org/officeDocument/2006/relationships/hyperlink" Id="rId216"/>
    <Relationship TargetMode="External" Target="https://www.legis.iowa.gov/docs/ico/chapter/249A.4.pdf" Type="http://schemas.openxmlformats.org/officeDocument/2006/relationships/hyperlink" Id="rId217"/>
    <Relationship TargetMode="External" Target="https://www.legis.iowa.gov/docs/ico/chapter/249A.15.pdf" Type="http://schemas.openxmlformats.org/officeDocument/2006/relationships/hyperlink" Id="rId218"/>
    <Relationship TargetMode="External" Target="https://www.legis.iowa.gov/docs/iac/rule/441.78.25.pdf" Type="http://schemas.openxmlformats.org/officeDocument/2006/relationships/hyperlink" Id="rId219"/>
    <Relationship TargetMode="External" Target="https://www.legis.iowa.gov/docs/ico/chapter/152.pdf" Type="http://schemas.openxmlformats.org/officeDocument/2006/relationships/hyperlink" Id="rId220"/>
    <Relationship TargetMode="External" Target="https://www.legis.iowa.gov/docs/ico/chapter/148C.pdf" Type="http://schemas.openxmlformats.org/officeDocument/2006/relationships/hyperlink" Id="rId221"/>
    <Relationship TargetMode="External" Target="https://www.legis.iowa.gov/docs/iac/rule/441.78.11.pdf" Type="http://schemas.openxmlformats.org/officeDocument/2006/relationships/hyperlink" Id="rId222"/>
    <Relationship TargetMode="External" Target="https://www.legis.iowa.gov/docs/iac/rule/441.78.13.pdf" Type="http://schemas.openxmlformats.org/officeDocument/2006/relationships/hyperlink" Id="rId223"/>
    <Relationship TargetMode="External" Target="https://www.legis.iowa.gov/docs/iac/rule/650.10.5.pdf" Type="http://schemas.openxmlformats.org/officeDocument/2006/relationships/hyperlink" Id="rId224"/>
    <Relationship TargetMode="External" Target="https://www.legis.iowa.gov/docs/ico/chapter/249A.4.pdf" Type="http://schemas.openxmlformats.org/officeDocument/2006/relationships/hyperlink" Id="rId225"/>
    <Relationship TargetMode="External" Target="https://www.legis.iowa.gov/docs/iac/rule/441.78.1.pdf" Type="http://schemas.openxmlformats.org/officeDocument/2006/relationships/hyperlink" Id="rId226"/>
    <Relationship TargetMode="External" Target="https://www.legis.iowa.gov/docs/iac/rule/441.78.4.pdf" Type="http://schemas.openxmlformats.org/officeDocument/2006/relationships/hyperlink" Id="rId227"/>
    <Relationship TargetMode="External" Target="https://www.legis.iowa.gov/docs/iac/rule/441.78.1.pdf" Type="http://schemas.openxmlformats.org/officeDocument/2006/relationships/hyperlink" Id="rId228"/>
    <Relationship TargetMode="External" Target="https://www.legis.iowa.gov/docs/iac/rule/441.78.4.pdf" Type="http://schemas.openxmlformats.org/officeDocument/2006/relationships/hyperlink" Id="rId229"/>
    <Relationship TargetMode="External" Target="https://www.legis.iowa.gov/docs/iac/rule/441.78.1.pdf" Type="http://schemas.openxmlformats.org/officeDocument/2006/relationships/hyperlink" Id="rId230"/>
    <Relationship TargetMode="External" Target="https://www.legis.iowa.gov/docs/iac/rule/441.78.1.pdf" Type="http://schemas.openxmlformats.org/officeDocument/2006/relationships/hyperlink" Id="rId231"/>
    <Relationship TargetMode="External" Target="https://www.legis.iowa.gov/docs/iac/rule/441.78.1.pdf" Type="http://schemas.openxmlformats.org/officeDocument/2006/relationships/hyperlink" Id="rId232"/>
    <Relationship TargetMode="External" Target="https://www.legis.iowa.gov/docs/iac/rule/441.78.28.pdf" Type="http://schemas.openxmlformats.org/officeDocument/2006/relationships/hyperlink" Id="rId233"/>
    <Relationship TargetMode="External" Target="https://www.legis.iowa.gov/docs/ico/chapter/249A.4.pdf" Type="http://schemas.openxmlformats.org/officeDocument/2006/relationships/hyperlink" Id="rId234"/>
    <Relationship TargetMode="External" Target="https://www.legis.iowa.gov/docs/iac/rule/441.78.53.pdf" Type="http://schemas.openxmlformats.org/officeDocument/2006/relationships/hyperlink" Id="rId235"/>
    <Relationship TargetMode="External" Target="https://www.legis.iowa.gov/docs/iac/chapter/441.24.pdf" Type="http://schemas.openxmlformats.org/officeDocument/2006/relationships/hyperlink" Id="rId236"/>
    <Relationship TargetMode="External" Target="https://www.legis.iowa.gov/docs/iac/chapter/441.90.pdf" Type="http://schemas.openxmlformats.org/officeDocument/2006/relationships/hyperlink" Id="rId237"/>
    <Relationship TargetMode="External" Target="http://ipsworks.org/wp-content/uploads/2017/08/ips-fidelity-manual-3rd-edition_2-4-16.pdf" Type="http://schemas.openxmlformats.org/officeDocument/2006/relationships/hyperlink" Id="rId238"/>
    <Relationship TargetMode="External" Target="https://www.legis.iowa.gov/docs/iac/rule/441.78.53.pdf" Type="http://schemas.openxmlformats.org/officeDocument/2006/relationships/hyperlink" Id="rId239"/>
    <Relationship TargetMode="External" Target="https://www.legis.iowa.gov/docs/iac/rule/441.25.6.pdf" Type="http://schemas.openxmlformats.org/officeDocument/2006/relationships/hyperlink" Id="rId240"/>
    <Relationship TargetMode="External" Target="https://www.legis.iowa.gov/docs/ico/chapter/514B.1.pdf" Type="http://schemas.openxmlformats.org/officeDocument/2006/relationships/hyperlink" Id="rId241"/>
    <Relationship TargetMode="External" Target="https://www.legis.iowa.gov/docs/iac/chapter/441.75.pdf" Type="http://schemas.openxmlformats.org/officeDocument/2006/relationships/hyperlink" Id="rId242"/>
    <Relationship TargetMode="External" Target="https://www.legis.iowa.gov/docs/iac/rule/441.25.1.pdf" Type="http://schemas.openxmlformats.org/officeDocument/2006/relationships/hyperlink" Id="rId243"/>
    <Relationship TargetMode="External" Target="https://www.legis.iowa.gov/docs/iac/rule/441.78.27.pdf" Type="http://schemas.openxmlformats.org/officeDocument/2006/relationships/hyperlink" Id="rId244"/>
    <Relationship TargetMode="External" Target="https://www.legis.iowa.gov/docs/iac/rule/441.90.4.pdf" Type="http://schemas.openxmlformats.org/officeDocument/2006/relationships/hyperlink" Id="rId245"/>
    <Relationship TargetMode="External" Target="https://www.legis.iowa.gov/docs/iac/rule/441.78.27.pdf" Type="http://schemas.openxmlformats.org/officeDocument/2006/relationships/hyperlink" Id="rId246"/>
    <Relationship TargetMode="External" Target="https://www.legis.iowa.gov/docs/iac/rule/441.90.4.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7.25.pdf" Type="http://schemas.openxmlformats.org/officeDocument/2006/relationships/hyperlink" Id="rId250"/>
    <Relationship TargetMode="External" Target="https://www.legis.iowa.gov/docs/iac/rule/441.78.27.pdf" Type="http://schemas.openxmlformats.org/officeDocument/2006/relationships/hyperlink" Id="rId251"/>
    <Relationship TargetMode="External" Target="https://www.legis.iowa.gov/docs/iac/rule/441.79.3.pdf" Type="http://schemas.openxmlformats.org/officeDocument/2006/relationships/hyperlink" Id="rId252"/>
    <Relationship TargetMode="External" Target="https://www.legis.iowa.gov/docs/iac/rule/441.90.4.pdf" Type="http://schemas.openxmlformats.org/officeDocument/2006/relationships/hyperlink" Id="rId253"/>
    <Relationship TargetMode="External" Target="https://www.legis.iowa.gov/docs/iac/rule/441.90.7.pdf" Type="http://schemas.openxmlformats.org/officeDocument/2006/relationships/hyperlink" Id="rId254"/>
    <Relationship TargetMode="External" Target="https://www.legis.iowa.gov/docs/iac/rule/441.78.53.pdf" Type="http://schemas.openxmlformats.org/officeDocument/2006/relationships/hyperlink" Id="rId255"/>
    <Relationship TargetMode="External" Target="https://www.legis.iowa.gov/docs/iac/chapter/441.90.pdf" Type="http://schemas.openxmlformats.org/officeDocument/2006/relationships/hyperlink" Id="rId256"/>
    <Relationship TargetMode="External" Target="https://www.legis.iowa.gov/docs/iac/rule/441.77.25.pdf" Type="http://schemas.openxmlformats.org/officeDocument/2006/relationships/hyperlink" Id="rId257"/>
    <Relationship TargetMode="External" Target="https://www.legis.iowa.gov/docs/iac/rule/441.77.25.pdf" Type="http://schemas.openxmlformats.org/officeDocument/2006/relationships/hyperlink" Id="rId258"/>
    <Relationship TargetMode="External" Target="https://www.legis.iowa.gov/docs/iac/rule/441.77.25.pdf" Type="http://schemas.openxmlformats.org/officeDocument/2006/relationships/hyperlink" Id="rId259"/>
    <Relationship TargetMode="External" Target="https://www.legis.iowa.gov/docs/iac/rule/441.25.6.pdf" Type="http://schemas.openxmlformats.org/officeDocument/2006/relationships/hyperlink" Id="rId260"/>
    <Relationship TargetMode="External" Target="https://www.legis.iowa.gov/docs/iac/rule/441.77.25.pdf" Type="http://schemas.openxmlformats.org/officeDocument/2006/relationships/hyperlink" Id="rId261"/>
    <Relationship TargetMode="External" Target="https://www.legis.iowa.gov/docs/iac/rule/441.77.25.pdf" Type="http://schemas.openxmlformats.org/officeDocument/2006/relationships/hyperlink" Id="rId262"/>
    <Relationship TargetMode="External" Target="https://www.legis.iowa.gov/docs/iac/rule/441.78.27.pdf" Type="http://schemas.openxmlformats.org/officeDocument/2006/relationships/hyperlink" Id="rId263"/>
    <Relationship TargetMode="External" Target="https://www.legis.iowa.gov/docs/iac/rule/441.78.27.pdf" Type="http://schemas.openxmlformats.org/officeDocument/2006/relationships/hyperlink" Id="rId264"/>
    <Relationship TargetMode="External" Target="https://www.legis.iowa.gov/docs/iac/rule/441.78.27.pdf" Type="http://schemas.openxmlformats.org/officeDocument/2006/relationships/hyperlink" Id="rId265"/>
    <Relationship TargetMode="External" Target="https://www.legis.iowa.gov/docs/iac/rule/441.78.27.pdf" Type="http://schemas.openxmlformats.org/officeDocument/2006/relationships/hyperlink" Id="rId266"/>
    <Relationship TargetMode="External" Target="https://www.legis.iowa.gov/docs/iac/rule/441.78.27.pdf" Type="http://schemas.openxmlformats.org/officeDocument/2006/relationships/hyperlink" Id="rId267"/>
    <Relationship TargetMode="External" Target="https://www.legis.iowa.gov/docs/iac/rule/441.78.27.pdf" Type="http://schemas.openxmlformats.org/officeDocument/2006/relationships/hyperlink" Id="rId268"/>
    <Relationship TargetMode="External" Target="https://www.legis.iowa.gov/docs/iac/rule/441.79.1.pdf" Type="http://schemas.openxmlformats.org/officeDocument/2006/relationships/hyperlink" Id="rId269"/>
    <Relationship TargetMode="External" Target="https://www.legis.iowa.gov/docs/iac/rule/441.79.1.pdf" Type="http://schemas.openxmlformats.org/officeDocument/2006/relationships/hyperlink" Id="rId270"/>
    <Relationship TargetMode="External" Target="https://www.legis.iowa.gov/docs/iac/chapter/441.7.pdf" Type="http://schemas.openxmlformats.org/officeDocument/2006/relationships/hyperlink" Id="rId271"/>
    <Relationship TargetMode="External" Target="https://www.legis.iowa.gov/docs/ico/chapter/249A.4.pdf" Type="http://schemas.openxmlformats.org/officeDocument/2006/relationships/hyperlink" Id="rId272"/>
    <Relationship TargetMode="External" Target="https://www.legis.iowa.gov/docs/ico/chapter/249A.20A.pdf" Type="http://schemas.openxmlformats.org/officeDocument/2006/relationships/hyperlink" Id="rId273"/>
    <Relationship TargetMode="External" Target="https://www.legis.iowa.gov/docs/ico/chapter/249A.20A.pdf" Type="http://schemas.openxmlformats.org/officeDocument/2006/relationships/hyperlink" Id="rId274"/>
    <Relationship TargetMode="External" Target="https://www.legis.iowa.gov/docs/iac/rule/441.78.10.pdf" Type="http://schemas.openxmlformats.org/officeDocument/2006/relationships/hyperlink" Id="rId275"/>
    <Relationship TargetMode="External" Target="https://www.legis.iowa.gov/docs/iac/rule/441.78.10.pdf" Type="http://schemas.openxmlformats.org/officeDocument/2006/relationships/hyperlink" Id="rId276"/>
    <Relationship TargetMode="External" Target="https://www.legis.iowa.gov/docs/iac/rule/441.78.10.pdf" Type="http://schemas.openxmlformats.org/officeDocument/2006/relationships/hyperlink" Id="rId277"/>
    <Relationship TargetMode="External" Target="https://www.legis.iowa.gov/docs/iac/rule/441.78.10.pdf" Type="http://schemas.openxmlformats.org/officeDocument/2006/relationships/hyperlink" Id="rId278"/>
    <Relationship TargetMode="External" Target="https://www.legis.iowa.gov/docs/iac/rule/441.78.10.pdf" Type="http://schemas.openxmlformats.org/officeDocument/2006/relationships/hyperlink" Id="rId279"/>
    <Relationship TargetMode="External" Target="https://www.legis.iowa.gov/docs/iac/rule/441.78.10.pdf" Type="http://schemas.openxmlformats.org/officeDocument/2006/relationships/hyperlink" Id="rId280"/>
    <Relationship TargetMode="External" Target="https://www.legis.iowa.gov/docs/iac/rule/441.78.10.pdf" Type="http://schemas.openxmlformats.org/officeDocument/2006/relationships/hyperlink" Id="rId281"/>
    <Relationship TargetMode="External" Target="https://www.legis.iowa.gov/docs/iac/rule/441.78.10.pdf" Type="http://schemas.openxmlformats.org/officeDocument/2006/relationships/hyperlink" Id="rId282"/>
    <Relationship TargetMode="External" Target="https://www.legis.iowa.gov/docs/iac/rule/441.78.10.pdf" Type="http://schemas.openxmlformats.org/officeDocument/2006/relationships/hyperlink" Id="rId283"/>
    <Relationship TargetMode="External" Target="https://www.legis.iowa.gov/docs/iac/rule/441.78.10.pdf" Type="http://schemas.openxmlformats.org/officeDocument/2006/relationships/hyperlink" Id="rId284"/>
    <Relationship TargetMode="External" Target="https://www.legis.iowa.gov/docs/iac/rule/441.78.10.pdf" Type="http://schemas.openxmlformats.org/officeDocument/2006/relationships/hyperlink" Id="rId285"/>
    <Relationship TargetMode="External" Target="https://www.legis.iowa.gov/docs/iac/rule/441.78.28.pdf" Type="http://schemas.openxmlformats.org/officeDocument/2006/relationships/hyperlink" Id="rId286"/>
    <Relationship TargetMode="External" Target="https://www.legis.iowa.gov/docs/iac/rule/441.78.4.pdf" Type="http://schemas.openxmlformats.org/officeDocument/2006/relationships/hyperlink" Id="rId287"/>
    <Relationship TargetMode="External" Target="https://www.legis.iowa.gov/docs/iac/rule/441.78.4.pdf" Type="http://schemas.openxmlformats.org/officeDocument/2006/relationships/hyperlink" Id="rId288"/>
    <Relationship TargetMode="External" Target="https://www.legis.iowa.gov/docs/iac/rule/441.78.4.pdf" Type="http://schemas.openxmlformats.org/officeDocument/2006/relationships/hyperlink" Id="rId289"/>
    <Relationship TargetMode="External" Target="https://www.legis.iowa.gov/docs/iac/rule/441.78.4.pdf" Type="http://schemas.openxmlformats.org/officeDocument/2006/relationships/hyperlink" Id="rId290"/>
    <Relationship TargetMode="External" Target="https://www.legis.iowa.gov/docs/iac/rule/441.78.4.pdf" Type="http://schemas.openxmlformats.org/officeDocument/2006/relationships/hyperlink" Id="rId291"/>
    <Relationship TargetMode="External" Target="https://www.legis.iowa.gov/docs/iac/rule/441.78.4.pdf" Type="http://schemas.openxmlformats.org/officeDocument/2006/relationships/hyperlink" Id="rId292"/>
    <Relationship TargetMode="External" Target="https://www.legis.iowa.gov/docs/iac/rule/441.78.4.pdf" Type="http://schemas.openxmlformats.org/officeDocument/2006/relationships/hyperlink" Id="rId293"/>
    <Relationship TargetMode="External" Target="https://www.legis.iowa.gov/docs/iac/rule/441.78.4.pdf" Type="http://schemas.openxmlformats.org/officeDocument/2006/relationships/hyperlink" Id="rId294"/>
    <Relationship TargetMode="External" Target="https://www.legis.iowa.gov/docs/iac/rule/441.78.4.pdf" Type="http://schemas.openxmlformats.org/officeDocument/2006/relationships/hyperlink" Id="rId295"/>
    <Relationship TargetMode="External" Target="https://www.legis.iowa.gov/docs/iac/rule/441.78.4.pdf" Type="http://schemas.openxmlformats.org/officeDocument/2006/relationships/hyperlink" Id="rId296"/>
    <Relationship TargetMode="External" Target="https://www.legis.iowa.gov/docs/iac/rule/441.78.4.pdf" Type="http://schemas.openxmlformats.org/officeDocument/2006/relationships/hyperlink" Id="rId297"/>
    <Relationship TargetMode="External" Target="https://www.legis.iowa.gov/docs/iac/rule/441.78.4.pdf" Type="http://schemas.openxmlformats.org/officeDocument/2006/relationships/hyperlink" Id="rId298"/>
    <Relationship TargetMode="External" Target="https://www.legis.iowa.gov/docs/iac/rule/441.78.4.pdf" Type="http://schemas.openxmlformats.org/officeDocument/2006/relationships/hyperlink" Id="rId299"/>
    <Relationship TargetMode="External" Target="https://www.legis.iowa.gov/docs/iac/rule/441.78.4.pdf" Type="http://schemas.openxmlformats.org/officeDocument/2006/relationships/hyperlink" Id="rId300"/>
    <Relationship TargetMode="External" Target="https://www.legis.iowa.gov/docs/iac/rule/441.78.4.pdf" Type="http://schemas.openxmlformats.org/officeDocument/2006/relationships/hyperlink" Id="rId301"/>
    <Relationship TargetMode="External" Target="https://www.legis.iowa.gov/docs/iac/rule/441.78.4.pdf" Type="http://schemas.openxmlformats.org/officeDocument/2006/relationships/hyperlink" Id="rId302"/>
    <Relationship TargetMode="External" Target="https://www.legis.iowa.gov/docs/iac/rule/441.78.4.pdf" Type="http://schemas.openxmlformats.org/officeDocument/2006/relationships/hyperlink" Id="rId303"/>
    <Relationship TargetMode="External" Target="https://www.legis.iowa.gov/docs/iac/rule/441.78.4.pdf" Type="http://schemas.openxmlformats.org/officeDocument/2006/relationships/hyperlink" Id="rId304"/>
    <Relationship TargetMode="External" Target="https://www.legis.iowa.gov/docs/iac/rule/441.78.4.pdf" Type="http://schemas.openxmlformats.org/officeDocument/2006/relationships/hyperlink" Id="rId305"/>
    <Relationship TargetMode="External" Target="https://www.legis.iowa.gov/docs/iac/rule/441.78.4.pdf" Type="http://schemas.openxmlformats.org/officeDocument/2006/relationships/hyperlink" Id="rId306"/>
    <Relationship TargetMode="External" Target="https://www.legis.iowa.gov/docs/iac/rule/441.78.7.pdf" Type="http://schemas.openxmlformats.org/officeDocument/2006/relationships/hyperlink" Id="rId307"/>
    <Relationship TargetMode="External" Target="https://www.legis.iowa.gov/docs/iac/rule/441.78.1.pdf" Type="http://schemas.openxmlformats.org/officeDocument/2006/relationships/hyperlink" Id="rId308"/>
    <Relationship TargetMode="External" Target="https://www.legis.iowa.gov/docs/iac/rule/441.78.1.pdf" Type="http://schemas.openxmlformats.org/officeDocument/2006/relationships/hyperlink" Id="rId309"/>
    <Relationship TargetMode="External" Target="https://www.legis.iowa.gov/docs/iac/rule/441.78.1.pdf" Type="http://schemas.openxmlformats.org/officeDocument/2006/relationships/hyperlink" Id="rId310"/>
    <Relationship TargetMode="External" Target="https://www.legis.iowa.gov/docs/iac/rule/441.78.9.pdf" Type="http://schemas.openxmlformats.org/officeDocument/2006/relationships/hyperlink" Id="rId311"/>
    <Relationship TargetMode="External" Target="https://www.legis.iowa.gov/docs/iac/rule/441.78.9.pdf" Type="http://schemas.openxmlformats.org/officeDocument/2006/relationships/hyperlink" Id="rId312"/>
    <Relationship TargetMode="External" Target="https://www.legis.iowa.gov/docs/iac/rule/441.78.28.pdf" Type="http://schemas.openxmlformats.org/officeDocument/2006/relationships/hyperlink" Id="rId313"/>
    <Relationship TargetMode="External" Target="https://www.legis.iowa.gov/docs/iac/rule/441.78.28.pdf" Type="http://schemas.openxmlformats.org/officeDocument/2006/relationships/hyperlink" Id="rId314"/>
    <Relationship TargetMode="External" Target="https://www.legis.iowa.gov/docs/iac/rule/441.79.9.pdf" Type="http://schemas.openxmlformats.org/officeDocument/2006/relationships/hyperlink" Id="rId315"/>
    <Relationship TargetMode="External" Target="https://www.legis.iowa.gov/docs/ico/chapter/249A.4.pdf" Type="http://schemas.openxmlformats.org/officeDocument/2006/relationships/hyperlink" Id="rId316"/>
    <Relationship TargetMode="External" Target="https://www.legis.iowa.gov/docs/ico/chapter/249A.4.pdf" Type="http://schemas.openxmlformats.org/officeDocument/2006/relationships/hyperlink" Id="rId317"/>
    <Relationship TargetMode="External" Target="https://www.legis.iowa.gov/docs/iac/rule/441.78.25.pdf" Type="http://schemas.openxmlformats.org/officeDocument/2006/relationships/hyperlink" Id="rId318"/>
    <Relationship TargetMode="External" Target="https://www.legis.iowa.gov/docs/ico/chapter/249A.4.pdf" Type="http://schemas.openxmlformats.org/officeDocument/2006/relationships/hyperlink" Id="rId319"/>
    <Relationship TargetMode="External" Target="https://www.legis.iowa.gov/docs/iac/rule/441.78.31.pdf" Type="http://schemas.openxmlformats.org/officeDocument/2006/relationships/hyperlink" Id="rId320"/>
    <Relationship TargetMode="External" Target="https://www.legis.iowa.gov/docs/iac/rule/441.78.31.pdf" Type="http://schemas.openxmlformats.org/officeDocument/2006/relationships/hyperlink" Id="rId321"/>
    <Relationship TargetMode="External" Target="https://www.legis.iowa.gov/docs/iac/rule/441.78.31.pdf" Type="http://schemas.openxmlformats.org/officeDocument/2006/relationships/hyperlink" Id="rId322"/>
    <Relationship TargetMode="External" Target="https://www.legis.iowa.gov/docs/iac/rule/441.33.1.pdf" Type="http://schemas.openxmlformats.org/officeDocument/2006/relationships/hyperlink" Id="rId323"/>
    <Relationship TargetMode="External" Target="https://www.legis.iowa.gov/docs/iac/rule/441.78.16.pdf" Type="http://schemas.openxmlformats.org/officeDocument/2006/relationships/hyperlink" Id="rId324"/>
    <Relationship TargetMode="External" Target="https://www.legis.iowa.gov/docs/iac/rule/441.78.16.pdf" Type="http://schemas.openxmlformats.org/officeDocument/2006/relationships/hyperlink" Id="rId325"/>
    <Relationship TargetMode="External" Target="https://www.legis.iowa.gov/docs/iac/chapter/641.9.pdf" Type="http://schemas.openxmlformats.org/officeDocument/2006/relationships/hyperlink" Id="rId326"/>
    <Relationship TargetMode="External" Target="https://www.legis.iowa.gov/docs/ico/chapter/249A.4.pdf" Type="http://schemas.openxmlformats.org/officeDocument/2006/relationships/hyperlink" Id="rId327"/>
    <Relationship TargetMode="External" Target="https://www.legis.iowa.gov/docs/ico/chapter/249A.4.pdf" Type="http://schemas.openxmlformats.org/officeDocument/2006/relationships/hyperlink" Id="rId328"/>
    <Relationship TargetMode="External" Target="https://www.legis.iowa.gov/docs/iac/chapter/441.90.pdf" Type="http://schemas.openxmlformats.org/officeDocument/2006/relationships/hyperlink" Id="rId329"/>
    <Relationship TargetMode="External" Target="https://www.legis.iowa.gov/docs/iac/rule/441.90.1.pdf" Type="http://schemas.openxmlformats.org/officeDocument/2006/relationships/hyperlink" Id="rId330"/>
    <Relationship TargetMode="External" Target="https://www.legis.iowa.gov/docs/ico/chapter/249A.4.pdf" Type="http://schemas.openxmlformats.org/officeDocument/2006/relationships/hyperlink" Id="rId331"/>
    <Relationship TargetMode="External" Target="https://www.legis.iowa.gov/docs/iac/chapter/441.83.pdf" Type="http://schemas.openxmlformats.org/officeDocument/2006/relationships/hyperlink" Id="rId332"/>
    <Relationship TargetMode="External" Target="https://www.legis.iowa.gov/docs/iac/rule/441.78.9.pdf" Type="http://schemas.openxmlformats.org/officeDocument/2006/relationships/hyperlink" Id="rId333"/>
    <Relationship TargetMode="External" Target="https://www.legis.iowa.gov/docs/iac/chapter/441.83.pdf" Type="http://schemas.openxmlformats.org/officeDocument/2006/relationships/hyperlink" Id="rId334"/>
    <Relationship TargetMode="External" Target="https://www.legis.iowa.gov/docs/ico/chapter/135C.pdf" Type="http://schemas.openxmlformats.org/officeDocument/2006/relationships/hyperlink" Id="rId335"/>
    <Relationship TargetMode="External" Target="https://www.legis.iowa.gov/docs/iac/rule/441.24.1.pdf" Type="http://schemas.openxmlformats.org/officeDocument/2006/relationships/hyperlink" Id="rId336"/>
    <Relationship TargetMode="External" Target="https://www.legis.iowa.gov/docs/iac/rule/441.78.34.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rule/441.79.9.pdf" Type="http://schemas.openxmlformats.org/officeDocument/2006/relationships/hyperlink" Id="rId339"/>
    <Relationship TargetMode="External" Target="https://www.legis.iowa.gov/docs/iac/rule/441.79.3.pdf" Type="http://schemas.openxmlformats.org/officeDocument/2006/relationships/hyperlink" Id="rId340"/>
    <Relationship TargetMode="External" Target="https://www.legis.iowa.gov/docs/iac/rule/441.79.3.pdf" Type="http://schemas.openxmlformats.org/officeDocument/2006/relationships/hyperlink" Id="rId341"/>
    <Relationship TargetMode="External" Target="https://www.legis.iowa.gov/docs/iac/rule/441.78.9.pdf" Type="http://schemas.openxmlformats.org/officeDocument/2006/relationships/hyperlink" Id="rId342"/>
    <Relationship TargetMode="External" Target="https://www.legis.iowa.gov/docs/iac/rule/441.78.9.pdf" Type="http://schemas.openxmlformats.org/officeDocument/2006/relationships/hyperlink" Id="rId343"/>
    <Relationship TargetMode="External" Target="https://www.legis.iowa.gov/docs/iac/rule/441.79.1.pdf" Type="http://schemas.openxmlformats.org/officeDocument/2006/relationships/hyperlink" Id="rId344"/>
    <Relationship TargetMode="External" Target="https://www.legis.iowa.gov/docs/iac/chapter/441.119.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rule/441.78.34.pdf" Type="http://schemas.openxmlformats.org/officeDocument/2006/relationships/hyperlink" Id="rId347"/>
    <Relationship TargetMode="External" Target="https://www.legis.iowa.gov/docs/iac/rule/441.78.34.pdf" Type="http://schemas.openxmlformats.org/officeDocument/2006/relationships/hyperlink" Id="rId348"/>
    <Relationship TargetMode="External" Target="https://www.legis.iowa.gov/docs/iac/rule/441.79.1.pdf" Type="http://schemas.openxmlformats.org/officeDocument/2006/relationships/hyperlink" Id="rId349"/>
    <Relationship TargetMode="External" Target="https://www.legis.iowa.gov/docs/iac/chapter/441.119.pdf" Type="http://schemas.openxmlformats.org/officeDocument/2006/relationships/hyperlink" Id="rId350"/>
    <Relationship TargetMode="External" Target="https://www.legis.iowa.gov/docs/iac/rule/441.79.3.pdf" Type="http://schemas.openxmlformats.org/officeDocument/2006/relationships/hyperlink" Id="rId351"/>
    <Relationship TargetMode="External" Target="https://www.legis.iowa.gov/docs/ico/chapter/249A.4.pdf" Type="http://schemas.openxmlformats.org/officeDocument/2006/relationships/hyperlink" Id="rId352"/>
    <Relationship TargetMode="External" Target="https://www.legis.iowa.gov/docs/ico/chapter/249A.4.pdf" Type="http://schemas.openxmlformats.org/officeDocument/2006/relationships/hyperlink" Id="rId353"/>
    <Relationship TargetMode="External" Target="https://www.legis.iowa.gov/docs/ico/chapter/249A.4.pdf" Type="http://schemas.openxmlformats.org/officeDocument/2006/relationships/hyperlink" Id="rId354"/>
    <Relationship TargetMode="External" Target="https://www.legis.iowa.gov/docs/iac/chapter/441.83.pdf" Type="http://schemas.openxmlformats.org/officeDocument/2006/relationships/hyperlink" Id="rId355"/>
    <Relationship TargetMode="External" Target="https://www.legis.iowa.gov/docs/iac/rule/441.78.9.pdf" Type="http://schemas.openxmlformats.org/officeDocument/2006/relationships/hyperlink" Id="rId356"/>
    <Relationship TargetMode="External" Target="https://www.legis.iowa.gov/docs/iac/chapter/441.83.pdf" Type="http://schemas.openxmlformats.org/officeDocument/2006/relationships/hyperlink" Id="rId357"/>
    <Relationship TargetMode="External" Target="https://www.legis.iowa.gov/docs/ico/chapter/135C.pdf" Type="http://schemas.openxmlformats.org/officeDocument/2006/relationships/hyperlink" Id="rId358"/>
    <Relationship TargetMode="External" Target="https://www.legis.iowa.gov/docs/iac/rule/441.78.37.pdf" Type="http://schemas.openxmlformats.org/officeDocument/2006/relationships/hyperlink" Id="rId359"/>
    <Relationship TargetMode="External" Target="https://www.legis.iowa.gov/docs/iac/rule/441.79.1.pdf" Type="http://schemas.openxmlformats.org/officeDocument/2006/relationships/hyperlink" Id="rId360"/>
    <Relationship TargetMode="External" Target="https://www.legis.iowa.gov/docs/iac/rule/441.83.22.pdf" Type="http://schemas.openxmlformats.org/officeDocument/2006/relationships/hyperlink" Id="rId361"/>
    <Relationship TargetMode="External" Target="https://www.legis.iowa.gov/docs/iac/rule/441.79.1.pdf" Type="http://schemas.openxmlformats.org/officeDocument/2006/relationships/hyperlink" Id="rId362"/>
    <Relationship TargetMode="External" Target="https://www.legis.iowa.gov/docs/iac/rule/441.78.37.pdf" Type="http://schemas.openxmlformats.org/officeDocument/2006/relationships/hyperlink" Id="rId363"/>
    <Relationship TargetMode="External" Target="https://www.legis.iowa.gov/docs/iac/rule/441.78.37.pdf" Type="http://schemas.openxmlformats.org/officeDocument/2006/relationships/hyperlink" Id="rId364"/>
    <Relationship TargetMode="External" Target="https://www.legis.iowa.gov/docs/iac/rule/441.79.9.pdf" Type="http://schemas.openxmlformats.org/officeDocument/2006/relationships/hyperlink" Id="rId365"/>
    <Relationship TargetMode="External" Target="https://www.legis.iowa.gov/docs/iac/rule/441.79.3.pdf" Type="http://schemas.openxmlformats.org/officeDocument/2006/relationships/hyperlink" Id="rId366"/>
    <Relationship TargetMode="External" Target="https://www.legis.iowa.gov/docs/iac/rule/441.79.3.pdf" Type="http://schemas.openxmlformats.org/officeDocument/2006/relationships/hyperlink" Id="rId367"/>
    <Relationship TargetMode="External" Target="https://www.legis.iowa.gov/docs/iac/rule/441.83.22.pdf" Type="http://schemas.openxmlformats.org/officeDocument/2006/relationships/hyperlink" Id="rId368"/>
    <Relationship TargetMode="External" Target="https://www.legis.iowa.gov/docs/iac/rule/441.90.4.pdf" Type="http://schemas.openxmlformats.org/officeDocument/2006/relationships/hyperlink" Id="rId369"/>
    <Relationship TargetMode="External" Target="https://www.legis.iowa.gov/docs/iac/rule/441.90.7.pdf" Type="http://schemas.openxmlformats.org/officeDocument/2006/relationships/hyperlink" Id="rId370"/>
    <Relationship TargetMode="External" Target="https://www.legis.iowa.gov/docs/iac/rule/441.79.3.pdf" Type="http://schemas.openxmlformats.org/officeDocument/2006/relationships/hyperlink" Id="rId371"/>
    <Relationship TargetMode="External" Target="https://www.legis.iowa.gov/docs/ico/chapter/249A.4.pdf" Type="http://schemas.openxmlformats.org/officeDocument/2006/relationships/hyperlink" Id="rId372"/>
    <Relationship TargetMode="External" Target="https://www.legis.iowa.gov/docs/iac/chapter/441.83.pdf" Type="http://schemas.openxmlformats.org/officeDocument/2006/relationships/hyperlink" Id="rId373"/>
    <Relationship TargetMode="External" Target="https://www.legis.iowa.gov/docs/iac/rule/441.24.1.pdf" Type="http://schemas.openxmlformats.org/officeDocument/2006/relationships/hyperlink" Id="rId374"/>
    <Relationship TargetMode="External" Target="https://www.legis.iowa.gov/docs/iac/rule/441.78.9.pdf" Type="http://schemas.openxmlformats.org/officeDocument/2006/relationships/hyperlink" Id="rId375"/>
    <Relationship TargetMode="External" Target="https://www.legis.iowa.gov/docs/iac/chapter/441.83.pdf" Type="http://schemas.openxmlformats.org/officeDocument/2006/relationships/hyperlink" Id="rId376"/>
    <Relationship TargetMode="External" Target="https://www.legis.iowa.gov/docs/ico/chapter/135C.pdf" Type="http://schemas.openxmlformats.org/officeDocument/2006/relationships/hyperlink" Id="rId377"/>
    <Relationship TargetMode="External" Target="https://www.legis.iowa.gov/docs/iac/rule/441.78.38.pdf" Type="http://schemas.openxmlformats.org/officeDocument/2006/relationships/hyperlink" Id="rId378"/>
    <Relationship TargetMode="External" Target="https://www.legis.iowa.gov/docs/iac/rule/441.78.38.pdf" Type="http://schemas.openxmlformats.org/officeDocument/2006/relationships/hyperlink" Id="rId379"/>
    <Relationship TargetMode="External" Target="https://www.legis.iowa.gov/docs/iac/rule/441.79.9.pdf" Type="http://schemas.openxmlformats.org/officeDocument/2006/relationships/hyperlink" Id="rId380"/>
    <Relationship TargetMode="External" Target="https://www.legis.iowa.gov/docs/iac/rule/441.79.3.pdf" Type="http://schemas.openxmlformats.org/officeDocument/2006/relationships/hyperlink" Id="rId381"/>
    <Relationship TargetMode="External" Target="https://www.legis.iowa.gov/docs/iac/rule/441.79.3.pdf" Type="http://schemas.openxmlformats.org/officeDocument/2006/relationships/hyperlink" Id="rId382"/>
    <Relationship TargetMode="External" Target="https://www.legis.iowa.gov/docs/ico/chapter/249A.4.pdf" Type="http://schemas.openxmlformats.org/officeDocument/2006/relationships/hyperlink" Id="rId383"/>
    <Relationship TargetMode="External" Target="https://www.legis.iowa.gov/docs/iac/rule/441.76.9.pdf" Type="http://schemas.openxmlformats.org/officeDocument/2006/relationships/hyperlink" Id="rId384"/>
    <Relationship TargetMode="External" Target="https://www.legis.iowa.gov/docs/iac/rule/441.78.25.pdf" Type="http://schemas.openxmlformats.org/officeDocument/2006/relationships/hyperlink" Id="rId385"/>
    <Relationship TargetMode="External" Target="https://www.legis.iowa.gov/docs/ico/chapter/249A.4.pdf" Type="http://schemas.openxmlformats.org/officeDocument/2006/relationships/hyperlink" Id="rId386"/>
    <Relationship TargetMode="External" Target="https://www.legis.iowa.gov/docs/iac/rule/441.78.1.pdf" Type="http://schemas.openxmlformats.org/officeDocument/2006/relationships/hyperlink" Id="rId387"/>
    <Relationship TargetMode="External" Target="https://www.legis.iowa.gov/docs/iac/rule/441.76.9.pdf" Type="http://schemas.openxmlformats.org/officeDocument/2006/relationships/hyperlink" Id="rId388"/>
    <Relationship TargetMode="External" Target="https://www.legis.iowa.gov/docs/iac/rule/441.78.25.pdf" Type="http://schemas.openxmlformats.org/officeDocument/2006/relationships/hyperlink" Id="rId389"/>
    <Relationship TargetMode="External" Target="https://www.legis.iowa.gov/docs/ico/chapter/249A.4.pdf" Type="http://schemas.openxmlformats.org/officeDocument/2006/relationships/hyperlink" Id="rId390"/>
    <Relationship TargetMode="External" Target="https://www.legis.iowa.gov/docs/iac/chapter/441.83.pdf" Type="http://schemas.openxmlformats.org/officeDocument/2006/relationships/hyperlink" Id="rId391"/>
    <Relationship TargetMode="External" Target="https://www.legis.iowa.gov/docs/iac/rule/441.78.13.pdf" Type="http://schemas.openxmlformats.org/officeDocument/2006/relationships/hyperlink" Id="rId392"/>
    <Relationship TargetMode="External" Target="https://www.legis.iowa.gov/docs/iac/rule/441.78.41.pdf" Type="http://schemas.openxmlformats.org/officeDocument/2006/relationships/hyperlink" Id="rId393"/>
    <Relationship TargetMode="External" Target="https://www.legis.iowa.gov/docs/iac/chapter/441.83.pdf" Type="http://schemas.openxmlformats.org/officeDocument/2006/relationships/hyperlink" Id="rId394"/>
    <Relationship TargetMode="External" Target="https://www.legis.iowa.gov/docs/ico/chapter/135C.pdf" Type="http://schemas.openxmlformats.org/officeDocument/2006/relationships/hyperlink" Id="rId395"/>
    <Relationship TargetMode="External" Target="https://www.legis.iowa.gov/docs/iac/rule/441.79.1.pdf" Type="http://schemas.openxmlformats.org/officeDocument/2006/relationships/hyperlink" Id="rId396"/>
    <Relationship TargetMode="External" Target="https://www.legis.iowa.gov/docs/iac/rule/441.78.9.pdf" Type="http://schemas.openxmlformats.org/officeDocument/2006/relationships/hyperlink" Id="rId397"/>
    <Relationship TargetMode="External" Target="https://www.legis.iowa.gov/docs/iac/rule/441.78.27.pdf" Type="http://schemas.openxmlformats.org/officeDocument/2006/relationships/hyperlink" Id="rId398"/>
    <Relationship TargetMode="External" Target="https://www.legis.iowa.gov/docs/iac/rule/441.78.41.pdf" Type="http://schemas.openxmlformats.org/officeDocument/2006/relationships/hyperlink" Id="rId399"/>
    <Relationship TargetMode="External" Target="https://www.legis.iowa.gov/docs/iac/rule/441.78.41.pdf" Type="http://schemas.openxmlformats.org/officeDocument/2006/relationships/hyperlink" Id="rId400"/>
    <Relationship TargetMode="External" Target="https://www.legis.iowa.gov/docs/iac/rule/441.79.9.pdf" Type="http://schemas.openxmlformats.org/officeDocument/2006/relationships/hyperlink" Id="rId401"/>
    <Relationship TargetMode="External" Target="https://www.legis.iowa.gov/docs/iac/rule/441.79.3.pdf" Type="http://schemas.openxmlformats.org/officeDocument/2006/relationships/hyperlink" Id="rId402"/>
    <Relationship TargetMode="External" Target="https://www.legis.iowa.gov/docs/iac/rule/441.79.3.pdf" Type="http://schemas.openxmlformats.org/officeDocument/2006/relationships/hyperlink" Id="rId403"/>
    <Relationship TargetMode="External" Target="https://www.legis.iowa.gov/docs/iac/rule/441.78.9.pdf" Type="http://schemas.openxmlformats.org/officeDocument/2006/relationships/hyperlink" Id="rId404"/>
    <Relationship TargetMode="External" Target="https://www.legis.iowa.gov/docs/iac/rule/441.78.9.pdf" Type="http://schemas.openxmlformats.org/officeDocument/2006/relationships/hyperlink" Id="rId405"/>
    <Relationship TargetMode="External" Target="https://www.legis.iowa.gov/docs/iac/rule/441.77.37.pdf" Type="http://schemas.openxmlformats.org/officeDocument/2006/relationships/hyperlink" Id="rId406"/>
    <Relationship TargetMode="External" Target="https://www.legis.iowa.gov/docs/iac/rule/441.78.27.pdf" Type="http://schemas.openxmlformats.org/officeDocument/2006/relationships/hyperlink" Id="rId407"/>
    <Relationship TargetMode="External" Target="https://www.legis.iowa.gov/docs/iac/rule/441.78.27.pdf" Type="http://schemas.openxmlformats.org/officeDocument/2006/relationships/hyperlink" Id="rId408"/>
    <Relationship TargetMode="External" Target="https://www.legis.iowa.gov/docs/ico/chapter/249A.4.pdf" Type="http://schemas.openxmlformats.org/officeDocument/2006/relationships/hyperlink" Id="rId409"/>
    <Relationship TargetMode="External" Target="https://www.legis.iowa.gov/docs/ico/chapter/249A.4.pdf" Type="http://schemas.openxmlformats.org/officeDocument/2006/relationships/hyperlink" Id="rId410"/>
    <Relationship TargetMode="External" Target="https://www.legis.iowa.gov/docs/iac/chapter/441.83.pdf" Type="http://schemas.openxmlformats.org/officeDocument/2006/relationships/hyperlink" Id="rId411"/>
    <Relationship TargetMode="External" Target="https://www.legis.iowa.gov/docs/iac/rule/441.90.4.pdf" Type="http://schemas.openxmlformats.org/officeDocument/2006/relationships/hyperlink" Id="rId412"/>
    <Relationship TargetMode="External" Target="https://www.legis.iowa.gov/docs/iac/rule/441.90.7.pdf" Type="http://schemas.openxmlformats.org/officeDocument/2006/relationships/hyperlink" Id="rId413"/>
    <Relationship TargetMode="External" Target="https://www.legis.iowa.gov/docs/iac/rule/441.78.13.pdf" Type="http://schemas.openxmlformats.org/officeDocument/2006/relationships/hyperlink" Id="rId414"/>
    <Relationship TargetMode="External" Target="https://www.legis.iowa.gov/docs/iac/rule/441.78.43.pdf" Type="http://schemas.openxmlformats.org/officeDocument/2006/relationships/hyperlink" Id="rId415"/>
    <Relationship TargetMode="External" Target="https://www.legis.iowa.gov/docs/iac/chapter/441.83.pdf" Type="http://schemas.openxmlformats.org/officeDocument/2006/relationships/hyperlink" Id="rId416"/>
    <Relationship TargetMode="External" Target="https://www.legis.iowa.gov/docs/ico/chapter/135C.pdf" Type="http://schemas.openxmlformats.org/officeDocument/2006/relationships/hyperlink" Id="rId417"/>
    <Relationship TargetMode="External" Target="https://www.legis.iowa.gov/docs/iac/rule/441.78.27.pdf" Type="http://schemas.openxmlformats.org/officeDocument/2006/relationships/hyperlink" Id="rId418"/>
    <Relationship TargetMode="External" Target="https://www.legis.iowa.gov/docs/iac/rule/441.79.1.pdf" Type="http://schemas.openxmlformats.org/officeDocument/2006/relationships/hyperlink" Id="rId419"/>
    <Relationship TargetMode="External" Target="https://www.legis.iowa.gov/docs/iac/rule/441.79.1.pdf" Type="http://schemas.openxmlformats.org/officeDocument/2006/relationships/hyperlink" Id="rId420"/>
    <Relationship TargetMode="External" Target="https://www.legis.iowa.gov/docs/iac/rule/441.78.27.pdf" Type="http://schemas.openxmlformats.org/officeDocument/2006/relationships/hyperlink" Id="rId421"/>
    <Relationship TargetMode="External" Target="https://www.legis.iowa.gov/docs/iac/rule/441.78.43.pdf" Type="http://schemas.openxmlformats.org/officeDocument/2006/relationships/hyperlink" Id="rId422"/>
    <Relationship TargetMode="External" Target="https://www.legis.iowa.gov/docs/iac/rule/441.78.43.pdf" Type="http://schemas.openxmlformats.org/officeDocument/2006/relationships/hyperlink" Id="rId423"/>
    <Relationship TargetMode="External" Target="https://www.legis.iowa.gov/docs/iac/rule/441.79.9.pdf" Type="http://schemas.openxmlformats.org/officeDocument/2006/relationships/hyperlink" Id="rId424"/>
    <Relationship TargetMode="External" Target="https://www.legis.iowa.gov/docs/iac/rule/441.79.3.pdf" Type="http://schemas.openxmlformats.org/officeDocument/2006/relationships/hyperlink" Id="rId425"/>
    <Relationship TargetMode="External" Target="https://www.legis.iowa.gov/docs/iac/rule/441.79.3.pdf" Type="http://schemas.openxmlformats.org/officeDocument/2006/relationships/hyperlink" Id="rId426"/>
    <Relationship TargetMode="External" Target="https://www.legis.iowa.gov/docs/iac/rule/441.78.9.pdf" Type="http://schemas.openxmlformats.org/officeDocument/2006/relationships/hyperlink" Id="rId427"/>
    <Relationship TargetMode="External" Target="https://www.legis.iowa.gov/docs/iac/rule/441.78.9.pdf" Type="http://schemas.openxmlformats.org/officeDocument/2006/relationships/hyperlink" Id="rId428"/>
    <Relationship TargetMode="External" Target="https://www.legis.iowa.gov/docs/ico/chapter/249A.4.pdf" Type="http://schemas.openxmlformats.org/officeDocument/2006/relationships/hyperlink" Id="rId429"/>
    <Relationship TargetMode="External" Target="https://www.legis.iowa.gov/docs/ico/chapter/249A.4.pdf" Type="http://schemas.openxmlformats.org/officeDocument/2006/relationships/hyperlink" Id="rId430"/>
    <Relationship TargetMode="External" Target="https://www.legis.iowa.gov/docs/ico/chapter/249A.4.pdf" Type="http://schemas.openxmlformats.org/officeDocument/2006/relationships/hyperlink" Id="rId431"/>
    <Relationship TargetMode="External" Target="https://www.legis.iowa.gov/docs/iac/chapter/441.83.pdf" Type="http://schemas.openxmlformats.org/officeDocument/2006/relationships/hyperlink" Id="rId432"/>
    <Relationship TargetMode="External" Target="https://www.legis.iowa.gov/docs/iac/rule/441.78.46.pdf" Type="http://schemas.openxmlformats.org/officeDocument/2006/relationships/hyperlink" Id="rId433"/>
    <Relationship TargetMode="External" Target="https://www.legis.iowa.gov/docs/iac/rule/441.78.46.pdf" Type="http://schemas.openxmlformats.org/officeDocument/2006/relationships/hyperlink" Id="rId434"/>
    <Relationship TargetMode="External" Target="https://www.legis.iowa.gov/docs/iac/rule/441.79.9.pdf" Type="http://schemas.openxmlformats.org/officeDocument/2006/relationships/hyperlink" Id="rId435"/>
    <Relationship TargetMode="External" Target="https://www.legis.iowa.gov/docs/iac/rule/441.79.3.pdf" Type="http://schemas.openxmlformats.org/officeDocument/2006/relationships/hyperlink" Id="rId436"/>
    <Relationship TargetMode="External" Target="https://www.legis.iowa.gov/docs/iac/rule/441.79.3.pdf" Type="http://schemas.openxmlformats.org/officeDocument/2006/relationships/hyperlink" Id="rId437"/>
    <Relationship TargetMode="External" Target="https://www.legis.iowa.gov/docs/iac/rule/441.79.1.pdf" Type="http://schemas.openxmlformats.org/officeDocument/2006/relationships/hyperlink" Id="rId438"/>
    <Relationship TargetMode="External" Target="https://www.legis.iowa.gov/docs/iac/rule/441.79.1.pdf" Type="http://schemas.openxmlformats.org/officeDocument/2006/relationships/hyperlink" Id="rId439"/>
    <Relationship TargetMode="External" Target="https://www.legis.iowa.gov/docs/ico/chapter/249A.4.pdf" Type="http://schemas.openxmlformats.org/officeDocument/2006/relationships/hyperlink" Id="rId440"/>
    <Relationship TargetMode="External" Target="https://www.legis.iowa.gov/docs/ico/chapter/249A.4.pdf" Type="http://schemas.openxmlformats.org/officeDocument/2006/relationships/hyperlink" Id="rId441"/>
    <Relationship TargetMode="External" Target="https://www.legis.iowa.gov/docs/ico/chapter/249A.4.pdf" Type="http://schemas.openxmlformats.org/officeDocument/2006/relationships/hyperlink" Id="rId442"/>
    <Relationship TargetMode="External" Target="https://www.legis.iowa.gov/docs/iac/chapter/441.90.pdf" Type="http://schemas.openxmlformats.org/officeDocument/2006/relationships/hyperlink" Id="rId443"/>
    <Relationship TargetMode="External" Target="https://www.legis.iowa.gov/docs/iac/chapter/441.90.pdf" Type="http://schemas.openxmlformats.org/officeDocument/2006/relationships/hyperlink" Id="rId444"/>
    <Relationship TargetMode="External" Target="https://www.legis.iowa.gov/docs/ico/chapter/249A.4.pdf" Type="http://schemas.openxmlformats.org/officeDocument/2006/relationships/hyperlink" Id="rId445"/>
    <Relationship TargetMode="External" Target="https://www.legis.iowa.gov/docs/ico/chapter/249A.4.pdf" Type="http://schemas.openxmlformats.org/officeDocument/2006/relationships/hyperlink" Id="rId446"/>
    <Relationship TargetMode="External" Target="https://www.legis.iowa.gov/docs/iac/rule/441.77.45.pdf" Type="http://schemas.openxmlformats.org/officeDocument/2006/relationships/hyperlink" Id="rId447"/>
    <Relationship TargetMode="External" Target="https://www.legis.iowa.gov/docs/iac/rule/441.78.1.pdf" Type="http://schemas.openxmlformats.org/officeDocument/2006/relationships/hyperlink" Id="rId448"/>
    <Relationship TargetMode="External" Target="https://www.legis.iowa.gov/docs/ico/chapter/249A.4.pdf" Type="http://schemas.openxmlformats.org/officeDocument/2006/relationships/hyperlink" Id="rId449"/>
    <Relationship TargetMode="External" Target="https://www.legis.iowa.gov/docs/iac/chapter/441.83.pdf" Type="http://schemas.openxmlformats.org/officeDocument/2006/relationships/hyperlink" Id="rId450"/>
    <Relationship TargetMode="External" Target="https://www.legis.iowa.gov/docs/iac/rule/441.79.1.pdf" Type="http://schemas.openxmlformats.org/officeDocument/2006/relationships/hyperlink" Id="rId451"/>
    <Relationship TargetMode="External" Target="https://www.legis.iowa.gov/docs/iac/chapter/441.83.pdf" Type="http://schemas.openxmlformats.org/officeDocument/2006/relationships/hyperlink" Id="rId452"/>
    <Relationship TargetMode="External" Target="https://www.legis.iowa.gov/docs/iac/rule/441.24.1.pdf" Type="http://schemas.openxmlformats.org/officeDocument/2006/relationships/hyperlink" Id="rId453"/>
    <Relationship TargetMode="External" Target="https://www.legis.iowa.gov/docs/iac/chapter/441.83.pdf" Type="http://schemas.openxmlformats.org/officeDocument/2006/relationships/hyperlink" Id="rId454"/>
    <Relationship TargetMode="External" Target="https://www.legis.iowa.gov/docs/ico/chapter/135C.pdf" Type="http://schemas.openxmlformats.org/officeDocument/2006/relationships/hyperlink" Id="rId455"/>
    <Relationship TargetMode="External" Target="https://www.legis.iowa.gov/docs/ico/chapter/249A.4.pdf" Type="http://schemas.openxmlformats.org/officeDocument/2006/relationships/hyperlink" Id="rId456"/>
    <Relationship TargetMode="External" Target="https://www.legis.iowa.gov/docs/iac/rule/441.78.53.pdf" Type="http://schemas.openxmlformats.org/officeDocument/2006/relationships/hyperlink" Id="rId457"/>
    <Relationship TargetMode="External" Target="https://www.legis.iowa.gov/docs/iac/rule/441.77.47.pdf" Type="http://schemas.openxmlformats.org/officeDocument/2006/relationships/hyperlink" Id="rId458"/>
    <Relationship TargetMode="External" Target="https://www.legis.iowa.gov/docs/iac/rule/441.77.47.pdf" Type="http://schemas.openxmlformats.org/officeDocument/2006/relationships/hyperlink" Id="rId459"/>
    <Relationship TargetMode="External" Target="https://www.legis.iowa.gov/docs/iac/rule/441.77.27.pdf" Type="http://schemas.openxmlformats.org/officeDocument/2006/relationships/hyperlink" Id="rId460"/>
    <Relationship TargetMode="External" Target="https://www.legis.iowa.gov/docs/iac/rule/441.83.127.pdf" Type="http://schemas.openxmlformats.org/officeDocument/2006/relationships/hyperlink" Id="rId461"/>
    <Relationship TargetMode="External" Target="https://www.legis.iowa.gov/docs/iac/rule/441.90.4.pdf" Type="http://schemas.openxmlformats.org/officeDocument/2006/relationships/hyperlink" Id="rId462"/>
    <Relationship TargetMode="External" Target="https://www.legis.iowa.gov/docs/iac/rule/441.77.47.pdf" Type="http://schemas.openxmlformats.org/officeDocument/2006/relationships/hyperlink" Id="rId463"/>
    <Relationship TargetMode="External" Target="https://www.legis.iowa.gov/docs/iac/rule/441.79.3.pdf" Type="http://schemas.openxmlformats.org/officeDocument/2006/relationships/hyperlink" Id="rId464"/>
    <Relationship TargetMode="External" Target="https://www.legis.iowa.gov/docs/iac/chapter/441.83.pdf" Type="http://schemas.openxmlformats.org/officeDocument/2006/relationships/hyperlink" Id="rId465"/>
    <Relationship TargetMode="External" Target="https://www.legis.iowa.gov/docs/iac/rule/441.78.53.pdf" Type="http://schemas.openxmlformats.org/officeDocument/2006/relationships/hyperlink" Id="rId466"/>
    <Relationship TargetMode="External" Target="https://www.legis.iowa.gov/docs/iac/rule/441.78.27.pdf" Type="http://schemas.openxmlformats.org/officeDocument/2006/relationships/hyperlink" Id="rId467"/>
    <Relationship TargetMode="External" Target="https://www.legis.iowa.gov/docs/iac/rule/441.83.127.pdf" Type="http://schemas.openxmlformats.org/officeDocument/2006/relationships/hyperlink" Id="rId468"/>
    <Relationship TargetMode="External" Target="https://www.legis.iowa.gov/docs/iac/rule/441.90.4.pdf" Type="http://schemas.openxmlformats.org/officeDocument/2006/relationships/hyperlink" Id="rId469"/>
    <Relationship TargetMode="External" Target="https://www.legis.iowa.gov/docs/iac/rule/441.78.53.pdf" Type="http://schemas.openxmlformats.org/officeDocument/2006/relationships/hyperlink" Id="rId470"/>
    <Relationship TargetMode="External" Target="https://www.legis.iowa.gov/docs/iac/rule/441.78.53.pdf" Type="http://schemas.openxmlformats.org/officeDocument/2006/relationships/hyperlink" Id="rId471"/>
    <Relationship TargetMode="External" Target="https://www.legis.iowa.gov/docs/iac/rule/441.78.53.pdf" Type="http://schemas.openxmlformats.org/officeDocument/2006/relationships/hyperlink" Id="rId472"/>
    <Relationship TargetMode="External" Target="https://www.legis.iowa.gov/docs/ico/chapter/249A.4.pdf" Type="http://schemas.openxmlformats.org/officeDocument/2006/relationships/hyperlink" Id="rId473"/>
    <Relationship TargetMode="External" Target="https://www.legis.iowa.gov/docs/ico/chapter/249A.4.pdf" Type="http://schemas.openxmlformats.org/officeDocument/2006/relationships/hyperlink" Id="rId474"/>
    <Relationship TargetMode="External" Target="https://www.legis.iowa.gov/docs/iac/rule/653.13.11.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ac/rule/441.83.81.pdf" Type="http://schemas.openxmlformats.org/officeDocument/2006/relationships/hyperlink" Id="rId477"/>
    <Relationship TargetMode="External" Target="https://www.legis.iowa.gov/docs/iac/chapter/441.75.pdf" Type="http://schemas.openxmlformats.org/officeDocument/2006/relationships/hyperlink" Id="rId478"/>
    <Relationship TargetMode="External" Target="https://www.legis.iowa.gov/docs/iac/rule/441.83.81.pdf" Type="http://schemas.openxmlformats.org/officeDocument/2006/relationships/hyperlink" Id="rId479"/>
    <Relationship TargetMode="External" Target="https://www.legis.iowa.gov/docs/iac/rule/441.78.55.pdf" Type="http://schemas.openxmlformats.org/officeDocument/2006/relationships/hyperlink" Id="rId480"/>
    <Relationship TargetMode="External" Target="https://www.legis.iowa.gov/docs/iac/rule/441.78.56.pdf" Type="http://schemas.openxmlformats.org/officeDocument/2006/relationships/hyperlink" Id="rId481"/>
    <Relationship TargetMode="External" Target="https://www.legis.iowa.gov/docs/iac/rule/441.78.56.pdf" Type="http://schemas.openxmlformats.org/officeDocument/2006/relationships/hyperlink" Id="rId482"/>
    <Relationship TargetMode="External" Target="https://www.legis.iowa.gov/docs/iac/rule/441.77.54.pdf" Type="http://schemas.openxmlformats.org/officeDocument/2006/relationships/hyperlink" Id="rId483"/>
    <Relationship TargetMode="External" Target="https://www.legis.iowa.gov/docs/iac/rule/441.79.3.pdf" Type="http://schemas.openxmlformats.org/officeDocument/2006/relationships/hyperlink" Id="rId484"/>
    <Relationship TargetMode="External" Target="https://www.legis.iowa.gov/docs/ico/chapter/249A.4.pdf" Type="http://schemas.openxmlformats.org/officeDocument/2006/relationships/hyperlink" Id="rId485"/>
    <Relationship TargetMode="External" Target="https://www.legis.iowa.gov/docs/iac/rule/441.78.57.pdf" Type="http://schemas.openxmlformats.org/officeDocument/2006/relationships/hyperlink" Id="rId486"/>
    <Relationship TargetMode="External" Target="https://www.legis.iowa.gov/docs/iac/rule/441.78.57.pdf" Type="http://schemas.openxmlformats.org/officeDocument/2006/relationships/hyperlink" Id="rId487"/>
    <Relationship TargetMode="External" Target="https://www.legis.iowa.gov/docs/iac/rule/441.78.57.pdf" Type="http://schemas.openxmlformats.org/officeDocument/2006/relationships/hyperlink" Id="rId488"/>
    <Relationship TargetMode="External" Target="https://www.legis.iowa.gov/docs/iac/rule/441.78.57.pdf" Type="http://schemas.openxmlformats.org/officeDocument/2006/relationships/hyperlink" Id="rId489"/>
    <Relationship TargetMode="External" Target="https://www.legis.iowa.gov/docs/iac/rule/441.78.9.pdf" Type="http://schemas.openxmlformats.org/officeDocument/2006/relationships/hyperlink" Id="rId490"/>
    <Relationship TargetMode="External" Target="https://www.legis.iowa.gov/docs/ico/chapter/249A.pdf" Type="http://schemas.openxmlformats.org/officeDocument/2006/relationships/hyperlink" Id="rId491"/>
    <Relationship TargetMode="External" Target="https://www.legis.iowa.gov/docs/ico/chapter/249A.4.pdf" Type="http://schemas.openxmlformats.org/officeDocument/2006/relationships/hyperlink" Id="rId492"/>
    <Relationship TargetMode="External" Target="https://www.legis.iowa.gov/docs/ico/chapter/249A.4.pdf" Type="http://schemas.openxmlformats.org/officeDocument/2006/relationships/hyperlink" Id="rId493"/>
    <Relationship TargetMode="External" Target="https://www.legis.iowa.gov/docs/iac/rule/441.77.55.pdf" Type="http://schemas.openxmlformats.org/officeDocument/2006/relationships/hyperlink" Id="rId494"/>
    <Relationship TargetMode="External" Target="https://www.legis.iowa.gov/docs/iac/chapter/441.24.pdf" Type="http://schemas.openxmlformats.org/officeDocument/2006/relationships/hyperlink" Id="rId495"/>
    <Relationship TargetMode="External" Target="https://www.legis.iowa.gov/docs/ico/chapter/249A.4.pdf" Type="http://schemas.openxmlformats.org/officeDocument/2006/relationships/hyperlink" Id="rId496"/>
    <Relationship TargetMode="External" Target="https://www.legis.iowa.gov/docs/iac/rule/441.77.56.pdf" Type="http://schemas.openxmlformats.org/officeDocument/2006/relationships/hyperlink" Id="rId497"/>
    <Relationship TargetMode="External" Target="https://www.legis.iowa.gov/docs/iac/chapter/481.71.pdf" Type="http://schemas.openxmlformats.org/officeDocument/2006/relationships/hyperlink" Id="rId498"/>
    <Relationship TargetMode="External" Target="https://www.legis.iowa.gov/docs/ico/chapter/249A.4.pdf" Type="http://schemas.openxmlformats.org/officeDocument/2006/relationships/hyperlink" Id="rId499"/>
    <Relationship TargetMode="External" Target="https://www.legis.iowa.gov/docs/ico/chapter/249A.pdf" Type="http://schemas.openxmlformats.org/officeDocument/2006/relationships/hyperlink" Id="rId500"/>
    <Relationship TargetMode="External" Target="https://www.legis.iowa.gov/docs/iac/rule/441.78.3.pdf" Type="http://schemas.openxmlformats.org/officeDocument/2006/relationships/hyperlink" Id="rId501"/>
    <Relationship TargetMode="External" Target="https://www.legis.iowa.gov/docs/iac/rule/441.78.31.pdf" Type="http://schemas.openxmlformats.org/officeDocument/2006/relationships/hyperlink" Id="rId502"/>
    <Relationship TargetMode="External" Target="https://www.legis.iowa.gov/docs/iac/rule/441.78.27.pdf" Type="http://schemas.openxmlformats.org/officeDocument/2006/relationships/hyperlink" Id="rId503"/>
    <Relationship TargetMode="External" Target="https://www.legis.iowa.gov/docs/iac/rule/441.78.34.pdf" Type="http://schemas.openxmlformats.org/officeDocument/2006/relationships/hyperlink" Id="rId504"/>
    <Relationship TargetMode="External" Target="https://www.legis.iowa.gov/docs/iac/rule/441.78.52.pdf" Type="http://schemas.openxmlformats.org/officeDocument/2006/relationships/hyperlink" Id="rId50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