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APPEALS AND HEARINGS</w:t>
      </w:r>
    </w:p>
    <w:p>
      <w:pPr>
        <w:spacing w:before="0" w:after="0"/>
        <w:ind w:left="120"/>
        <w:jc w:val="center"/>
      </w:pPr>
      <w:r>
        <w:rPr>
          <w:rFonts w:ascii="Times New Roman" w:hAnsi="Times New Roman"/>
          <w:b w:val="false"/>
          <w:i w:val="false"/>
          <w:color w:val="000000"/>
          <w:sz w:val="14"/>
        </w:rPr>
        <w:t>[Ch 7, July 1973 IDR Supplement, renumbered as Ch 81]</w:t>
      </w:r>
    </w:p>
    <w:p>
      <w:pPr>
        <w:spacing w:before="0" w:after="0"/>
        <w:ind w:left="120"/>
        <w:jc w:val="center"/>
      </w:pPr>
      <w:r>
        <w:rPr>
          <w:rFonts w:ascii="Times New Roman" w:hAnsi="Times New Roman"/>
          <w:b w:val="false"/>
          <w:i w:val="false"/>
          <w:color w:val="000000"/>
          <w:sz w:val="14"/>
        </w:rPr>
        <w:t>[Prior to 7/1/83, Social Services[770] Ch 7]</w:t>
      </w:r>
    </w:p>
    <w:p>
      <w:pPr>
        <w:spacing w:before="0" w:after="0"/>
        <w:ind w:left="120"/>
        <w:jc w:val="center"/>
      </w:pPr>
      <w:r>
        <w:rPr>
          <w:rFonts w:ascii="Times New Roman" w:hAnsi="Times New Roman"/>
          <w:b w:val="false"/>
          <w:i w:val="false"/>
          <w:color w:val="000000"/>
          <w:sz w:val="14"/>
        </w:rPr>
        <w:t>[Prior to 2/11/87, Human Services[498]]</w:t>
      </w:r>
    </w:p>
    <w:p>
      <w:pPr>
        <w:spacing w:before="0" w:after="0"/>
        <w:ind w:left="120"/>
        <w:jc w:val="left"/>
      </w:pPr>
      <w:r>
        <w:rPr>
          <w:rFonts w:ascii="Times New Roman" w:hAnsi="Times New Roman"/>
          <w:b w:val="false"/>
          <w:i w:val="false"/>
          <w:color w:val="000000"/>
          <w:sz w:val="22"/>
        </w:rPr>
        <w:t> </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7/3/29</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xml:space="preserve">The provisions of this chapter shall apply to contested case proceedings conducted by or on behalf of the department pursuant to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The definitions in rule </w:t>
      </w:r>
      <w:hyperlink r:id="rId6">
        <w:r>
          <w:rPr>
            <w:rStyle w:val="Hyperlink"/>
            <w:rFonts w:ascii="Times New Roman" w:hAnsi="Times New Roman"/>
            <w:b w:val="false"/>
            <w:i w:val="false"/>
            <w:color w:val="000000"/>
            <w:sz w:val="22"/>
          </w:rPr>
          <w:t>441—7.1</w:t>
        </w:r>
      </w:hyperlink>
      <w:r>
        <w:rPr>
          <w:rFonts w:ascii="Times New Roman" w:hAnsi="Times New Roman"/>
          <w:b w:val="false"/>
          <w:i w:val="false"/>
          <w:color w:val="000000"/>
          <w:sz w:val="22"/>
        </w:rPr>
        <w:t>(17A) apply to the rules in both Division I and Division II.</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left"/>
      </w:pPr>
    </w:p>
    <w:p>
      <w:pPr>
        <w:spacing w:before="0" w:after="0"/>
        <w:ind w:left="120"/>
        <w:jc w:val="both"/>
      </w:pPr>
      <w:r>
        <w:rPr>
          <w:rFonts w:ascii="Times New Roman" w:hAnsi="Times New Roman"/>
          <w:b/>
          <w:i w:val="false"/>
          <w:color w:val="000000"/>
          <w:sz w:val="22"/>
        </w:rPr>
        <w:t>441—7.1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“Adverse benefit determination” </w:t>
      </w:r>
      <w:r>
        <w:rPr>
          <w:rFonts w:ascii="Times New Roman" w:hAnsi="Times New Roman"/>
          <w:b w:val="false"/>
          <w:i w:val="false"/>
          <w:color w:val="000000"/>
          <w:sz w:val="22"/>
        </w:rPr>
        <w:t>means any adverse action taken as to any individual’s benefits pursuant to an assistance program administered by the department or on the department’s behalf, excluding determinations related to requests for exceptions to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“Appeals section” </w:t>
      </w:r>
      <w:r>
        <w:rPr>
          <w:rFonts w:ascii="Times New Roman" w:hAnsi="Times New Roman"/>
          <w:b w:val="false"/>
          <w:i w:val="false"/>
          <w:color w:val="000000"/>
          <w:sz w:val="22"/>
        </w:rPr>
        <w:t>means the section of the department charged with administering the department’s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“Appellant” </w:t>
      </w:r>
      <w:r>
        <w:rPr>
          <w:rFonts w:ascii="Times New Roman" w:hAnsi="Times New Roman"/>
          <w:b w:val="false"/>
          <w:i w:val="false"/>
          <w:color w:val="000000"/>
          <w:sz w:val="22"/>
        </w:rPr>
        <w:t>means a person, including an authorized representative acting on the person’s behalf, seeking to appeal some action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“Assistance program” </w:t>
      </w:r>
      <w:r>
        <w:rPr>
          <w:rFonts w:ascii="Times New Roman" w:hAnsi="Times New Roman"/>
          <w:b w:val="false"/>
          <w:i w:val="false"/>
          <w:color w:val="000000"/>
          <w:sz w:val="22"/>
        </w:rPr>
        <w:t>means a program administered by the department or on the department’s behalf through which qualifying individuals receive benefits or services. Assistance programs include, but are not necessarily limited to, the Supplemental Nutrition Assistance Program (SNAP), Medicaid, the family investment program, refugee cash assistance, child care assistance, emergency assistance, the family planning program, the family self-sufficiency program, PROMISE JOBS, state supplementary assistance, the healthy and well kids in Iowa (hawki) program, foster care, adoption, and aftercare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 </w:t>
      </w:r>
      <w:r>
        <w:rPr>
          <w:rFonts w:ascii="Times New Roman" w:hAnsi="Times New Roman"/>
          <w:b w:val="false"/>
          <w:i w:val="false"/>
          <w:color w:val="000000"/>
          <w:sz w:val="22"/>
        </w:rPr>
        <w:t>means a person lawfully designated by an individual to act on the individual’s behalf or who has legal authority to act on behalf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refers to an evidentiary hearing mandated by state or federal constitutional or statutory authority whereupon a presiding officer makes a determination pertaining to the relative rights and obligations of parties to an appeal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“DIAL”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“Enrollee” </w:t>
      </w:r>
      <w:r>
        <w:rPr>
          <w:rFonts w:ascii="Times New Roman" w:hAnsi="Times New Roman"/>
          <w:b w:val="false"/>
          <w:i w:val="false"/>
          <w:color w:val="000000"/>
          <w:sz w:val="22"/>
        </w:rPr>
        <w:t>means any applicant to or recipient of benefits or services pursuant to an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“Good cause,” </w:t>
      </w:r>
      <w:r>
        <w:rPr>
          <w:rFonts w:ascii="Times New Roman" w:hAnsi="Times New Roman"/>
          <w:b w:val="false"/>
          <w:i w:val="false"/>
          <w:color w:val="000000"/>
          <w:sz w:val="22"/>
        </w:rPr>
        <w:t>for purposes of this rule, shall have the same meaning as “good cause” for setting aside a default judgment under Iowa Rule of Civil Procedure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“In-person hearing” </w:t>
      </w:r>
      <w:r>
        <w:rPr>
          <w:rFonts w:ascii="Times New Roman" w:hAnsi="Times New Roman"/>
          <w:b w:val="false"/>
          <w:i w:val="false"/>
          <w:color w:val="000000"/>
          <w:sz w:val="22"/>
        </w:rPr>
        <w:t>means an appeal hearing where the administrative law judge and appellant are physically present in the same location but witnesses are not required to be physically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“Intentional program violation” </w:t>
      </w:r>
      <w:r>
        <w:rPr>
          <w:rFonts w:ascii="Times New Roman" w:hAnsi="Times New Roman"/>
          <w:b w:val="false"/>
          <w:i w:val="false"/>
          <w:color w:val="000000"/>
          <w:sz w:val="22"/>
        </w:rPr>
        <w:t>means deliberately making a false or misleading statement; or misrepresenting, concealing, or withholding facts; or committing any act that is a violation of the Supplemental Nutrition Assistance Program (SNAP), SNAP regulations, or any state law relating to the use, presentation, transfer, acquisition, receipt, possession, or trafficking of SNAP benefits or an electronic benefit transfer (EBT) card. An intentional program violation is determined through a SNAP administrative disqualification hearing, a court conviction, or when an individual signs and returns Form 470-5530, Waiver of Right to an Administrative Disqualification Hearing, which may result in a period of ineligibility for the program, a claim for overpayment of benefits,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 xml:space="preserve">means the date of mailing of a decision or order or date of delivery if service is by other means unless another date is specified in the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“MCO” </w:t>
      </w:r>
      <w:r>
        <w:rPr>
          <w:rFonts w:ascii="Times New Roman" w:hAnsi="Times New Roman"/>
          <w:b w:val="false"/>
          <w:i w:val="false"/>
          <w:color w:val="000000"/>
          <w:sz w:val="22"/>
        </w:rPr>
        <w:t xml:space="preserve">has the meaning assigned to it in rule </w:t>
      </w:r>
      <w:hyperlink r:id="rId7">
        <w:r>
          <w:rPr>
            <w:rStyle w:val="Hyperlink"/>
            <w:rFonts w:ascii="Times New Roman" w:hAnsi="Times New Roman"/>
            <w:b w:val="false"/>
            <w:i w:val="false"/>
            <w:color w:val="000000"/>
            <w:sz w:val="22"/>
          </w:rPr>
          <w:t>441—73.1</w:t>
        </w:r>
      </w:hyperlink>
      <w:r>
        <w:rPr>
          <w:rFonts w:ascii="Times New Roman" w:hAnsi="Times New Roman"/>
          <w:b w:val="false"/>
          <w:i w:val="false"/>
          <w:color w:val="000000"/>
          <w:sz w:val="22"/>
        </w:rPr>
        <w:t>(249A) and includes prepaid ambulatory health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“Medicaid” </w:t>
      </w:r>
      <w:r>
        <w:rPr>
          <w:rFonts w:ascii="Times New Roman" w:hAnsi="Times New Roman"/>
          <w:b w:val="false"/>
          <w:i w:val="false"/>
          <w:color w:val="000000"/>
          <w:sz w:val="22"/>
        </w:rPr>
        <w:t xml:space="preserve">means Iowa’s medical assistance program administered under Iowa Code chapter </w:t>
      </w:r>
      <w:hyperlink r:id="rId8">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“Party-in-interest” </w:t>
      </w:r>
      <w:r>
        <w:rPr>
          <w:rFonts w:ascii="Times New Roman" w:hAnsi="Times New Roman"/>
          <w:b w:val="false"/>
          <w:i w:val="false"/>
          <w:color w:val="000000"/>
          <w:sz w:val="22"/>
        </w:rPr>
        <w:t>refers to the party, including enrollees, whose rights or obligations are the subject of a contested case hearing under this chapter. Parties-in-interest may or may not be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an administrative law judge from DIAL or the director of the department or the members of a multimember board or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“Self-represented” </w:t>
      </w:r>
      <w:r>
        <w:rPr>
          <w:rFonts w:ascii="Times New Roman" w:hAnsi="Times New Roman"/>
          <w:b w:val="false"/>
          <w:i w:val="false"/>
          <w:color w:val="000000"/>
          <w:sz w:val="22"/>
        </w:rPr>
        <w:t>means representing oneself without an attorney.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441—7.2</w:t>
      </w:r>
      <w:r>
        <w:rPr>
          <w:rFonts w:ascii="Times New Roman" w:hAnsi="Times New Roman"/>
          <w:b/>
          <w:i w:val="false"/>
          <w:color w:val="000000"/>
          <w:sz w:val="22"/>
        </w:rPr>
        <w:t xml:space="preserve">(17A) </w:t>
      </w:r>
      <w:r>
        <w:rPr>
          <w:rFonts w:ascii="Times New Roman" w:hAnsi="Times New Roman"/>
          <w:b/>
          <w:i w:val="false"/>
          <w:color w:val="000000"/>
          <w:sz w:val="22"/>
        </w:rPr>
        <w:t xml:space="preserve">Governing law and regulations. </w:t>
      </w:r>
      <w:r>
        <w:rPr>
          <w:rFonts w:ascii="Times New Roman" w:hAnsi="Times New Roman"/>
          <w:b w:val="false"/>
          <w:i w:val="false"/>
          <w:color w:val="000000"/>
          <w:sz w:val="22"/>
        </w:rPr>
        <w:t xml:space="preserve">In the absence of an applicable rule in this chapter, the DIAL rules found at </w:t>
      </w:r>
      <w:hyperlink r:id="rId9">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govern department appeals. Notwithstanding the foregoing and the rules contained in this chapter, to the extent that federal or state law (including regulations and rules) related to a specific program is more specific than or contradicts these rules or the applicable DIAL rules, the program-specific federal or state law shall control.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APPEALS PROCESS</w:t>
      </w:r>
    </w:p>
    <w:p>
      <w:pPr>
        <w:spacing w:before="0" w:after="0"/>
        <w:ind w:left="120"/>
        <w:jc w:val="both"/>
      </w:pPr>
      <w:r>
        <w:rPr>
          <w:rFonts w:ascii="Times New Roman" w:hAnsi="Times New Roman"/>
          <w:b/>
          <w:i w:val="false"/>
          <w:color w:val="000000"/>
          <w:sz w:val="22"/>
        </w:rPr>
        <w:t>441—7.3</w:t>
      </w:r>
      <w:r>
        <w:rPr>
          <w:rFonts w:ascii="Times New Roman" w:hAnsi="Times New Roman"/>
          <w:b/>
          <w:i w:val="false"/>
          <w:color w:val="000000"/>
          <w:sz w:val="22"/>
        </w:rPr>
        <w:t xml:space="preserve">(17A) </w:t>
      </w:r>
      <w:r>
        <w:rPr>
          <w:rFonts w:ascii="Times New Roman" w:hAnsi="Times New Roman"/>
          <w:b/>
          <w:i w:val="false"/>
          <w:color w:val="000000"/>
          <w:sz w:val="22"/>
        </w:rPr>
        <w:t xml:space="preserve">When a contested case hearing will be granted.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A person shall be granted a contested case hearing if the party-in-interest fulfills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party-in-interest is entitled to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party-in-interest has an ongoing, specific and personal interest in the outcome of the contested case hearing;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party-in-interest meets all of the other requirements contained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color w:val="000000"/>
          <w:sz w:val="22"/>
        </w:rPr>
        <w:t xml:space="preserve">Refusal to process an application. </w:t>
      </w:r>
      <w:r>
        <w:rPr>
          <w:rFonts w:ascii="Times New Roman" w:hAnsi="Times New Roman"/>
          <w:b w:val="false"/>
          <w:i w:val="false"/>
          <w:color w:val="000000"/>
          <w:sz w:val="22"/>
        </w:rPr>
        <w:t>Unless otherwise provided by law, when an appellant seeks a contested case hearing after the department refuses to process an application for benefits or services, a hearing shall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color w:val="000000"/>
          <w:sz w:val="22"/>
        </w:rPr>
        <w:t xml:space="preserve">When a hearing is not granted. </w:t>
      </w:r>
      <w:r>
        <w:rPr>
          <w:rFonts w:ascii="Times New Roman" w:hAnsi="Times New Roman"/>
          <w:b w:val="false"/>
          <w:i w:val="false"/>
          <w:color w:val="000000"/>
          <w:sz w:val="22"/>
        </w:rPr>
        <w:t>A hearing shall not be granted when one of the following issues is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treatment interventions outlined in the patient handbook of the civil commitment unit for sexual offenders.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Children have been removed from or placed in a specific foster care setting or preadoptive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final decision from a previous hearing with a presiding officer has been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w:t>
      </w:r>
      <w:r>
        <w:rPr>
          <w:rFonts w:ascii="Times New Roman" w:hAnsi="Times New Roman"/>
          <w:b w:val="false"/>
          <w:i w:val="false"/>
          <w:color w:val="000000"/>
          <w:sz w:val="22"/>
        </w:rPr>
        <w:t> </w:t>
      </w:r>
      <w:r>
        <w:rPr>
          <w:rFonts w:ascii="Times New Roman" w:hAnsi="Times New Roman"/>
          <w:b w:val="false"/>
          <w:i/>
          <w:color w:val="000000"/>
          <w:sz w:val="22"/>
        </w:rPr>
        <w:t xml:space="preserve">Contractual rights not subject to contested case hearing. </w:t>
      </w:r>
      <w:r>
        <w:rPr>
          <w:rFonts w:ascii="Times New Roman" w:hAnsi="Times New Roman"/>
          <w:b w:val="false"/>
          <w:i w:val="false"/>
          <w:color w:val="000000"/>
          <w:sz w:val="22"/>
        </w:rPr>
        <w:t>Unless otherwise provided by law, when an appellant seeks a contested case hearing of an issue predicated upon or governed by the terms of a contract between appellant and another party, including the department, a contested case hearing shall not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w:t>
      </w:r>
      <w:r>
        <w:rPr>
          <w:rFonts w:ascii="Times New Roman" w:hAnsi="Times New Roman"/>
          <w:b w:val="false"/>
          <w:i w:val="false"/>
          <w:color w:val="000000"/>
          <w:sz w:val="22"/>
        </w:rPr>
        <w:t> </w:t>
      </w:r>
      <w:r>
        <w:rPr>
          <w:rFonts w:ascii="Times New Roman" w:hAnsi="Times New Roman"/>
          <w:b w:val="false"/>
          <w:i/>
          <w:color w:val="000000"/>
          <w:sz w:val="22"/>
        </w:rPr>
        <w:t xml:space="preserve">Change in law. </w:t>
      </w:r>
      <w:r>
        <w:rPr>
          <w:rFonts w:ascii="Times New Roman" w:hAnsi="Times New Roman"/>
          <w:b w:val="false"/>
          <w:i w:val="false"/>
          <w:color w:val="000000"/>
          <w:sz w:val="22"/>
        </w:rPr>
        <w:t>A contested case hearing shall not be granted when the sole issue raised is a federal or state law requiring an automatic change adversely affecting some or all beneficiaries to an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w:t>
      </w:r>
      <w:r>
        <w:rPr>
          <w:rFonts w:ascii="Times New Roman" w:hAnsi="Times New Roman"/>
          <w:b w:val="false"/>
          <w:i w:val="false"/>
          <w:color w:val="000000"/>
          <w:sz w:val="22"/>
        </w:rPr>
        <w:t> </w:t>
      </w:r>
      <w:r>
        <w:rPr>
          <w:rFonts w:ascii="Times New Roman" w:hAnsi="Times New Roman"/>
          <w:b w:val="false"/>
          <w:i/>
          <w:color w:val="000000"/>
          <w:sz w:val="22"/>
        </w:rPr>
        <w:t xml:space="preserve">Competitive procurement bid appeals. </w:t>
      </w:r>
      <w:r>
        <w:rPr>
          <w:rFonts w:ascii="Times New Roman" w:hAnsi="Times New Roman"/>
          <w:b w:val="false"/>
          <w:i w:val="false"/>
          <w:color w:val="000000"/>
          <w:sz w:val="22"/>
        </w:rPr>
        <w:t>Competitive procurement bid appeals shall be adjudicated pursuant to Division II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w:t>
      </w:r>
      <w:r>
        <w:rPr>
          <w:rFonts w:ascii="Times New Roman" w:hAnsi="Times New Roman"/>
          <w:b/>
          <w:i w:val="false"/>
          <w:color w:val="000000"/>
          <w:sz w:val="22"/>
        </w:rPr>
        <w:t xml:space="preserve">(17A) </w:t>
      </w:r>
      <w:r>
        <w:rPr>
          <w:rFonts w:ascii="Times New Roman" w:hAnsi="Times New Roman"/>
          <w:b/>
          <w:i w:val="false"/>
          <w:color w:val="000000"/>
          <w:sz w:val="22"/>
        </w:rPr>
        <w:t xml:space="preserve">Initiating an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color w:val="000000"/>
          <w:sz w:val="22"/>
        </w:rPr>
        <w:t xml:space="preserve">Exhaustion of remedies. </w:t>
      </w:r>
      <w:r>
        <w:rPr>
          <w:rFonts w:ascii="Times New Roman" w:hAnsi="Times New Roman"/>
          <w:b w:val="false"/>
          <w:i w:val="false"/>
          <w:color w:val="000000"/>
          <w:sz w:val="22"/>
        </w:rPr>
        <w:t>An appellant shall only be granted a contested case hearing if the appellant has exhausted all other appeal remedies available to the party-in-interest. An appellant should refer to program-specific provisions for the appropriate procedures applicable to specific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color w:val="000000"/>
          <w:sz w:val="22"/>
        </w:rPr>
        <w:t xml:space="preserve">Medicaid managed care enrollees exhaustion of remedies.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Medicaid managed care enrollee shall be granted a contested case hearing only if the enrollee has either received a decision from a managed care organization in the time and manner required by rule </w:t>
      </w:r>
      <w:hyperlink r:id="rId10">
        <w:r>
          <w:rPr>
            <w:rStyle w:val="Hyperlink"/>
            <w:rFonts w:ascii="Times New Roman" w:hAnsi="Times New Roman"/>
            <w:b w:val="false"/>
            <w:i w:val="false"/>
            <w:color w:val="000000"/>
            <w:sz w:val="22"/>
          </w:rPr>
          <w:t>441—73.12</w:t>
        </w:r>
      </w:hyperlink>
      <w:r>
        <w:rPr>
          <w:rFonts w:ascii="Times New Roman" w:hAnsi="Times New Roman"/>
          <w:b w:val="false"/>
          <w:i w:val="false"/>
          <w:color w:val="000000"/>
          <w:sz w:val="22"/>
        </w:rPr>
        <w:t xml:space="preserve">(249A) or has been deemed to have exhausted the managed care organization appeals under paragraph </w:t>
      </w:r>
      <w:hyperlink r:id="rId11">
        <w:r>
          <w:rPr>
            <w:rStyle w:val="Hyperlink"/>
            <w:rFonts w:ascii="Times New Roman" w:hAnsi="Times New Roman"/>
            <w:b w:val="false"/>
            <w:i w:val="false"/>
            <w:color w:val="000000"/>
            <w:sz w:val="22"/>
          </w:rPr>
          <w:t>7.4(2)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Medicaid enrollee’s managed care organization fails to provide a decision in the time and manner required by rule </w:t>
      </w:r>
      <w:hyperlink r:id="rId12">
        <w:r>
          <w:rPr>
            <w:rStyle w:val="Hyperlink"/>
            <w:rFonts w:ascii="Times New Roman" w:hAnsi="Times New Roman"/>
            <w:b w:val="false"/>
            <w:i w:val="false"/>
            <w:color w:val="000000"/>
            <w:sz w:val="22"/>
          </w:rPr>
          <w:t>441—73.12</w:t>
        </w:r>
      </w:hyperlink>
      <w:r>
        <w:rPr>
          <w:rFonts w:ascii="Times New Roman" w:hAnsi="Times New Roman"/>
          <w:b w:val="false"/>
          <w:i w:val="false"/>
          <w:color w:val="000000"/>
          <w:sz w:val="22"/>
        </w:rPr>
        <w:t>(249A), the enrollee shall be deemed to have exhausted the managed care organization’s appeals process and may initiate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color w:val="000000"/>
          <w:sz w:val="22"/>
        </w:rPr>
        <w:t xml:space="preserve">Time to appeal. </w:t>
      </w:r>
      <w:r>
        <w:rPr>
          <w:rFonts w:ascii="Times New Roman" w:hAnsi="Times New Roman"/>
          <w:b w:val="false"/>
          <w:i w:val="false"/>
          <w:color w:val="000000"/>
          <w:sz w:val="22"/>
        </w:rPr>
        <w:t>For a contested case hearing to be granted, the following appeal timelines must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Supplemental Nutrition Assistance Program (SNAP), Medicaid eligibility, healthy and well kids in Iowa (hawki), fee-for-service Medicaid coverage, family planning program and autism support program. </w:t>
      </w:r>
      <w:r>
        <w:rPr>
          <w:rFonts w:ascii="Times New Roman" w:hAnsi="Times New Roman"/>
          <w:b w:val="false"/>
          <w:i w:val="false"/>
          <w:color w:val="000000"/>
          <w:sz w:val="22"/>
        </w:rPr>
        <w:t>On or before the ninetieth day following the date of notice of an adverse benefit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medical services coverage. </w:t>
      </w:r>
      <w:r>
        <w:rPr>
          <w:rFonts w:ascii="Times New Roman" w:hAnsi="Times New Roman"/>
          <w:b w:val="false"/>
          <w:i w:val="false"/>
          <w:color w:val="000000"/>
          <w:sz w:val="22"/>
        </w:rPr>
        <w:t xml:space="preserve">On or before the one hundred twentieth day following the date of exhaustion, actual or deemed, of the managed care organization appeal process outlined in rule </w:t>
      </w:r>
      <w:hyperlink r:id="rId13">
        <w:r>
          <w:rPr>
            <w:rStyle w:val="Hyperlink"/>
            <w:rFonts w:ascii="Times New Roman" w:hAnsi="Times New Roman"/>
            <w:b w:val="false"/>
            <w:i w:val="false"/>
            <w:color w:val="000000"/>
            <w:sz w:val="22"/>
          </w:rPr>
          <w:t>441—73.12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Dependent adult abuse. </w:t>
      </w:r>
      <w:r>
        <w:rPr>
          <w:rFonts w:ascii="Times New Roman" w:hAnsi="Times New Roman"/>
          <w:b w:val="false"/>
          <w:i w:val="false"/>
          <w:color w:val="000000"/>
          <w:sz w:val="22"/>
        </w:rPr>
        <w:t xml:space="preserve">Within six months of the date of notice of the action as provided in Iowa Code section </w:t>
      </w:r>
      <w:hyperlink r:id="rId14">
        <w:r>
          <w:rPr>
            <w:rStyle w:val="Hyperlink"/>
            <w:rFonts w:ascii="Times New Roman" w:hAnsi="Times New Roman"/>
            <w:b w:val="false"/>
            <w:i w:val="false"/>
            <w:color w:val="000000"/>
            <w:sz w:val="22"/>
          </w:rPr>
          <w:t>235B.10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Child abuse. </w:t>
      </w:r>
      <w:r>
        <w:rPr>
          <w:rFonts w:ascii="Times New Roman" w:hAnsi="Times New Roman"/>
          <w:b w:val="false"/>
          <w:i w:val="false"/>
          <w:color w:val="000000"/>
          <w:sz w:val="22"/>
        </w:rPr>
        <w:t xml:space="preserve">For appeals regarding child abuse, the person alleged responsible for the abuse must appeal on or before the ninetieth day following the date of notice of the action as provided in Iowa Code section </w:t>
      </w:r>
      <w:hyperlink r:id="rId15">
        <w:r>
          <w:rPr>
            <w:rStyle w:val="Hyperlink"/>
            <w:rFonts w:ascii="Times New Roman" w:hAnsi="Times New Roman"/>
            <w:b w:val="false"/>
            <w:i w:val="false"/>
            <w:color w:val="000000"/>
            <w:sz w:val="22"/>
          </w:rPr>
          <w:t>235A.19</w:t>
        </w:r>
      </w:hyperlink>
      <w:r>
        <w:rPr>
          <w:rFonts w:ascii="Times New Roman" w:hAnsi="Times New Roman"/>
          <w:b w:val="false"/>
          <w:i w:val="false"/>
          <w:color w:val="000000"/>
          <w:sz w:val="22"/>
        </w:rPr>
        <w:t>. A subject of a child abuse report, other than the alleged person responsible for the abuse, may file a motion to intervene in the appeal on or before the tenth day following the date of notice of the right to intervene.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Assistance program overpayments. </w:t>
      </w:r>
      <w:r>
        <w:rPr>
          <w:rFonts w:ascii="Times New Roman" w:hAnsi="Times New Roman"/>
          <w:b w:val="false"/>
          <w:i w:val="false"/>
          <w:color w:val="000000"/>
          <w:sz w:val="22"/>
        </w:rPr>
        <w:t>For appeals pertaining to the family investment program, refugee cash assistance, PROMISE JOBS, child care assistance, medical assistance, healthy and well kids in Iowa (hawki), family planning program or Supplemental Nutrition Assistance Program (SNAP) overpayments, the party-in-interest’s right to appeal the existence, computation and amount of the overissuance or overpayment begins when the department sends the first notice informing the party-in-interest of the overissuance or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All other appeals. </w:t>
      </w:r>
      <w:r>
        <w:rPr>
          <w:rFonts w:ascii="Times New Roman" w:hAnsi="Times New Roman"/>
          <w:b w:val="false"/>
          <w:i w:val="false"/>
          <w:color w:val="000000"/>
          <w:sz w:val="22"/>
        </w:rPr>
        <w:t>For all other appeals, and unless federal or state law provides otherwise elsewhere, the appellant must appeal on or before the thirtieth day following the date of notice of the action being appealed. If such an appeal is made more than 30 days, but less than 90 days, of the date of notice, the director or director’s designee may, at the director’s or designee’s sole discretion, allow a contested case hearing if the delay was for good cause, substantiated by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w:t>
      </w:r>
      <w:r>
        <w:rPr>
          <w:rFonts w:ascii="Times New Roman" w:hAnsi="Times New Roman"/>
          <w:b w:val="false"/>
          <w:i w:val="false"/>
          <w:color w:val="000000"/>
          <w:sz w:val="22"/>
        </w:rPr>
        <w:t> </w:t>
      </w:r>
      <w:r>
        <w:rPr>
          <w:rFonts w:ascii="Times New Roman" w:hAnsi="Times New Roman"/>
          <w:b w:val="false"/>
          <w:i/>
          <w:color w:val="000000"/>
          <w:sz w:val="22"/>
        </w:rPr>
        <w:t xml:space="preserve">Written and oral notification. </w:t>
      </w:r>
      <w:r>
        <w:rPr>
          <w:rFonts w:ascii="Times New Roman" w:hAnsi="Times New Roman"/>
          <w:b w:val="false"/>
          <w:i w:val="false"/>
          <w:color w:val="000000"/>
          <w:sz w:val="22"/>
        </w:rPr>
        <w:t>The department shall advise each applicant and recipient of the right to appeal any adverse decision affecting the person’s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notification of the following shall be given at the time of application and at the time of any agency action affecting the claim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right to request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procedure for requesting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right to be represented by others at the hearing unless otherwise specified by statute or federal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notification shall be given on the application form and all notices of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w:t>
      </w:r>
      <w:r>
        <w:rPr>
          <w:rFonts w:ascii="Times New Roman" w:hAnsi="Times New Roman"/>
          <w:b/>
          <w:i w:val="false"/>
          <w:color w:val="000000"/>
          <w:sz w:val="22"/>
        </w:rPr>
        <w:t xml:space="preserve">(17A) </w:t>
      </w:r>
      <w:r>
        <w:rPr>
          <w:rFonts w:ascii="Times New Roman" w:hAnsi="Times New Roman"/>
          <w:b/>
          <w:i w:val="false"/>
          <w:color w:val="000000"/>
          <w:sz w:val="22"/>
        </w:rPr>
        <w:t xml:space="preserve">How to request an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color w:val="000000"/>
          <w:sz w:val="22"/>
        </w:rPr>
        <w:t xml:space="preserve">Ways to request a hearing. </w:t>
      </w:r>
      <w:r>
        <w:rPr>
          <w:rFonts w:ascii="Times New Roman" w:hAnsi="Times New Roman"/>
          <w:b w:val="false"/>
          <w:i w:val="false"/>
          <w:color w:val="000000"/>
          <w:sz w:val="22"/>
        </w:rPr>
        <w:t xml:space="preserve">An appellant may request a contested case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Via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By telephone, except as specified in subrule </w:t>
      </w:r>
      <w:hyperlink r:id="rId16">
        <w:r>
          <w:rPr>
            <w:rStyle w:val="Hyperlink"/>
            <w:rFonts w:ascii="Times New Roman" w:hAnsi="Times New Roman"/>
            <w:b w:val="false"/>
            <w:i w:val="false"/>
            <w:color w:val="000000"/>
            <w:sz w:val="22"/>
          </w:rPr>
          <w:t>7.5(4)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person, except as specified in subrule </w:t>
      </w:r>
      <w:hyperlink r:id="rId17">
        <w:r>
          <w:rPr>
            <w:rStyle w:val="Hyperlink"/>
            <w:rFonts w:ascii="Times New Roman" w:hAnsi="Times New Roman"/>
            <w:b w:val="false"/>
            <w:i w:val="false"/>
            <w:color w:val="000000"/>
            <w:sz w:val="22"/>
          </w:rPr>
          <w:t>7.5(4)</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Through other commonly available electronic means (such as email or facsimile).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color w:val="000000"/>
          <w:sz w:val="22"/>
        </w:rPr>
        <w:t xml:space="preserve">Hearing request. </w:t>
      </w:r>
      <w:r>
        <w:rPr>
          <w:rFonts w:ascii="Times New Roman" w:hAnsi="Times New Roman"/>
          <w:b w:val="false"/>
          <w:i w:val="false"/>
          <w:color w:val="000000"/>
          <w:sz w:val="22"/>
        </w:rPr>
        <w:t>The request for a contested case hearing must be sufficiently detailed so that the department can reasonably understand the action being appealed. The department may request additional information to determine the scope of the appeal. The department may deny if there is not sufficient information to determine the action being appealed.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color w:val="000000"/>
          <w:sz w:val="22"/>
        </w:rPr>
        <w:t xml:space="preserve">Filing date. </w:t>
      </w:r>
      <w:r>
        <w:rPr>
          <w:rFonts w:ascii="Times New Roman" w:hAnsi="Times New Roman"/>
          <w:b w:val="false"/>
          <w:i w:val="false"/>
          <w:color w:val="000000"/>
          <w:sz w:val="22"/>
        </w:rPr>
        <w:t>The date of filing for appeal requests sent by regular mail shall be the date postmarked on the envelope sent to the department or, when a postmarked envelope is not available, on the date the appeal is stamped received by the agency. The date of filing for appeal requests sent electronically shall be determined by the date on which the electronic submission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w:t>
      </w:r>
      <w:r>
        <w:rPr>
          <w:rFonts w:ascii="Times New Roman" w:hAnsi="Times New Roman"/>
          <w:b w:val="false"/>
          <w:i w:val="false"/>
          <w:color w:val="000000"/>
          <w:sz w:val="22"/>
        </w:rPr>
        <w:t> </w:t>
      </w:r>
      <w:r>
        <w:rPr>
          <w:rFonts w:ascii="Times New Roman" w:hAnsi="Times New Roman"/>
          <w:b w:val="false"/>
          <w:i/>
          <w:color w:val="000000"/>
          <w:sz w:val="22"/>
        </w:rPr>
        <w:t xml:space="preserve">Appeals that must be filed in writing. </w:t>
      </w:r>
      <w:r>
        <w:rPr>
          <w:rFonts w:ascii="Times New Roman" w:hAnsi="Times New Roman"/>
          <w:b w:val="false"/>
          <w:i w:val="false"/>
          <w:color w:val="000000"/>
          <w:sz w:val="22"/>
        </w:rPr>
        <w:t>Appeal requests pertaining to foster care, adoption, state supplementary assistance, the autism support program, the Iowa individual disaster assistance program, the Iowa disaster case management program, sex offender risk assessment, record check evaluation, child care registered or nonregistered homes, child abuse, dependent adult abuse or child support must be made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w:t>
      </w:r>
      <w:r>
        <w:rPr>
          <w:rFonts w:ascii="Times New Roman" w:hAnsi="Times New Roman"/>
          <w:b w:val="false"/>
          <w:i w:val="false"/>
          <w:color w:val="000000"/>
          <w:sz w:val="22"/>
        </w:rPr>
        <w:t> </w:t>
      </w:r>
      <w:r>
        <w:rPr>
          <w:rFonts w:ascii="Times New Roman" w:hAnsi="Times New Roman"/>
          <w:b w:val="false"/>
          <w:i/>
          <w:color w:val="000000"/>
          <w:sz w:val="22"/>
        </w:rPr>
        <w:t xml:space="preserve">Department’s responsibilities. </w:t>
      </w:r>
      <w:r>
        <w:rPr>
          <w:rFonts w:ascii="Times New Roman" w:hAnsi="Times New Roman"/>
          <w:b w:val="false"/>
          <w:i w:val="false"/>
          <w:color w:val="000000"/>
          <w:sz w:val="22"/>
        </w:rPr>
        <w:t>Unless the appeal is voluntarily withdrawn,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one working day of receipt of an appeal request, forward the request for appeal and envelope (if any) and a copy of the notice to the appeals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ten days of the receipt of the appeal, forward a summary and supporting documentation of the worker’s or agent’s factual basis for the proposed action to the appeals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all materials sent to the appeals section or the presiding officer to be considered in reaching a decision on the appeal are to be provided to the appellant at the same time as the materials are sent to the appeals section or the presiding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color w:val="000000"/>
          <w:sz w:val="22"/>
        </w:rPr>
        <w:t xml:space="preserve">Acknowledgment of appeal. </w:t>
      </w:r>
      <w:r>
        <w:rPr>
          <w:rFonts w:ascii="Times New Roman" w:hAnsi="Times New Roman"/>
          <w:b w:val="false"/>
          <w:i w:val="false"/>
          <w:color w:val="000000"/>
          <w:sz w:val="22"/>
        </w:rPr>
        <w:t xml:space="preserve">When the appeals section receives a request for appeal, it shall send acknowledgment of the receipt of the appeal to the parties to the appeal. For appeals regarding child abuse, all subjects other than the person alleged responsible (party-in-interest) will be notified of the opportunity to file a motion to intervene as provided in Iowa Code section </w:t>
      </w:r>
      <w:hyperlink r:id="rId18">
        <w:r>
          <w:rPr>
            <w:rStyle w:val="Hyperlink"/>
            <w:rFonts w:ascii="Times New Roman" w:hAnsi="Times New Roman"/>
            <w:b w:val="false"/>
            <w:i w:val="false"/>
            <w:color w:val="000000"/>
            <w:sz w:val="22"/>
          </w:rPr>
          <w:t>235A.19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color w:val="000000"/>
          <w:sz w:val="22"/>
        </w:rPr>
        <w:t xml:space="preserve">Acceptance or denial of appeal. </w:t>
      </w:r>
      <w:r>
        <w:rPr>
          <w:rFonts w:ascii="Times New Roman" w:hAnsi="Times New Roman"/>
          <w:b w:val="false"/>
          <w:i w:val="false"/>
          <w:color w:val="000000"/>
          <w:sz w:val="22"/>
        </w:rPr>
        <w:t>The appeals section will determine with reasonable promptness whether the party-in-interest is entitled to a contested case hearing. If a request is accepted, the appeals section will certify the appeal to DIAL and designate the issues on appeal. If a request for a contested case hearing is denied, the appeals section will provide written notice of and the reasons for the denial. On or before the thirtieth day following the denial, the individual requesting the appeal may provide additional information related to the individual’s asserted right to a contested case hearing and request reconsideration of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7.6(3)</w:t>
      </w:r>
      <w:r>
        <w:rPr>
          <w:rFonts w:ascii="Times New Roman" w:hAnsi="Times New Roman"/>
          <w:b w:val="false"/>
          <w:i w:val="false"/>
          <w:color w:val="000000"/>
          <w:sz w:val="22"/>
        </w:rPr>
        <w:t> </w:t>
      </w:r>
      <w:r>
        <w:rPr>
          <w:rFonts w:ascii="Times New Roman" w:hAnsi="Times New Roman"/>
          <w:b w:val="false"/>
          <w:i/>
          <w:color w:val="000000"/>
          <w:sz w:val="22"/>
        </w:rPr>
        <w:t xml:space="preserve">Designation of issues for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designation. </w:t>
      </w:r>
      <w:r>
        <w:rPr>
          <w:rFonts w:ascii="Times New Roman" w:hAnsi="Times New Roman"/>
          <w:b w:val="false"/>
          <w:i w:val="false"/>
          <w:color w:val="000000"/>
          <w:sz w:val="22"/>
        </w:rPr>
        <w:t xml:space="preserve">After determining that the party-in-interest is entitled to a contested case hearing, the appeals section will designate the issues to be decided at the contested case hearing. The issues designated shall be certified to DIAL and be identified in the notice of hearing issued pursuant to </w:t>
      </w:r>
      <w:hyperlink r:id="rId19">
        <w:r>
          <w:rPr>
            <w:rStyle w:val="Hyperlink"/>
            <w:rFonts w:ascii="Times New Roman" w:hAnsi="Times New Roman"/>
            <w:b w:val="false"/>
            <w:i w:val="false"/>
            <w:color w:val="000000"/>
            <w:sz w:val="22"/>
          </w:rPr>
          <w:t>subrule 7.6(5)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Additional designation of issues. </w:t>
      </w:r>
      <w:r>
        <w:rPr>
          <w:rFonts w:ascii="Times New Roman" w:hAnsi="Times New Roman"/>
          <w:b w:val="false"/>
          <w:i w:val="false"/>
          <w:color w:val="000000"/>
          <w:sz w:val="22"/>
        </w:rPr>
        <w:t xml:space="preserve">If any party believes additional issues should be designated, the party shall identify the additional issues within the following timelines. The presiding officer shall determine whether all issues have properly been preserved.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abuse and dependent adult abuse registry appeals. For child abuse and dependent adult abuse registry appeals, the party shall identify additional issues at least 30 days before the date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set on or before the tenth day following the notice of hearing. If the hearing is on or before the tenth day following the date of the notice of hearing, the party shall identify any additional issues at the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other appeals. For all other appeals not identified in this paragraph, the party shall identify the additional issues on or before the tenth day following the date of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w:t>
      </w:r>
      <w:r>
        <w:rPr>
          <w:rFonts w:ascii="Times New Roman" w:hAnsi="Times New Roman"/>
          <w:b w:val="false"/>
          <w:i w:val="false"/>
          <w:color w:val="000000"/>
          <w:sz w:val="22"/>
        </w:rPr>
        <w:t> </w:t>
      </w:r>
      <w:r>
        <w:rPr>
          <w:rFonts w:ascii="Times New Roman" w:hAnsi="Times New Roman"/>
          <w:b w:val="false"/>
          <w:i/>
          <w:color w:val="000000"/>
          <w:sz w:val="22"/>
        </w:rPr>
        <w:t xml:space="preserve">Group hearings regarding medical assistance. </w:t>
      </w:r>
      <w:r>
        <w:rPr>
          <w:rFonts w:ascii="Times New Roman" w:hAnsi="Times New Roman"/>
          <w:b w:val="false"/>
          <w:i w:val="false"/>
          <w:color w:val="000000"/>
          <w:sz w:val="22"/>
        </w:rPr>
        <w:t>The appeals section may respond to a series of related, individual requests for hearings regarding medical assistance by consolidating individual hearings into a single group hearing where the sole issue is based on state or federal law or policy. An appellant scheduled for a group hearing may withdraw and request an individual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7.6(5)</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Issuance of hearing notice. </w:t>
      </w:r>
      <w:r>
        <w:rPr>
          <w:rFonts w:ascii="Times New Roman" w:hAnsi="Times New Roman"/>
          <w:b w:val="false"/>
          <w:i w:val="false"/>
          <w:color w:val="000000"/>
          <w:sz w:val="22"/>
        </w:rPr>
        <w:t xml:space="preserve">Except as provided in paragraph </w:t>
      </w:r>
      <w:hyperlink r:id="rId20">
        <w:r>
          <w:rPr>
            <w:rStyle w:val="Hyperlink"/>
            <w:rFonts w:ascii="Times New Roman" w:hAnsi="Times New Roman"/>
            <w:b w:val="false"/>
            <w:i w:val="false"/>
            <w:color w:val="000000"/>
            <w:sz w:val="22"/>
          </w:rPr>
          <w:t>7.6(5)</w:t>
        </w:r>
      </w:hyperlink>
      <w:r>
        <w:rPr>
          <w:rFonts w:ascii="Times New Roman" w:hAnsi="Times New Roman"/>
          <w:b w:val="false"/>
          <w:i/>
          <w:color w:val="000000"/>
          <w:sz w:val="22"/>
        </w:rPr>
        <w:t>“b,”</w:t>
      </w:r>
      <w:r>
        <w:rPr>
          <w:rFonts w:ascii="Times New Roman" w:hAnsi="Times New Roman"/>
          <w:b w:val="false"/>
          <w:i w:val="false"/>
          <w:color w:val="000000"/>
          <w:sz w:val="22"/>
        </w:rPr>
        <w:t> DIAL shall send notice to the parties of the appeal at least ten calendar days in advance of the hearing setting forth the date, time, method, and place of the hearing; that evidence may be presented orally or documented to establish pertinent facts; that the parties may bring and question witnesses and refute testimony; and that the parties may be represented by others, including an attorney, at the parties’ own cost and as subject to state and federal law. Notice shall be mailed by first-class mail, postage prepaid, and addressed to the appellant at the appellant’s last-known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Intentional program violation hearing notices. </w:t>
      </w:r>
      <w:r>
        <w:rPr>
          <w:rFonts w:ascii="Times New Roman" w:hAnsi="Times New Roman"/>
          <w:b w:val="false"/>
          <w:i w:val="false"/>
          <w:color w:val="000000"/>
          <w:sz w:val="22"/>
        </w:rPr>
        <w:t xml:space="preserve">DIAL shall send notices of hearing regarding alleged intentional program violations at least 30 days in advance of the hearing date. The notices under this paragraph shall otherwise comply with the requirements of paragraph </w:t>
      </w:r>
      <w:hyperlink r:id="rId21">
        <w:r>
          <w:rPr>
            <w:rStyle w:val="Hyperlink"/>
            <w:rFonts w:ascii="Times New Roman" w:hAnsi="Times New Roman"/>
            <w:b w:val="false"/>
            <w:i w:val="false"/>
            <w:color w:val="000000"/>
            <w:sz w:val="22"/>
          </w:rPr>
          <w:t>7.6(5)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7.6(6)</w:t>
      </w:r>
      <w:r>
        <w:rPr>
          <w:rFonts w:ascii="Times New Roman" w:hAnsi="Times New Roman"/>
          <w:b w:val="false"/>
          <w:i w:val="false"/>
          <w:color w:val="000000"/>
          <w:sz w:val="22"/>
        </w:rPr>
        <w:t> </w:t>
      </w:r>
      <w:r>
        <w:rPr>
          <w:rFonts w:ascii="Times New Roman" w:hAnsi="Times New Roman"/>
          <w:b w:val="false"/>
          <w:i/>
          <w:color w:val="000000"/>
          <w:sz w:val="22"/>
        </w:rPr>
        <w:t xml:space="preserve">Appellant’s right to department’s case file. </w:t>
      </w:r>
      <w:r>
        <w:rPr>
          <w:rFonts w:ascii="Times New Roman" w:hAnsi="Times New Roman"/>
          <w:b w:val="false"/>
          <w:i w:val="false"/>
          <w:color w:val="000000"/>
          <w:sz w:val="22"/>
        </w:rPr>
        <w:t>Prior to and during the contested case hearing, the department must provide enrollees or their authorized representative with the opportunity to examine the content of the appellant’s case file, if any, and all documents and records to be used by the department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w:t>
      </w:r>
      <w:r>
        <w:rPr>
          <w:rFonts w:ascii="Times New Roman" w:hAnsi="Times New Roman"/>
          <w:b w:val="false"/>
          <w:i w:val="false"/>
          <w:color w:val="000000"/>
          <w:sz w:val="22"/>
        </w:rPr>
        <w:t> </w:t>
      </w:r>
      <w:r>
        <w:rPr>
          <w:rFonts w:ascii="Times New Roman" w:hAnsi="Times New Roman"/>
          <w:b w:val="false"/>
          <w:i/>
          <w:color w:val="000000"/>
          <w:sz w:val="22"/>
        </w:rPr>
        <w:t xml:space="preserve">Informal conference. </w:t>
      </w:r>
      <w:r>
        <w:rPr>
          <w:rFonts w:ascii="Times New Roman" w:hAnsi="Times New Roman"/>
          <w:b w:val="false"/>
          <w:i w:val="false"/>
          <w:color w:val="000000"/>
          <w:sz w:val="22"/>
        </w:rPr>
        <w:t>The purpose of an informal conference is to provide information as to the reasons for the intended adverse action, to answer questions, to explain the basis for the adverse action or position, and to provide an opportunity for the appellant to examine the contents of the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requested by the appellant, an informal conference with a representative of the department or one of its contracted partners, including a managed care organization, shall be held as soon as possible after the appeal has been filed. An appellant’s representative shall be allowed to attend and participate in the informal conference, unless precluded by federal rule or state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informal conference need not be requested for the appellant to examine the contents of the case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w:t>
      </w:r>
      <w:r>
        <w:rPr>
          <w:rFonts w:ascii="Times New Roman" w:hAnsi="Times New Roman"/>
          <w:b/>
          <w:i w:val="false"/>
          <w:color w:val="000000"/>
          <w:sz w:val="22"/>
        </w:rPr>
        <w:t xml:space="preserve">(17A) </w:t>
      </w:r>
      <w:r>
        <w:rPr>
          <w:rFonts w:ascii="Times New Roman" w:hAnsi="Times New Roman"/>
          <w:b/>
          <w:i w:val="false"/>
          <w:color w:val="000000"/>
          <w:sz w:val="22"/>
        </w:rPr>
        <w:t xml:space="preserve">Timelines for contested case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color w:val="000000"/>
          <w:sz w:val="22"/>
        </w:rPr>
        <w:t xml:space="preserve">Medical assistance. </w:t>
      </w:r>
      <w:r>
        <w:rPr>
          <w:rFonts w:ascii="Times New Roman" w:hAnsi="Times New Roman"/>
          <w:b w:val="false"/>
          <w:i w:val="false"/>
          <w:color w:val="000000"/>
          <w:sz w:val="22"/>
        </w:rPr>
        <w:t xml:space="preserve">In cases involving the determination of medical assistance, the contested case hearing shall be held within a time frame such that the final administrative action is timely pursuant to 42 CFR 431.244(f) as amended to December 8, 2021.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color w:val="000000"/>
          <w:sz w:val="22"/>
        </w:rPr>
        <w:t xml:space="preserve">Community spouse resource allowance. </w:t>
      </w:r>
      <w:r>
        <w:rPr>
          <w:rFonts w:ascii="Times New Roman" w:hAnsi="Times New Roman"/>
          <w:b w:val="false"/>
          <w:i w:val="false"/>
          <w:color w:val="000000"/>
          <w:sz w:val="22"/>
        </w:rPr>
        <w:t>In cases involving the determination of the community spouse resource allowance, the hearing shall be held within 30 days of the date of the appeal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w:t>
      </w:r>
      <w:r>
        <w:rPr>
          <w:rFonts w:ascii="Times New Roman" w:hAnsi="Times New Roman"/>
          <w:b w:val="false"/>
          <w:i w:val="false"/>
          <w:color w:val="000000"/>
          <w:sz w:val="22"/>
        </w:rPr>
        <w:t> </w:t>
      </w:r>
      <w:r>
        <w:rPr>
          <w:rFonts w:ascii="Times New Roman" w:hAnsi="Times New Roman"/>
          <w:b w:val="false"/>
          <w:i/>
          <w:color w:val="000000"/>
          <w:sz w:val="22"/>
        </w:rPr>
        <w:t xml:space="preserve">Sex offender risk assessment. </w:t>
      </w:r>
      <w:r>
        <w:rPr>
          <w:rFonts w:ascii="Times New Roman" w:hAnsi="Times New Roman"/>
          <w:b w:val="false"/>
          <w:i w:val="false"/>
          <w:color w:val="000000"/>
          <w:sz w:val="22"/>
        </w:rPr>
        <w:t>In cases involving an appeal of a sex offender risk assessment, the hearing or administrative review shall be held within 30 days of the date of the appeal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w:t>
      </w:r>
      <w:r>
        <w:rPr>
          <w:rFonts w:ascii="Times New Roman" w:hAnsi="Times New Roman"/>
          <w:b/>
          <w:i w:val="false"/>
          <w:color w:val="000000"/>
          <w:sz w:val="22"/>
        </w:rPr>
        <w:t xml:space="preserve">(17A) </w:t>
      </w:r>
      <w:r>
        <w:rPr>
          <w:rFonts w:ascii="Times New Roman" w:hAnsi="Times New Roman"/>
          <w:b/>
          <w:i w:val="false"/>
          <w:color w:val="000000"/>
          <w:sz w:val="22"/>
        </w:rPr>
        <w:t xml:space="preserve">Contested case 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color w:val="000000"/>
          <w:sz w:val="22"/>
        </w:rPr>
        <w:t xml:space="preserve">Method. </w:t>
      </w:r>
      <w:r>
        <w:rPr>
          <w:rFonts w:ascii="Times New Roman" w:hAnsi="Times New Roman"/>
          <w:b w:val="false"/>
          <w:i w:val="false"/>
          <w:color w:val="000000"/>
          <w:sz w:val="22"/>
        </w:rPr>
        <w:t>Contested case hearings may be conducted via telephone or videoconference. Upon request of a party to the appeal or order of the presiding officer, the contested case hearing shall be conducted in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to a contested case hearing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Bring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competent evidence to establish all pertinent facts and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Present arguments without undue interference,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Question or refute any testimony or evidence, including through cross-examination,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Respond to evidence and arguments on all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shall be received or excluded as provided in Iowa Code section </w:t>
      </w:r>
      <w:hyperlink r:id="rId22">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w:t>
      </w:r>
      <w:r>
        <w:rPr>
          <w:rFonts w:ascii="Times New Roman" w:hAnsi="Times New Roman"/>
          <w:b w:val="false"/>
          <w:i w:val="false"/>
          <w:color w:val="000000"/>
          <w:sz w:val="22"/>
        </w:rPr>
        <w:t> </w:t>
      </w:r>
      <w:r>
        <w:rPr>
          <w:rFonts w:ascii="Times New Roman" w:hAnsi="Times New Roman"/>
          <w:b w:val="false"/>
          <w:i/>
          <w:color w:val="000000"/>
          <w:sz w:val="22"/>
        </w:rPr>
        <w:t xml:space="preserve">Right to counsel. </w:t>
      </w:r>
      <w:r>
        <w:rPr>
          <w:rFonts w:ascii="Times New Roman" w:hAnsi="Times New Roman"/>
          <w:b w:val="false"/>
          <w:i w:val="false"/>
          <w:color w:val="000000"/>
          <w:sz w:val="22"/>
        </w:rPr>
        <w:t>Parties to an appeal shall be permitted to be represented by counsel at the parties’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w:t>
      </w:r>
      <w:r>
        <w:rPr>
          <w:rFonts w:ascii="Times New Roman" w:hAnsi="Times New Roman"/>
          <w:b w:val="false"/>
          <w:i w:val="false"/>
          <w:color w:val="000000"/>
          <w:sz w:val="22"/>
        </w:rPr>
        <w:t> </w:t>
      </w:r>
      <w:r>
        <w:rPr>
          <w:rFonts w:ascii="Times New Roman" w:hAnsi="Times New Roman"/>
          <w:b w:val="false"/>
          <w:i/>
          <w:color w:val="000000"/>
          <w:sz w:val="22"/>
        </w:rPr>
        <w:t xml:space="preserve">Self-represented appellants. </w:t>
      </w:r>
      <w:r>
        <w:rPr>
          <w:rFonts w:ascii="Times New Roman" w:hAnsi="Times New Roman"/>
          <w:b w:val="false"/>
          <w:i w:val="false"/>
          <w:color w:val="000000"/>
          <w:sz w:val="22"/>
        </w:rPr>
        <w:t>The presiding officer shall, at the officer’s discretion, provide reasonable assistance to self-represented appellants. The presiding officer must, however, ensure that such assistance does not impact the independence and fairness of the contested case hearing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w:t>
      </w:r>
      <w:r>
        <w:rPr>
          <w:rFonts w:ascii="Times New Roman" w:hAnsi="Times New Roman"/>
          <w:b w:val="false"/>
          <w:i w:val="false"/>
          <w:color w:val="000000"/>
          <w:sz w:val="22"/>
        </w:rPr>
        <w:t> </w:t>
      </w:r>
      <w:r>
        <w:rPr>
          <w:rFonts w:ascii="Times New Roman" w:hAnsi="Times New Roman"/>
          <w:b w:val="false"/>
          <w:i/>
          <w:color w:val="000000"/>
          <w:sz w:val="22"/>
        </w:rPr>
        <w:t xml:space="preserve">Closed to public. </w:t>
      </w:r>
      <w:r>
        <w:rPr>
          <w:rFonts w:ascii="Times New Roman" w:hAnsi="Times New Roman"/>
          <w:b w:val="false"/>
          <w:i w:val="false"/>
          <w:color w:val="000000"/>
          <w:sz w:val="22"/>
        </w:rPr>
        <w:t>Contested case hearings are closed to the public, and unless otherwise provided by state or federal law, only the parties, their representatives, permissible intervenors, and witnesses may be present for a contested case hearing in the absence of mutual agreement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of appeals. </w:t>
      </w:r>
      <w:r>
        <w:rPr>
          <w:rFonts w:ascii="Times New Roman" w:hAnsi="Times New Roman"/>
          <w:b w:val="false"/>
          <w:i w:val="false"/>
          <w:color w:val="000000"/>
          <w:sz w:val="22"/>
        </w:rPr>
        <w:t>Except as otherwise provided in this chapter or other applicable federal or state law, discretion in the conduct and administration of appeals is vested in the contested case hearing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7.8(7)</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with no factual dispute. </w:t>
      </w:r>
      <w:r>
        <w:rPr>
          <w:rFonts w:ascii="Times New Roman" w:hAnsi="Times New Roman"/>
          <w:b w:val="false"/>
          <w:i w:val="false"/>
          <w:color w:val="000000"/>
          <w:sz w:val="22"/>
        </w:rPr>
        <w:t>If the parties in a contested case agree that there is no dispute of material fact, the parties may present all admissible evidence either by stipulation, or as otherwise agreed, in lieu of an evidentiary hearing. If an agreement is reached, the parties shall jointly submit a schedule for submission of the record, briefs and oral arguments to the presiding officer for approval. If the parties cannot agree, any party may file and serve a motion for summary judgment pursuant to the rules governing such motions.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w:t>
      </w:r>
      <w:r>
        <w:rPr>
          <w:rFonts w:ascii="Times New Roman" w:hAnsi="Times New Roman"/>
          <w:b/>
          <w:i w:val="false"/>
          <w:color w:val="000000"/>
          <w:sz w:val="22"/>
        </w:rPr>
        <w:t xml:space="preserve">(17A) </w:t>
      </w:r>
      <w:r>
        <w:rPr>
          <w:rFonts w:ascii="Times New Roman" w:hAnsi="Times New Roman"/>
          <w:b/>
          <w:i w:val="false"/>
          <w:color w:val="000000"/>
          <w:sz w:val="22"/>
        </w:rPr>
        <w:t xml:space="preserve">Miscellaneous rules governing contested case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 </w:t>
      </w:r>
      <w:r>
        <w:rPr>
          <w:rFonts w:ascii="Times New Roman" w:hAnsi="Times New Roman"/>
          <w:b w:val="false"/>
          <w:i w:val="false"/>
          <w:color w:val="000000"/>
          <w:sz w:val="22"/>
        </w:rPr>
        <w:t xml:space="preserve">Ex parte communications between the presiding officer and person or party in connection with any issue of fact or law in the contested case proceeding is prohibited except as permitted by Iowa Code section </w:t>
      </w:r>
      <w:hyperlink r:id="rId23">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All of the provisions of Iowa Code section </w:t>
      </w:r>
      <w:hyperlink r:id="rId24">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apply.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color w:val="000000"/>
          <w:sz w:val="22"/>
        </w:rPr>
        <w:t xml:space="preserve">Default. </w:t>
      </w:r>
      <w:r>
        <w:rPr>
          <w:rFonts w:ascii="Times New Roman" w:hAnsi="Times New Roman"/>
          <w:b w:val="false"/>
          <w:i w:val="false"/>
          <w:color w:val="000000"/>
          <w:sz w:val="22"/>
        </w:rPr>
        <w:t xml:space="preserve">If a party fails to appear at a scheduled hearing or prehearing conference without good cause as determined by the presiding officer, the party’s appeals may be denied and dismissed or may be heard and ruled upon, consistent with Iowa Code section </w:t>
      </w:r>
      <w:hyperlink r:id="rId25">
        <w:r>
          <w:rPr>
            <w:rStyle w:val="Hyperlink"/>
            <w:rFonts w:ascii="Times New Roman" w:hAnsi="Times New Roman"/>
            <w:b w:val="false"/>
            <w:i w:val="false"/>
            <w:color w:val="000000"/>
            <w:sz w:val="22"/>
          </w:rPr>
          <w:t>17A.12(3)</w:t>
        </w:r>
      </w:hyperlink>
      <w:r>
        <w:rPr>
          <w:rFonts w:ascii="Times New Roman" w:hAnsi="Times New Roman"/>
          <w:b w:val="false"/>
          <w:i w:val="false"/>
          <w:color w:val="000000"/>
          <w:sz w:val="22"/>
        </w:rPr>
        <w:t>. Defaulting parties may file a timely motion to vacate, which shall be granted if the presiding officer determines good cause has been shown.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w:t>
      </w:r>
      <w:r>
        <w:rPr>
          <w:rFonts w:ascii="Times New Roman" w:hAnsi="Times New Roman"/>
          <w:b w:val="false"/>
          <w:i w:val="false"/>
          <w:color w:val="000000"/>
          <w:sz w:val="22"/>
        </w:rPr>
        <w:t> </w:t>
      </w:r>
      <w:r>
        <w:rPr>
          <w:rFonts w:ascii="Times New Roman" w:hAnsi="Times New Roman"/>
          <w:b w:val="false"/>
          <w:i/>
          <w:color w:val="000000"/>
          <w:sz w:val="22"/>
        </w:rPr>
        <w:t xml:space="preserve">Withdrawal. </w:t>
      </w:r>
      <w:r>
        <w:rPr>
          <w:rFonts w:ascii="Times New Roman" w:hAnsi="Times New Roman"/>
          <w:b w:val="false"/>
          <w:i w:val="false"/>
          <w:color w:val="000000"/>
          <w:sz w:val="22"/>
        </w:rPr>
        <w:t xml:space="preserve">An appellant may submit a withdrawal of a fair hearing request at any time prior to hearing through any of the methods identified in subrule </w:t>
      </w:r>
      <w:hyperlink r:id="rId26">
        <w:r>
          <w:rPr>
            <w:rStyle w:val="Hyperlink"/>
            <w:rFonts w:ascii="Times New Roman" w:hAnsi="Times New Roman"/>
            <w:b w:val="false"/>
            <w:i w:val="false"/>
            <w:color w:val="000000"/>
            <w:sz w:val="22"/>
          </w:rPr>
          <w:t>7.5(1)</w:t>
        </w:r>
      </w:hyperlink>
      <w:r>
        <w:rPr>
          <w:rFonts w:ascii="Times New Roman" w:hAnsi="Times New Roman"/>
          <w:b w:val="false"/>
          <w:i w:val="false"/>
          <w:color w:val="000000"/>
          <w:sz w:val="22"/>
        </w:rPr>
        <w:t xml:space="preserve">, except for programs listed in subrule </w:t>
      </w:r>
      <w:hyperlink r:id="rId27">
        <w:r>
          <w:rPr>
            <w:rStyle w:val="Hyperlink"/>
            <w:rFonts w:ascii="Times New Roman" w:hAnsi="Times New Roman"/>
            <w:b w:val="false"/>
            <w:i w:val="false"/>
            <w:color w:val="000000"/>
            <w:sz w:val="22"/>
          </w:rPr>
          <w:t>7.5(4)</w:t>
        </w:r>
      </w:hyperlink>
      <w:r>
        <w:rPr>
          <w:rFonts w:ascii="Times New Roman" w:hAnsi="Times New Roman"/>
          <w:b w:val="false"/>
          <w:i w:val="false"/>
          <w:color w:val="000000"/>
          <w:sz w:val="22"/>
        </w:rPr>
        <w:t xml:space="preserve">. For programs listed in subrule </w:t>
      </w:r>
      <w:hyperlink r:id="rId28">
        <w:r>
          <w:rPr>
            <w:rStyle w:val="Hyperlink"/>
            <w:rFonts w:ascii="Times New Roman" w:hAnsi="Times New Roman"/>
            <w:b w:val="false"/>
            <w:i w:val="false"/>
            <w:color w:val="000000"/>
            <w:sz w:val="22"/>
          </w:rPr>
          <w:t>7.5(4)</w:t>
        </w:r>
      </w:hyperlink>
      <w:r>
        <w:rPr>
          <w:rFonts w:ascii="Times New Roman" w:hAnsi="Times New Roman"/>
          <w:b w:val="false"/>
          <w:i w:val="false"/>
          <w:color w:val="000000"/>
          <w:sz w:val="22"/>
        </w:rPr>
        <w:t>, a written request may be submitted via the department’s website, by mail, in person, or through other commonly available electronic means (such as email or facsimile). Unless otherwise provided, a withdrawal shall be with prejudice.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w:t>
      </w:r>
      <w:r>
        <w:rPr>
          <w:rFonts w:ascii="Times New Roman" w:hAnsi="Times New Roman"/>
          <w:b w:val="false"/>
          <w:i w:val="false"/>
          <w:color w:val="000000"/>
          <w:sz w:val="22"/>
        </w:rPr>
        <w:t> </w:t>
      </w:r>
      <w:r>
        <w:rPr>
          <w:rFonts w:ascii="Times New Roman" w:hAnsi="Times New Roman"/>
          <w:b w:val="false"/>
          <w:i/>
          <w:color w:val="000000"/>
          <w:sz w:val="22"/>
        </w:rPr>
        <w:t xml:space="preserve">Medical assessment. </w:t>
      </w:r>
      <w:r>
        <w:rPr>
          <w:rFonts w:ascii="Times New Roman" w:hAnsi="Times New Roman"/>
          <w:b w:val="false"/>
          <w:i w:val="false"/>
          <w:color w:val="000000"/>
          <w:sz w:val="22"/>
        </w:rPr>
        <w:t>For Medicaid enrollees engaged in an appeal involving medical issues, the department may request, at the department’s own expense, that the appellant submit to an appropriate medical assessment. The presiding officer shall order such assessment upon sufficient showing of necessity.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7.9(5)</w:t>
      </w:r>
      <w:r>
        <w:rPr>
          <w:rFonts w:ascii="Times New Roman" w:hAnsi="Times New Roman"/>
          <w:b w:val="false"/>
          <w:i w:val="false"/>
          <w:color w:val="000000"/>
          <w:sz w:val="22"/>
        </w:rPr>
        <w:t> </w:t>
      </w:r>
      <w:r>
        <w:rPr>
          <w:rFonts w:ascii="Times New Roman" w:hAnsi="Times New Roman"/>
          <w:b w:val="false"/>
          <w:i/>
          <w:color w:val="000000"/>
          <w:sz w:val="22"/>
        </w:rPr>
        <w:t xml:space="preserve">Standard of review. </w:t>
      </w:r>
      <w:r>
        <w:rPr>
          <w:rFonts w:ascii="Times New Roman" w:hAnsi="Times New Roman"/>
          <w:b w:val="false"/>
          <w:i w:val="false"/>
          <w:color w:val="000000"/>
          <w:sz w:val="22"/>
        </w:rPr>
        <w:t>In child abuse appeals, the criteria and level of deference by which the presiding officer shall render a decision is based on a preponderance of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7.9(6)</w:t>
      </w:r>
      <w:r>
        <w:rPr>
          <w:rFonts w:ascii="Times New Roman" w:hAnsi="Times New Roman"/>
          <w:b w:val="false"/>
          <w:i w:val="false"/>
          <w:color w:val="000000"/>
          <w:sz w:val="22"/>
        </w:rPr>
        <w:t> </w:t>
      </w:r>
      <w:r>
        <w:rPr>
          <w:rFonts w:ascii="Times New Roman" w:hAnsi="Times New Roman"/>
          <w:b w:val="false"/>
          <w:i/>
          <w:color w:val="000000"/>
          <w:sz w:val="22"/>
        </w:rPr>
        <w:t xml:space="preserve">Interpreters. </w:t>
      </w:r>
      <w:r>
        <w:rPr>
          <w:rFonts w:ascii="Times New Roman" w:hAnsi="Times New Roman"/>
          <w:b w:val="false"/>
          <w:i w:val="false"/>
          <w:color w:val="000000"/>
          <w:sz w:val="22"/>
        </w:rPr>
        <w:t xml:space="preserve">The department shall provide translation and interpretation services to appellants, if requested. In all cases when an appellant is illiterate or semiliterate, the presiding officer shall advise the appellant of the appellant’s rights to the satisfaction of the appellant’s understanding.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w:t>
      </w:r>
      <w:r>
        <w:rPr>
          <w:rFonts w:ascii="Times New Roman" w:hAnsi="Times New Roman"/>
          <w:b w:val="false"/>
          <w:i w:val="false"/>
          <w:color w:val="000000"/>
          <w:sz w:val="22"/>
        </w:rPr>
        <w:t> </w:t>
      </w:r>
      <w:r>
        <w:rPr>
          <w:rFonts w:ascii="Times New Roman" w:hAnsi="Times New Roman"/>
          <w:b w:val="false"/>
          <w:i/>
          <w:color w:val="000000"/>
          <w:sz w:val="22"/>
        </w:rPr>
        <w:t xml:space="preserve">Persons living with disabilities. </w:t>
      </w:r>
      <w:r>
        <w:rPr>
          <w:rFonts w:ascii="Times New Roman" w:hAnsi="Times New Roman"/>
          <w:b w:val="false"/>
          <w:i w:val="false"/>
          <w:color w:val="000000"/>
          <w:sz w:val="22"/>
        </w:rPr>
        <w:t xml:space="preserve">Persons living with disabilities shall be provided assistance through the use of auxiliary aids and services at no cost to the individual in accordance with the Americans with Disabilities Act (as amended to December 31, 2023) and </w:t>
      </w:r>
      <w:r>
        <w:rPr>
          <w:rFonts w:ascii="Times New Roman" w:hAnsi="Times New Roman"/>
          <w:b w:val="false"/>
          <w:i w:val="false"/>
          <w:color w:val="000000"/>
          <w:sz w:val="22"/>
        </w:rPr>
        <w:t>Section 504 of the Rehabilitation Act</w:t>
      </w:r>
      <w:r>
        <w:rPr>
          <w:rFonts w:ascii="Times New Roman" w:hAnsi="Times New Roman"/>
          <w:b w:val="false"/>
          <w:i w:val="false"/>
          <w:color w:val="000000"/>
          <w:sz w:val="22"/>
        </w:rPr>
        <w:t xml:space="preserve"> (as amended, effective October 1, 2016).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441—7.10</w:t>
      </w:r>
      <w:r>
        <w:rPr>
          <w:rFonts w:ascii="Times New Roman" w:hAnsi="Times New Roman"/>
          <w:b/>
          <w:i w:val="false"/>
          <w:color w:val="000000"/>
          <w:sz w:val="22"/>
        </w:rPr>
        <w:t xml:space="preserve">(17A) </w:t>
      </w:r>
      <w:r>
        <w:rPr>
          <w:rFonts w:ascii="Times New Roman" w:hAnsi="Times New Roman"/>
          <w:b/>
          <w:i w:val="false"/>
          <w:color w:val="000000"/>
          <w:sz w:val="22"/>
        </w:rPr>
        <w:t xml:space="preserve">Proposed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 xml:space="preserve">The presiding officer shall issue a written proposed decision to all parties clearly identifying the issues on appeal, holding, findings of fact, conclusions of law, and order. The findings of fact shall cite and be based exclusively on the record as defined by Iowa Code section </w:t>
      </w:r>
      <w:hyperlink r:id="rId29">
        <w:r>
          <w:rPr>
            <w:rStyle w:val="Hyperlink"/>
            <w:rFonts w:ascii="Times New Roman" w:hAnsi="Times New Roman"/>
            <w:b w:val="false"/>
            <w:i w:val="false"/>
            <w:color w:val="000000"/>
            <w:sz w:val="22"/>
          </w:rPr>
          <w:t>17A.12(6)</w:t>
        </w:r>
      </w:hyperlink>
      <w:r>
        <w:rPr>
          <w:rFonts w:ascii="Times New Roman" w:hAnsi="Times New Roman"/>
          <w:b w:val="false"/>
          <w:i w:val="false"/>
          <w:color w:val="000000"/>
          <w:sz w:val="22"/>
        </w:rPr>
        <w:t>. The conclusions of law shall be limited to the contested issues of fact, policy or law and shall identify the specific provisions of law that support the ultimate conclusion.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color w:val="000000"/>
          <w:sz w:val="22"/>
        </w:rPr>
        <w:t xml:space="preserve">Access to record. </w:t>
      </w:r>
      <w:r>
        <w:rPr>
          <w:rFonts w:ascii="Times New Roman" w:hAnsi="Times New Roman"/>
          <w:b w:val="false"/>
          <w:i w:val="false"/>
          <w:color w:val="000000"/>
          <w:sz w:val="22"/>
        </w:rPr>
        <w:t>After receiving the proposed decision, appellants shall be given reasonable access to the record at a convenient place and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441—7.11</w:t>
      </w:r>
      <w:r>
        <w:rPr>
          <w:rFonts w:ascii="Times New Roman" w:hAnsi="Times New Roman"/>
          <w:b/>
          <w:i w:val="false"/>
          <w:color w:val="000000"/>
          <w:sz w:val="22"/>
        </w:rPr>
        <w:t xml:space="preserve">(17A) </w:t>
      </w:r>
      <w:r>
        <w:rPr>
          <w:rFonts w:ascii="Times New Roman" w:hAnsi="Times New Roman"/>
          <w:b/>
          <w:i w:val="false"/>
          <w:color w:val="000000"/>
          <w:sz w:val="22"/>
        </w:rPr>
        <w:t xml:space="preserve">Director’s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color w:val="000000"/>
          <w:sz w:val="22"/>
        </w:rPr>
        <w:t xml:space="preserve">Time. </w:t>
      </w:r>
      <w:r>
        <w:rPr>
          <w:rFonts w:ascii="Times New Roman" w:hAnsi="Times New Roman"/>
          <w:b w:val="false"/>
          <w:i w:val="false"/>
          <w:color w:val="000000"/>
          <w:sz w:val="22"/>
        </w:rPr>
        <w:t>Parties, including the department, may appeal the proposed decision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for director’s review shall be in writing and postmarked or received within 14 calendar days of the date on which the proposed decision was issued, except as provided for under </w:t>
      </w:r>
      <w:hyperlink r:id="rId30">
        <w:r>
          <w:rPr>
            <w:rStyle w:val="Hyperlink"/>
            <w:rFonts w:ascii="Times New Roman" w:hAnsi="Times New Roman"/>
            <w:b w:val="false"/>
            <w:i w:val="false"/>
            <w:color w:val="000000"/>
            <w:sz w:val="22"/>
          </w:rPr>
          <w:t>paragraph 7.11(1)</w:t>
        </w:r>
      </w:hyperlink>
      <w:r>
        <w:rPr>
          <w:rFonts w:ascii="Times New Roman" w:hAnsi="Times New Roman"/>
          <w:b w:val="false"/>
          <w:i/>
          <w:color w:val="000000"/>
          <w:sz w:val="22"/>
        </w:rPr>
        <w:t>“b.”</w:t>
      </w:r>
      <w:r>
        <w:rPr>
          <w:rFonts w:ascii="Times New Roman" w:hAnsi="Times New Roman"/>
          <w:b w:val="false"/>
          <w:i w:val="false"/>
          <w:color w:val="000000"/>
          <w:sz w:val="22"/>
        </w:rPr>
        <w:t xml:space="preserve"> A request for director’s review may be accompanied by a brief written summary of the arguments in favor of director’s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managed care organization appealing a proposed decision reversing an adverse benefit determination shall request director’s review within 72 hours from the date it received notice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color w:val="000000"/>
          <w:sz w:val="22"/>
        </w:rPr>
        <w:t xml:space="preserve">Grant or denial of review. </w:t>
      </w:r>
      <w:r>
        <w:rPr>
          <w:rFonts w:ascii="Times New Roman" w:hAnsi="Times New Roman"/>
          <w:b w:val="false"/>
          <w:i w:val="false"/>
          <w:color w:val="000000"/>
          <w:sz w:val="22"/>
        </w:rPr>
        <w:t>The department has full discretion to grant or deny a request for review. In addition, the director may initiate review of a proposed decision on the director’s own motion at any time on or before the thirtieth day following the issuance of the proposed decision.</w:t>
      </w:r>
    </w:p>
    <w:p>
      <w:pPr>
        <w:spacing w:before="0" w:after="0"/>
        <w:ind w:left="120"/>
        <w:jc w:val="both"/>
      </w:pPr>
      <w:r>
        <w:rPr>
          <w:rFonts w:ascii="Times New Roman" w:hAnsi="Times New Roman"/>
          <w:b w:val="false"/>
          <w:i w:val="false"/>
          <w:color w:val="000000"/>
          <w:sz w:val="22"/>
        </w:rPr>
        <w:t>When the department grants a request for director’s review, the appeals section shall notify the parties and enclose a copy of the request. All other parties shall have 14 calendar days from the date of notification to submit further written arguments or objections for consideration upon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color w:val="000000"/>
          <w:sz w:val="22"/>
        </w:rPr>
        <w:t xml:space="preserve">Cross-appeal. </w:t>
      </w:r>
      <w:r>
        <w:rPr>
          <w:rFonts w:ascii="Times New Roman" w:hAnsi="Times New Roman"/>
          <w:b w:val="false"/>
          <w:i w:val="false"/>
          <w:color w:val="000000"/>
          <w:sz w:val="22"/>
        </w:rPr>
        <w:t xml:space="preserve">When a party requests director’s review in accordance with subrule </w:t>
      </w:r>
      <w:hyperlink r:id="rId31">
        <w:r>
          <w:rPr>
            <w:rStyle w:val="Hyperlink"/>
            <w:rFonts w:ascii="Times New Roman" w:hAnsi="Times New Roman"/>
            <w:b w:val="false"/>
            <w:i w:val="false"/>
            <w:color w:val="000000"/>
            <w:sz w:val="22"/>
          </w:rPr>
          <w:t>7.11(1)</w:t>
        </w:r>
      </w:hyperlink>
      <w:r>
        <w:rPr>
          <w:rFonts w:ascii="Times New Roman" w:hAnsi="Times New Roman"/>
          <w:b w:val="false"/>
          <w:i w:val="false"/>
          <w:color w:val="000000"/>
          <w:sz w:val="22"/>
        </w:rPr>
        <w:t>, the remaining parties shall have 14 calendar days from that date to submit cross-requests for director’s review. The party originally seeking director’s review shall have 14 calendar days from the date of the cross-request for director’s review to submit further written arguments or objections for consideration upon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w:t>
      </w:r>
      <w:r>
        <w:rPr>
          <w:rFonts w:ascii="Times New Roman" w:hAnsi="Times New Roman"/>
          <w:b w:val="false"/>
          <w:i w:val="false"/>
          <w:color w:val="000000"/>
          <w:sz w:val="22"/>
        </w:rPr>
        <w:t> </w:t>
      </w:r>
      <w:r>
        <w:rPr>
          <w:rFonts w:ascii="Times New Roman" w:hAnsi="Times New Roman"/>
          <w:b w:val="false"/>
          <w:i/>
          <w:color w:val="000000"/>
          <w:sz w:val="22"/>
        </w:rPr>
        <w:t xml:space="preserve">Limited record. </w:t>
      </w:r>
      <w:r>
        <w:rPr>
          <w:rFonts w:ascii="Times New Roman" w:hAnsi="Times New Roman"/>
          <w:b w:val="false"/>
          <w:i w:val="false"/>
          <w:color w:val="000000"/>
          <w:sz w:val="22"/>
        </w:rPr>
        <w:t>Director’s review shall be limited to the issues and record before the contested case hearing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w:t>
      </w:r>
      <w:r>
        <w:rPr>
          <w:rFonts w:ascii="Times New Roman" w:hAnsi="Times New Roman"/>
          <w:b w:val="false"/>
          <w:i w:val="false"/>
          <w:color w:val="000000"/>
          <w:sz w:val="22"/>
        </w:rPr>
        <w:t> </w:t>
      </w:r>
      <w:r>
        <w:rPr>
          <w:rFonts w:ascii="Times New Roman" w:hAnsi="Times New Roman"/>
          <w:b w:val="false"/>
          <w:i/>
          <w:color w:val="000000"/>
          <w:sz w:val="22"/>
        </w:rPr>
        <w:t xml:space="preserve">Oral arguments. </w:t>
      </w:r>
      <w:r>
        <w:rPr>
          <w:rFonts w:ascii="Times New Roman" w:hAnsi="Times New Roman"/>
          <w:b w:val="false"/>
          <w:i w:val="false"/>
          <w:color w:val="000000"/>
          <w:sz w:val="22"/>
        </w:rPr>
        <w:t>Upon specific request, the director may, at the director’s discretion, permit parties to present oral arguments with the parties’ requests for director’s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441—7.12</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color w:val="000000"/>
          <w:sz w:val="22"/>
        </w:rPr>
        <w:t xml:space="preserve">No appeal or denial of director review. </w:t>
      </w:r>
      <w:r>
        <w:rPr>
          <w:rFonts w:ascii="Times New Roman" w:hAnsi="Times New Roman"/>
          <w:b w:val="false"/>
          <w:i w:val="false"/>
          <w:color w:val="000000"/>
          <w:sz w:val="22"/>
        </w:rPr>
        <w:t xml:space="preserve">If there is no timely appeal from or review of the proposed decision, the presiding officer’s proposed decision becomes the final decision of the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color w:val="000000"/>
          <w:sz w:val="22"/>
        </w:rPr>
        <w:t xml:space="preserve">Timelines.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or director will issue a final decision within the timelines prescribed by federal or state law. For all appeals for which there is no federal or state timeliness standard, the department or director will issue a final decision on or before the ninetieth day from the date the department receives an appeal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by state or federal law, the time frames for a final decision provided under this rule may be tolled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appellant requests a delay;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appellant fails to take a required action;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an administrative or other emergency beyond the department’s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DIAL shall document in the record the reasons for any delay and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w:t>
      </w:r>
      <w:r>
        <w:rPr>
          <w:rFonts w:ascii="Times New Roman" w:hAnsi="Times New Roman"/>
          <w:b w:val="false"/>
          <w:i w:val="false"/>
          <w:color w:val="000000"/>
          <w:sz w:val="22"/>
        </w:rPr>
        <w:t> </w:t>
      </w:r>
      <w:r>
        <w:rPr>
          <w:rFonts w:ascii="Times New Roman" w:hAnsi="Times New Roman"/>
          <w:b w:val="false"/>
          <w:i/>
          <w:color w:val="000000"/>
          <w:sz w:val="22"/>
        </w:rPr>
        <w:t xml:space="preserve">Written notice of final decision. </w:t>
      </w:r>
      <w:r>
        <w:rPr>
          <w:rFonts w:ascii="Times New Roman" w:hAnsi="Times New Roman"/>
          <w:b w:val="false"/>
          <w:i w:val="false"/>
          <w:color w:val="000000"/>
          <w:sz w:val="22"/>
        </w:rPr>
        <w:t>The parties to the appeal shall be provided written notice of the department’s final decision. The department shall also notify the appellant of the appellant’s right to seek judicial review, where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441—7.13</w:t>
      </w:r>
      <w:r>
        <w:rPr>
          <w:rFonts w:ascii="Times New Roman" w:hAnsi="Times New Roman"/>
          <w:b/>
          <w:i w:val="false"/>
          <w:color w:val="000000"/>
          <w:sz w:val="22"/>
        </w:rPr>
        <w:t xml:space="preserve">(17A) </w:t>
      </w:r>
      <w:r>
        <w:rPr>
          <w:rFonts w:ascii="Times New Roman" w:hAnsi="Times New Roman"/>
          <w:b/>
          <w:i w:val="false"/>
          <w:color w:val="000000"/>
          <w:sz w:val="22"/>
        </w:rPr>
        <w:t xml:space="preserve">Expedited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color w:val="000000"/>
          <w:sz w:val="22"/>
        </w:rPr>
        <w:t xml:space="preserve">Expedited review criteria. </w:t>
      </w:r>
      <w:r>
        <w:rPr>
          <w:rFonts w:ascii="Times New Roman" w:hAnsi="Times New Roman"/>
          <w:b w:val="false"/>
          <w:i w:val="false"/>
          <w:color w:val="000000"/>
          <w:sz w:val="22"/>
        </w:rPr>
        <w:t>Appellants to a medical assistance appeal may, at any time, file with the department a request for expedited review of the appeal. Expedited review shall be granted when the department determines, or a provider acting on behalf or in support of an appellant indicates, that taking the time for a standard resolution could seriously jeopardize the party-in-interest’s life, physical or mental health, or ability to attain, maintain, or regain maximum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color w:val="000000"/>
          <w:sz w:val="22"/>
        </w:rPr>
        <w:t xml:space="preserve">Managed care expedited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appellant is granted an expedited review pursuant to subrule </w:t>
      </w:r>
      <w:hyperlink r:id="rId32">
        <w:r>
          <w:rPr>
            <w:rStyle w:val="Hyperlink"/>
            <w:rFonts w:ascii="Times New Roman" w:hAnsi="Times New Roman"/>
            <w:b w:val="false"/>
            <w:i w:val="false"/>
            <w:color w:val="000000"/>
            <w:sz w:val="22"/>
          </w:rPr>
          <w:t>73.12</w:t>
        </w:r>
      </w:hyperlink>
      <w:r>
        <w:rPr>
          <w:rFonts w:ascii="Times New Roman" w:hAnsi="Times New Roman"/>
          <w:b w:val="false"/>
          <w:i w:val="false"/>
          <w:color w:val="000000"/>
          <w:sz w:val="22"/>
        </w:rPr>
        <w:t>(2), all subsequent proceedings shall also be expedited without an additional request if the appeal request indicates that the managed care organization appeal was expedited and provides the basis for expedited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review is expedited pursuant to paragraph </w:t>
      </w:r>
      <w:hyperlink r:id="rId33">
        <w:r>
          <w:rPr>
            <w:rStyle w:val="Hyperlink"/>
            <w:rFonts w:ascii="Times New Roman" w:hAnsi="Times New Roman"/>
            <w:b w:val="false"/>
            <w:i w:val="false"/>
            <w:color w:val="000000"/>
            <w:sz w:val="22"/>
          </w:rPr>
          <w:t>7.13(2)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presiding officer shall issue a proposed decision as expeditiously as the enrollee’s health condition requires, but no later than three working days after the department receives from the managed care organization the case file and information for any appeal of a denial of a service that, as indicated by the managed care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Meets the criteria for expedited resolution but was not resolved within the time frame for expedited resolution;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Was resolved within the time frame for expedited resolution but reached a decision wholly or partially adverse to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color w:val="000000"/>
          <w:sz w:val="22"/>
        </w:rPr>
        <w:t xml:space="preserve">Medicaid eligibility, nursing facility transfers or discharges, or preadmission and annual resident review expedited proceedings. </w:t>
      </w:r>
      <w:r>
        <w:rPr>
          <w:rFonts w:ascii="Times New Roman" w:hAnsi="Times New Roman"/>
          <w:b w:val="false"/>
          <w:i w:val="false"/>
          <w:color w:val="000000"/>
          <w:sz w:val="22"/>
        </w:rPr>
        <w:t>For expedited appeals related to Medicaid eligibility, nursing facility transfers or discharges, or preadmission and annual resident review requirements, the presiding officer shall issue a proposed decision as expeditiously as possible, but no later than seven working days after the department receives a request for expedited fair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color w:val="000000"/>
          <w:sz w:val="22"/>
        </w:rPr>
        <w:t xml:space="preserve">Medicaid-covered benefits or services expedited proceedings. </w:t>
      </w:r>
      <w:r>
        <w:rPr>
          <w:rFonts w:ascii="Times New Roman" w:hAnsi="Times New Roman"/>
          <w:b w:val="false"/>
          <w:i w:val="false"/>
          <w:color w:val="000000"/>
          <w:sz w:val="22"/>
        </w:rPr>
        <w:t xml:space="preserve">For expedited appeals related to Medicaid-covered benefits or services, the presiding officer shall issue a proposed decision as expeditiously as possible, but no later than provided in paragraph </w:t>
      </w:r>
      <w:hyperlink r:id="rId34">
        <w:r>
          <w:rPr>
            <w:rStyle w:val="Hyperlink"/>
            <w:rFonts w:ascii="Times New Roman" w:hAnsi="Times New Roman"/>
            <w:b w:val="false"/>
            <w:i w:val="false"/>
            <w:color w:val="000000"/>
            <w:sz w:val="22"/>
          </w:rPr>
          <w:t>7.13(2)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7.13(5)</w:t>
      </w:r>
      <w:r>
        <w:rPr>
          <w:rFonts w:ascii="Times New Roman" w:hAnsi="Times New Roman"/>
          <w:b w:val="false"/>
          <w:i w:val="false"/>
          <w:color w:val="000000"/>
          <w:sz w:val="22"/>
        </w:rPr>
        <w:t> </w:t>
      </w:r>
      <w:r>
        <w:rPr>
          <w:rFonts w:ascii="Times New Roman" w:hAnsi="Times New Roman"/>
          <w:b w:val="false"/>
          <w:i/>
          <w:color w:val="000000"/>
          <w:sz w:val="22"/>
        </w:rPr>
        <w:t xml:space="preserve">Final decision for expedited proceeding. </w:t>
      </w:r>
      <w:r>
        <w:rPr>
          <w:rFonts w:ascii="Times New Roman" w:hAnsi="Times New Roman"/>
          <w:b w:val="false"/>
          <w:i w:val="false"/>
          <w:color w:val="000000"/>
          <w:sz w:val="22"/>
        </w:rPr>
        <w:t xml:space="preserve">The department shall issue its final decision in accordance with this rule, except as provided by subrule </w:t>
      </w:r>
      <w:hyperlink r:id="rId35">
        <w:r>
          <w:rPr>
            <w:rStyle w:val="Hyperlink"/>
            <w:rFonts w:ascii="Times New Roman" w:hAnsi="Times New Roman"/>
            <w:b w:val="false"/>
            <w:i w:val="false"/>
            <w:color w:val="000000"/>
            <w:sz w:val="22"/>
          </w:rPr>
          <w:t>7.12</w:t>
        </w:r>
      </w:hyperlink>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7.13(6)</w:t>
      </w:r>
      <w:r>
        <w:rPr>
          <w:rFonts w:ascii="Times New Roman" w:hAnsi="Times New Roman"/>
          <w:b w:val="false"/>
          <w:i w:val="false"/>
          <w:color w:val="000000"/>
          <w:sz w:val="22"/>
        </w:rPr>
        <w:t> </w:t>
      </w:r>
      <w:r>
        <w:rPr>
          <w:rFonts w:ascii="Times New Roman" w:hAnsi="Times New Roman"/>
          <w:b w:val="false"/>
          <w:i/>
          <w:color w:val="000000"/>
          <w:sz w:val="22"/>
        </w:rPr>
        <w:t xml:space="preserve">Notification if expedited relief is granted or denied. </w:t>
      </w:r>
      <w:r>
        <w:rPr>
          <w:rFonts w:ascii="Times New Roman" w:hAnsi="Times New Roman"/>
          <w:b w:val="false"/>
          <w:i w:val="false"/>
          <w:color w:val="000000"/>
          <w:sz w:val="22"/>
        </w:rPr>
        <w:t>The department shall notify the appellant as expeditiously as possible whether the request for expedited relief is granted or denied. Such notice must be provided orally or through electronic means to the extent consistent with federal and state law. If oral notice is provided, the department shall follow up with written notice, which may be through electronic means to the extent consistent with federal and state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441—7.14</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val="false"/>
          <w:color w:val="000000"/>
          <w:sz w:val="22"/>
        </w:rPr>
        <w:t>If the contested case hearing presiding officer’s proposed decision is favorable to an enrollee in a Medicaid appeal, the department must promptly make corrective payments retroactive to the date an incorrect action was taken, and, if appropriate, provide for admission or readmission of an individual to a facility. If the presiding officer reverses a decision of a managed care organization to deny, limit, or delay services that were not furnished while the appeal was pending, the managed care organization must authorize or provide the disputed services promptly and as expeditiously as the enrollee’s health condition requires, but no later than 72 hours from the date the managed care organization receives notice reversing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val="false"/>
          <w:color w:val="000000"/>
          <w:sz w:val="22"/>
        </w:rPr>
        <w:t>Unless there is contravening federal or state law, all final decisions shall be put into effect within seven days of the issuance of the final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441—7.15</w:t>
      </w:r>
      <w:r>
        <w:rPr>
          <w:rFonts w:ascii="Times New Roman" w:hAnsi="Times New Roman"/>
          <w:b/>
          <w:i w:val="false"/>
          <w:color w:val="000000"/>
          <w:sz w:val="22"/>
        </w:rPr>
        <w:t xml:space="preserve">(17A) </w:t>
      </w:r>
      <w:r>
        <w:rPr>
          <w:rFonts w:ascii="Times New Roman" w:hAnsi="Times New Roman"/>
          <w:b/>
          <w:i w:val="false"/>
          <w:color w:val="000000"/>
          <w:sz w:val="22"/>
        </w:rPr>
        <w:t xml:space="preserve">Calculating time. </w:t>
      </w:r>
      <w:r>
        <w:rPr>
          <w:rFonts w:ascii="Times New Roman" w:hAnsi="Times New Roman"/>
          <w:b w:val="false"/>
          <w:i w:val="false"/>
          <w:color w:val="000000"/>
          <w:sz w:val="22"/>
        </w:rPr>
        <w:t>In computing any time period specified in this chapter, the period: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Excludes the day of the event that triggers the period;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Includes every day of the time period (including Saturdays, Sundays, and holidays on which the department is closed);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Includes the last day of the period, but if the last day is a Saturday, Sunday, or legal holiday, the period continues to run until the end of the next day that is not a Saturday, Sunday, or legal holiday.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441—7.16</w:t>
      </w:r>
      <w:r>
        <w:rPr>
          <w:rFonts w:ascii="Times New Roman" w:hAnsi="Times New Roman"/>
          <w:b/>
          <w:i w:val="false"/>
          <w:color w:val="000000"/>
          <w:sz w:val="22"/>
        </w:rPr>
        <w:t xml:space="preserve">(17A) </w:t>
      </w:r>
      <w:r>
        <w:rPr>
          <w:rFonts w:ascii="Times New Roman" w:hAnsi="Times New Roman"/>
          <w:b/>
          <w:i w:val="false"/>
          <w:color w:val="000000"/>
          <w:sz w:val="22"/>
        </w:rPr>
        <w:t xml:space="preserve">Authorized representatives.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color w:val="000000"/>
          <w:sz w:val="22"/>
        </w:rPr>
        <w:t xml:space="preserve">Regulations. </w:t>
      </w:r>
      <w:r>
        <w:rPr>
          <w:rFonts w:ascii="Times New Roman" w:hAnsi="Times New Roman"/>
          <w:b w:val="false"/>
          <w:i w:val="false"/>
          <w:color w:val="000000"/>
          <w:sz w:val="22"/>
        </w:rPr>
        <w:t xml:space="preserve">The provisions of this rule only apply to the extent the standards expressed in this rule are not in conflict with other state or federal law.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color w:val="000000"/>
          <w:sz w:val="22"/>
        </w:rPr>
        <w:t xml:space="preserve">Designation of authority. </w:t>
      </w:r>
      <w:r>
        <w:rPr>
          <w:rFonts w:ascii="Times New Roman" w:hAnsi="Times New Roman"/>
          <w:b w:val="false"/>
          <w:i w:val="false"/>
          <w:color w:val="000000"/>
          <w:sz w:val="22"/>
        </w:rPr>
        <w:t>Legally recognized delegations of authority, such as guardianships, applicable designations of power of attorney, or similar designations, shall be sufficient for a delegate to serve as authorized representative under this chapter. A person who is not designated a legally recognized delegation of authority but who otherwise seeks to act as an authorized representative for an individual in an appeal under this chapter shall provide a written, signed designation of authority to the department with the request for appeal. The designation must provide the scope of the representation, applicable waivers for the release of confidential information, and any temporal or other limitations on the scope of representation. An authorized representative of a party-in-interest only represents the party-in-interest and has no independent right to appeal by virtue of the authorized representative’s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7.16(3)</w:t>
      </w:r>
      <w:r>
        <w:rPr>
          <w:rFonts w:ascii="Times New Roman" w:hAnsi="Times New Roman"/>
          <w:b w:val="false"/>
          <w:i w:val="false"/>
          <w:color w:val="000000"/>
          <w:sz w:val="22"/>
        </w:rPr>
        <w:t> </w:t>
      </w:r>
      <w:r>
        <w:rPr>
          <w:rFonts w:ascii="Times New Roman" w:hAnsi="Times New Roman"/>
          <w:b w:val="false"/>
          <w:i/>
          <w:color w:val="000000"/>
          <w:sz w:val="22"/>
        </w:rPr>
        <w:t xml:space="preserve">Written designation. </w:t>
      </w:r>
      <w:r>
        <w:rPr>
          <w:rFonts w:ascii="Times New Roman" w:hAnsi="Times New Roman"/>
          <w:b w:val="false"/>
          <w:i w:val="false"/>
          <w:color w:val="000000"/>
          <w:sz w:val="22"/>
        </w:rPr>
        <w:t xml:space="preserve">For persons other than attorneys seeking to act as authorized representative of a party-in-interest in a Medicaid managed care appeal, the authorized representative’s written designation of authority pursuant to subrule </w:t>
      </w:r>
      <w:hyperlink r:id="rId36">
        <w:r>
          <w:rPr>
            <w:rStyle w:val="Hyperlink"/>
            <w:rFonts w:ascii="Times New Roman" w:hAnsi="Times New Roman"/>
            <w:b w:val="false"/>
            <w:i w:val="false"/>
            <w:color w:val="000000"/>
            <w:sz w:val="22"/>
          </w:rPr>
          <w:t>7.16(2)</w:t>
        </w:r>
      </w:hyperlink>
      <w:r>
        <w:rPr>
          <w:rFonts w:ascii="Times New Roman" w:hAnsi="Times New Roman"/>
          <w:b w:val="false"/>
          <w:i w:val="false"/>
          <w:color w:val="000000"/>
          <w:sz w:val="22"/>
        </w:rPr>
        <w:t xml:space="preserve"> shall be Form 470-5526, Authorized Representative for Managed Care Appeals. This form is required for all managed care appeals, including those handled through the expedited appeals process. Failure to provide the form or legal documentation may result in denial of the appeal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7.16(4)</w:t>
      </w:r>
      <w:r>
        <w:rPr>
          <w:rFonts w:ascii="Times New Roman" w:hAnsi="Times New Roman"/>
          <w:b w:val="false"/>
          <w:i w:val="false"/>
          <w:color w:val="000000"/>
          <w:sz w:val="22"/>
        </w:rPr>
        <w:t> </w:t>
      </w:r>
      <w:r>
        <w:rPr>
          <w:rFonts w:ascii="Times New Roman" w:hAnsi="Times New Roman"/>
          <w:b w:val="false"/>
          <w:i/>
          <w:color w:val="000000"/>
          <w:sz w:val="22"/>
        </w:rPr>
        <w:t xml:space="preserve">Appearance by attorney. </w:t>
      </w:r>
      <w:r>
        <w:rPr>
          <w:rFonts w:ascii="Times New Roman" w:hAnsi="Times New Roman"/>
          <w:b w:val="false"/>
          <w:i w:val="false"/>
          <w:color w:val="000000"/>
          <w:sz w:val="22"/>
        </w:rPr>
        <w:t>Legal counsel appearing on behalf of any person in a proceeding under this chapter shall enter an appropriate written appearance.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Continuation and reinstatement of benefits.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w:t>
      </w:r>
      <w:r>
        <w:rPr>
          <w:rFonts w:ascii="Times New Roman" w:hAnsi="Times New Roman"/>
          <w:b w:val="false"/>
          <w:i w:val="false"/>
          <w:color w:val="000000"/>
          <w:sz w:val="22"/>
        </w:rPr>
        <w:t> </w:t>
      </w:r>
      <w:r>
        <w:rPr>
          <w:rFonts w:ascii="Times New Roman" w:hAnsi="Times New Roman"/>
          <w:b w:val="false"/>
          <w:i/>
          <w:color w:val="000000"/>
          <w:sz w:val="22"/>
        </w:rPr>
        <w:t xml:space="preserve">Programs for which no federal or state law applies. </w:t>
      </w:r>
      <w:r>
        <w:rPr>
          <w:rFonts w:ascii="Times New Roman" w:hAnsi="Times New Roman"/>
          <w:b w:val="false"/>
          <w:i w:val="false"/>
          <w:color w:val="000000"/>
          <w:sz w:val="22"/>
        </w:rPr>
        <w:t>For all assistance programs for which there is no contravening federal or state law, benefits or services shall not be suspended, reduced, restricted, or discontinued, nor shall a license, registration, certification, approval, or accreditation be revoked or other adverse action taken pending a final decision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appeal is filed before the effective date of the intended action;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appellant requests a hearing within ten days of receipt of a notice to suspend, reduce, restrict, or discontinue benefits or services. The date on which the notice is received is considered to be five days after the date on the notice, unless the appellant shows the notice was not received within the five-day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7.17(2)</w:t>
      </w:r>
      <w:r>
        <w:rPr>
          <w:rFonts w:ascii="Times New Roman" w:hAnsi="Times New Roman"/>
          <w:b w:val="false"/>
          <w:i w:val="false"/>
          <w:color w:val="000000"/>
          <w:sz w:val="22"/>
        </w:rPr>
        <w:t> </w:t>
      </w:r>
      <w:r>
        <w:rPr>
          <w:rFonts w:ascii="Times New Roman" w:hAnsi="Times New Roman"/>
          <w:b w:val="false"/>
          <w:i/>
          <w:color w:val="000000"/>
          <w:sz w:val="22"/>
        </w:rPr>
        <w:t xml:space="preserve">Sole issue is state or federal law or policy. </w:t>
      </w:r>
      <w:r>
        <w:rPr>
          <w:rFonts w:ascii="Times New Roman" w:hAnsi="Times New Roman"/>
          <w:b w:val="false"/>
          <w:i w:val="false"/>
          <w:color w:val="000000"/>
          <w:sz w:val="22"/>
        </w:rPr>
        <w:t xml:space="preserve">Benefits or services continued pursuant to subrule </w:t>
      </w:r>
      <w:hyperlink r:id="rId37">
        <w:r>
          <w:rPr>
            <w:rStyle w:val="Hyperlink"/>
            <w:rFonts w:ascii="Times New Roman" w:hAnsi="Times New Roman"/>
            <w:b w:val="false"/>
            <w:i w:val="false"/>
            <w:color w:val="000000"/>
            <w:sz w:val="22"/>
          </w:rPr>
          <w:t>7.17(1)</w:t>
        </w:r>
      </w:hyperlink>
      <w:r>
        <w:rPr>
          <w:rFonts w:ascii="Times New Roman" w:hAnsi="Times New Roman"/>
          <w:b w:val="false"/>
          <w:i w:val="false"/>
          <w:color w:val="000000"/>
          <w:sz w:val="22"/>
        </w:rPr>
        <w:t xml:space="preserve"> may be suspended, reduced, restricted, or discontinued if the presiding officer determines at the contested case hearing that the sole issue is one of state or federal law or policy and the department has notified the enrollee in writing that services are to be suspended, reduced, restricted, or discontinued pending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7.17(3)</w:t>
      </w:r>
      <w:r>
        <w:rPr>
          <w:rFonts w:ascii="Times New Roman" w:hAnsi="Times New Roman"/>
          <w:b w:val="false"/>
          <w:i w:val="false"/>
          <w:color w:val="000000"/>
          <w:sz w:val="22"/>
        </w:rPr>
        <w:t> </w:t>
      </w:r>
      <w:r>
        <w:rPr>
          <w:rFonts w:ascii="Times New Roman" w:hAnsi="Times New Roman"/>
          <w:b w:val="false"/>
          <w:i/>
          <w:color w:val="000000"/>
          <w:sz w:val="22"/>
        </w:rPr>
        <w:t xml:space="preserve">Recoup cost of services or benefits. </w:t>
      </w:r>
      <w:r>
        <w:rPr>
          <w:rFonts w:ascii="Times New Roman" w:hAnsi="Times New Roman"/>
          <w:b w:val="false"/>
          <w:i w:val="false"/>
          <w:color w:val="000000"/>
          <w:sz w:val="22"/>
        </w:rPr>
        <w:t>The department or managed care organization may recoup the cost of benefits or services provided pursuant to this chapter if the adverse action appealed from is affirmed, consistent with state and federal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441—7.18</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When and to the extent necessary to prevent or avoid immediate danger to the public health, safety, or welfare, and consistent with state and federal law, a contested case hearing presiding officer may issue a written order to suspend a license in whole or in part, order the cessation of any continuing activity, order affirmative action, or take other action within the jurisdiction of the department by emergency adjudicative order. In determining the necessity of such an action, the presiding officer shall consider factors including, but not limited to,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sufficient investigation and evidentiary support to ensure the order is proceeding based on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giving rise to the potential order have been specifically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who is required to comply with the emergency adjudicative order may continue to engage in other activities without risk of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r>
        <w:rPr>
          <w:rFonts w:ascii="Times New Roman" w:hAnsi="Times New Roman"/>
          <w:b w:val="false"/>
          <w:i w:val="false"/>
          <w:color w:val="000000"/>
          <w:sz w:val="22"/>
        </w:rPr>
        <w:t>An emergency adjudicative order shall contain, or shall be expeditiously followed by, a written analysis, including findings of fact, conclusions of law, and policy reasons to justify the order. The agency shall provide written notice that best ensures prompt, reliable delivery. Such order shall be immediately delivered to the persons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7.18(3)</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Upon issuance of an order under this rule, the department shall proceed as quickly as reasonably practicable to complete any proceedings that would be required if the matter did not involve an immediate danger. An order issued under this rule shall include notice of the date on which proceedings under this chapter are to be completed. After issuance of an order under this rule, continuance of further proceedings under this chapter shall only be granted in compelling circumstances upon application in writing. Before issuing an emergency adjudicative order, the presiding officer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sufficient investigation and evidentiary support to ensure the order is proceeding based on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giving rise to the potential order have been specifically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who is required to comply with the emergency adjudicative order may continue to engage in other activities without risk of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is necessary to avoid the immediate danger.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441—7.19</w:t>
      </w:r>
      <w:r>
        <w:rPr>
          <w:rFonts w:ascii="Times New Roman" w:hAnsi="Times New Roman"/>
          <w:b/>
          <w:i w:val="false"/>
          <w:color w:val="000000"/>
          <w:sz w:val="22"/>
        </w:rPr>
        <w:t xml:space="preserve">(17A) </w:t>
      </w:r>
      <w:r>
        <w:rPr>
          <w:rFonts w:ascii="Times New Roman" w:hAnsi="Times New Roman"/>
          <w:b/>
          <w:i w:val="false"/>
          <w:color w:val="000000"/>
          <w:sz w:val="22"/>
        </w:rPr>
        <w:t xml:space="preserve">Supplemental Nutrition Assistance Program (SNAP) administrative disqualification hearings. </w:t>
      </w:r>
      <w:r>
        <w:rPr>
          <w:rFonts w:ascii="Times New Roman" w:hAnsi="Times New Roman"/>
          <w:b w:val="false"/>
          <w:i w:val="false"/>
          <w:color w:val="000000"/>
          <w:sz w:val="22"/>
        </w:rPr>
        <w:t>The department acts on alleged intentional program violations either through an administrative disqualification hearing or referral to a court of appropriate jurisdiction. An individual accused of an intentional program violation may waive the individual’s right to an administrative disqualification hearing in accordance with the procedures outlined in this rule and in 7 CFR 273.16(e) and (f) as amended to December 8, 2021.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7.19(1)</w:t>
      </w:r>
      <w:r>
        <w:rPr>
          <w:rFonts w:ascii="Times New Roman" w:hAnsi="Times New Roman"/>
          <w:b w:val="false"/>
          <w:i w:val="false"/>
          <w:color w:val="000000"/>
          <w:sz w:val="22"/>
        </w:rPr>
        <w:t> </w:t>
      </w:r>
      <w:r>
        <w:rPr>
          <w:rFonts w:ascii="Times New Roman" w:hAnsi="Times New Roman"/>
          <w:b w:val="false"/>
          <w:i w:val="false"/>
          <w:color w:val="000000"/>
          <w:sz w:val="22"/>
        </w:rPr>
        <w:t>When a case is referred for an administrative disqualification hearing, the appeals section shall mail written notification to the individual that the individual can waive the right to an administrative disqualification hearing by signing and returning Waiver of Right to an Administrative Disqualification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7.19(2)</w:t>
      </w:r>
      <w:r>
        <w:rPr>
          <w:rFonts w:ascii="Times New Roman" w:hAnsi="Times New Roman"/>
          <w:b w:val="false"/>
          <w:i w:val="false"/>
          <w:color w:val="000000"/>
          <w:sz w:val="22"/>
        </w:rPr>
        <w:t> </w:t>
      </w:r>
      <w:r>
        <w:rPr>
          <w:rFonts w:ascii="Times New Roman" w:hAnsi="Times New Roman"/>
          <w:b w:val="false"/>
          <w:i w:val="false"/>
          <w:color w:val="000000"/>
          <w:sz w:val="22"/>
        </w:rPr>
        <w:t>By signing Waiver of Right to an Administrative Disqualification Hearing,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Waives the right to an administrative disqualification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Consents to the SNAP disqualification period designated Waiver of Right to an Administrative Disqualification Hearing, and a reduction of benefits for the period of disqualification;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Acknowledges that remaining household members, if any, may be held responsible for repayment of the resulting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7.19(3)</w:t>
      </w:r>
      <w:r>
        <w:rPr>
          <w:rFonts w:ascii="Times New Roman" w:hAnsi="Times New Roman"/>
          <w:b w:val="false"/>
          <w:i w:val="false"/>
          <w:color w:val="000000"/>
          <w:sz w:val="22"/>
        </w:rPr>
        <w:t> </w:t>
      </w:r>
      <w:r>
        <w:rPr>
          <w:rFonts w:ascii="Times New Roman" w:hAnsi="Times New Roman"/>
          <w:b w:val="false"/>
          <w:i w:val="false"/>
          <w:color w:val="000000"/>
          <w:sz w:val="22"/>
        </w:rPr>
        <w:t>An administrative disqualification hearing shall be scheduled if the individual does not sign and mail or fax Waiver of Right to an Administrative Disqualification Hearing, to the appeals section within ten days of receipt of the written notification stating the individual can waive the right to an administrative disqualification hearing. The date on which the written notification is received is considered to be five days after the date on the notification, unless the individual shows the notification was not received within the five-day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7.19(4)</w:t>
      </w:r>
      <w:r>
        <w:rPr>
          <w:rFonts w:ascii="Times New Roman" w:hAnsi="Times New Roman"/>
          <w:b w:val="false"/>
          <w:i w:val="false"/>
          <w:color w:val="000000"/>
          <w:sz w:val="22"/>
        </w:rPr>
        <w:t> </w:t>
      </w:r>
      <w:r>
        <w:rPr>
          <w:rFonts w:ascii="Times New Roman" w:hAnsi="Times New Roman"/>
          <w:b w:val="false"/>
          <w:i w:val="false"/>
          <w:color w:val="000000"/>
          <w:sz w:val="22"/>
        </w:rPr>
        <w:t>An individual who waives the right to an administrative disqualification hearing will be subject to the same penalties as an individual found to have committed an intentional program violation in an administrative disqualification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7.19(5)</w:t>
      </w:r>
      <w:r>
        <w:rPr>
          <w:rFonts w:ascii="Times New Roman" w:hAnsi="Times New Roman"/>
          <w:b w:val="false"/>
          <w:i w:val="false"/>
          <w:color w:val="000000"/>
          <w:sz w:val="22"/>
        </w:rPr>
        <w:t> </w:t>
      </w:r>
      <w:r>
        <w:rPr>
          <w:rFonts w:ascii="Times New Roman" w:hAnsi="Times New Roman"/>
          <w:b w:val="false"/>
          <w:i w:val="false"/>
          <w:color w:val="000000"/>
          <w:sz w:val="22"/>
        </w:rPr>
        <w:t xml:space="preserve">No further administrative appeal procedure exists after an individual waives the individual’s right to an administrative disqualification hearing and a disqualification penalty has been imposed. The disqualification penalty shall not be changed by a subsequent fair hearing decision.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441—7.20</w:t>
      </w:r>
      <w:r>
        <w:rPr>
          <w:rFonts w:ascii="Times New Roman" w:hAnsi="Times New Roman"/>
          <w:b w:val="false"/>
          <w:i w:val="false"/>
          <w:color w:val="000000"/>
          <w:sz w:val="22"/>
        </w:rPr>
        <w:t xml:space="preserve"> to </w:t>
      </w:r>
      <w:r>
        <w:rPr>
          <w:rFonts w:ascii="Times New Roman" w:hAnsi="Times New Roman"/>
          <w:b/>
          <w:i w:val="false"/>
          <w:color w:val="000000"/>
          <w:sz w:val="22"/>
        </w:rPr>
        <w:t>7.40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APPEALS BASED ON THE COMPETITIVE PROCUREMENT BID PROCESS</w:t>
      </w:r>
    </w:p>
    <w:p>
      <w:pPr>
        <w:spacing w:before="0" w:after="0"/>
        <w:ind w:left="120"/>
        <w:jc w:val="both"/>
      </w:pPr>
      <w:r>
        <w:rPr>
          <w:rFonts w:ascii="Times New Roman" w:hAnsi="Times New Roman"/>
          <w:b/>
          <w:i w:val="false"/>
          <w:color w:val="000000"/>
          <w:sz w:val="22"/>
        </w:rPr>
        <w:t>441—7.41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bidder and applicability. </w:t>
      </w:r>
      <w:r>
        <w:rPr>
          <w:rFonts w:ascii="Times New Roman" w:hAnsi="Times New Roman"/>
          <w:b w:val="false"/>
          <w:i w:val="false"/>
          <w:color w:val="000000"/>
          <w:sz w:val="22"/>
        </w:rPr>
        <w:t>The rules in Division II apply to appeals based on the department’s competitive procurement bid process. A bidder is an entity that submits a proposal in response to a solicitation issued through the department’s competitive procurement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441—7.42</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timely filing of an appeal. </w:t>
      </w:r>
      <w:r>
        <w:rPr>
          <w:rFonts w:ascii="Times New Roman" w:hAnsi="Times New Roman"/>
          <w:b w:val="false"/>
          <w:i w:val="false"/>
          <w:color w:val="000000"/>
          <w:sz w:val="22"/>
        </w:rPr>
        <w:t>Any bidder that receives either a notice of disqualification or a notice of award, and has first exhausted the reconsideration process, is considered an aggrieved party and may file a written appeal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7.42(1)</w:t>
      </w:r>
      <w:r>
        <w:rPr>
          <w:rFonts w:ascii="Times New Roman" w:hAnsi="Times New Roman"/>
          <w:b w:val="false"/>
          <w:i w:val="false"/>
          <w:color w:val="000000"/>
          <w:sz w:val="22"/>
        </w:rPr>
        <w:t> </w:t>
      </w:r>
      <w:r>
        <w:rPr>
          <w:rFonts w:ascii="Times New Roman" w:hAnsi="Times New Roman"/>
          <w:b w:val="false"/>
          <w:i w:val="false"/>
          <w:color w:val="000000"/>
          <w:sz w:val="22"/>
        </w:rPr>
        <w:t>An aggrieved party in a competitive procurement must seek reconsideration of a disqualification or a notice of award prior to filing any appeal. The request for reconsideration must be received by the department within five calendar days of the date of either a disqualification notice or notice of award, exclusive of Saturdays, Sundays and legal state holidays. The department will expeditiously address the request for reconsideration and issue a decision on the reconsideration. If the party seeking reconsideration continues to be an aggrieved party following receipt of the decision on reconsideration, the aggrieved party may file an appeal within five calendar days of the date of the department’s decision on reconsideration, exclusive of Saturdays, Sundays and legal state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7.42(2)</w:t>
      </w:r>
      <w:r>
        <w:rPr>
          <w:rFonts w:ascii="Times New Roman" w:hAnsi="Times New Roman"/>
          <w:b w:val="false"/>
          <w:i w:val="false"/>
          <w:color w:val="000000"/>
          <w:sz w:val="22"/>
        </w:rPr>
        <w:t> </w:t>
      </w:r>
      <w:r>
        <w:rPr>
          <w:rFonts w:ascii="Times New Roman" w:hAnsi="Times New Roman"/>
          <w:b w:val="false"/>
          <w:i w:val="false"/>
          <w:color w:val="000000"/>
          <w:sz w:val="22"/>
        </w:rPr>
        <w:t>The written appeal shall state the grounds upon which the appellant challenges the department’s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7.42(3)</w:t>
      </w:r>
      <w:r>
        <w:rPr>
          <w:rFonts w:ascii="Times New Roman" w:hAnsi="Times New Roman"/>
          <w:b w:val="false"/>
          <w:i w:val="false"/>
          <w:color w:val="000000"/>
          <w:sz w:val="22"/>
        </w:rPr>
        <w:t> </w:t>
      </w:r>
      <w:r>
        <w:rPr>
          <w:rFonts w:ascii="Times New Roman" w:hAnsi="Times New Roman"/>
          <w:b w:val="false"/>
          <w:i w:val="false"/>
          <w:color w:val="000000"/>
          <w:sz w:val="22"/>
        </w:rPr>
        <w:t>The day after the department’s decision on reconsideration is issued is the first day of the period in which the appeal may be filed. The mailing address is: Department of Health and Human Services, Appeals Section, 1305 East Walnut Street, Des Moines, Iowa 50319-0114. Appeals may also be sent by email or in-person delivery.</w:t>
      </w:r>
    </w:p>
    <w:p>
      <w:pPr>
        <w:spacing w:before="0" w:after="0"/>
        <w:ind w:left="120"/>
        <w:jc w:val="both"/>
      </w:pPr>
      <w:r>
        <w:rPr>
          <w:rFonts w:ascii="Times New Roman" w:hAnsi="Times New Roman"/>
          <w:b w:val="false"/>
          <w:i w:val="false"/>
          <w:color w:val="000000"/>
          <w:sz w:val="22"/>
        </w:rPr>
        <w:t>When an appeal is submitted through an electronic delivery method, such as electronic mail or facsimile, the appeal is filed on the date it is submitted. The electronic delivery method shall record the date and time the appeal request was submitted. If there is no date recorded by the electronic delivery method or the appeal was filed via in-person delivery, the date of filing is the date the appeal is stamped received by the agency. Receipt date of all appeals shall be documented by the office where the appeal is received.</w:t>
      </w:r>
    </w:p>
    <w:p>
      <w:pPr>
        <w:spacing w:before="0" w:after="0"/>
        <w:ind w:left="120"/>
        <w:jc w:val="both"/>
      </w:pPr>
      <w:r>
        <w:rPr>
          <w:rFonts w:ascii="Times New Roman" w:hAnsi="Times New Roman"/>
          <w:b w:val="false"/>
          <w:i w:val="false"/>
          <w:color w:val="000000"/>
          <w:sz w:val="22"/>
        </w:rPr>
        <w:t>When the time limit for filing falls on a holiday or a weekend, the time will be extended to the next workday.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441—7.43</w:t>
      </w:r>
      <w:r>
        <w:rPr>
          <w:rFonts w:ascii="Times New Roman" w:hAnsi="Times New Roman"/>
          <w:b/>
          <w:i w:val="false"/>
          <w:color w:val="000000"/>
          <w:sz w:val="22"/>
        </w:rPr>
        <w:t xml:space="preserve">(17A) </w:t>
      </w:r>
      <w:r>
        <w:rPr>
          <w:rFonts w:ascii="Times New Roman" w:hAnsi="Times New Roman"/>
          <w:b/>
          <w:i w:val="false"/>
          <w:color w:val="000000"/>
          <w:sz w:val="22"/>
        </w:rPr>
        <w:t xml:space="preserve">Bidder appeals. </w:t>
      </w:r>
      <w:r>
        <w:rPr>
          <w:rFonts w:ascii="Times New Roman" w:hAnsi="Times New Roman"/>
          <w:b w:val="false"/>
          <w:i w:val="false"/>
          <w:color w:val="000000"/>
          <w:sz w:val="22"/>
        </w:rPr>
        <w:t>The bidder appeal shall be a contested case proceeding and shall be conducted in accordance with the provisions of Division II. Division I of this chapter does not apply to competitive procurement bid appeals,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7.43(1)</w:t>
      </w:r>
      <w:r>
        <w:rPr>
          <w:rFonts w:ascii="Times New Roman" w:hAnsi="Times New Roman"/>
          <w:b w:val="false"/>
          <w:i w:val="false"/>
          <w:color w:val="000000"/>
          <w:sz w:val="22"/>
        </w:rPr>
        <w:t> </w:t>
      </w:r>
      <w:r>
        <w:rPr>
          <w:rFonts w:ascii="Times New Roman" w:hAnsi="Times New Roman"/>
          <w:b w:val="false"/>
          <w:i/>
          <w:color w:val="000000"/>
          <w:sz w:val="22"/>
        </w:rPr>
        <w:t xml:space="preserve">Hearing time frame. </w:t>
      </w:r>
      <w:r>
        <w:rPr>
          <w:rFonts w:ascii="Times New Roman" w:hAnsi="Times New Roman"/>
          <w:b w:val="false"/>
          <w:i w:val="false"/>
          <w:color w:val="000000"/>
          <w:sz w:val="22"/>
        </w:rPr>
        <w:t>The presiding officer shall hold a hearing on the bidder appeal within 60 days of the date the notice of appeal was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7.43(2)</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Upon receipt of the notice of appeal, the department shall register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7.43(3)</w:t>
      </w:r>
      <w:r>
        <w:rPr>
          <w:rFonts w:ascii="Times New Roman" w:hAnsi="Times New Roman"/>
          <w:b w:val="false"/>
          <w:i w:val="false"/>
          <w:color w:val="000000"/>
          <w:sz w:val="22"/>
        </w:rPr>
        <w:t> </w:t>
      </w:r>
      <w:r>
        <w:rPr>
          <w:rFonts w:ascii="Times New Roman" w:hAnsi="Times New Roman"/>
          <w:b w:val="false"/>
          <w:i/>
          <w:color w:val="000000"/>
          <w:sz w:val="22"/>
        </w:rPr>
        <w:t xml:space="preserve">Acknowledgment. </w:t>
      </w:r>
      <w:r>
        <w:rPr>
          <w:rFonts w:ascii="Times New Roman" w:hAnsi="Times New Roman"/>
          <w:b w:val="false"/>
          <w:i w:val="false"/>
          <w:color w:val="000000"/>
          <w:sz w:val="22"/>
        </w:rPr>
        <w:t>Upon receipt of the notice of appeal, the department shall send a written acknowledgment of receipt of the appeal to the appellant, representative,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7.43(4)</w:t>
      </w:r>
      <w:r>
        <w:rPr>
          <w:rFonts w:ascii="Times New Roman" w:hAnsi="Times New Roman"/>
          <w:b w:val="false"/>
          <w:i w:val="false"/>
          <w:color w:val="000000"/>
          <w:sz w:val="22"/>
        </w:rPr>
        <w:t> </w:t>
      </w:r>
      <w:r>
        <w:rPr>
          <w:rFonts w:ascii="Times New Roman" w:hAnsi="Times New Roman"/>
          <w:b w:val="false"/>
          <w:i/>
          <w:color w:val="000000"/>
          <w:sz w:val="22"/>
        </w:rPr>
        <w:t xml:space="preserve">Granting a hearing. </w:t>
      </w:r>
      <w:r>
        <w:rPr>
          <w:rFonts w:ascii="Times New Roman" w:hAnsi="Times New Roman"/>
          <w:b w:val="false"/>
          <w:i w:val="false"/>
          <w:color w:val="000000"/>
          <w:sz w:val="22"/>
        </w:rPr>
        <w:t>The department shall determine whether an appellant may be granted a hearing and the issues to be discussed at the hearing in accordance with the applicable rules, statutes or federal regulations or request for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appeals of those appellants who are granted a hearing shall be certified to the department of inspections, appeals, and licensing for the hearing to be conducted. The department shall indicate at the time of certification the issues to be discussed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Appeals of those appellants who are denied a hearing shall not be closed until a letter is sent to the appellant and the appellant’s representative advising of the denial of the hearing and the basis upon which that denial is made. Any appellant who disagrees with a denial may present additional information relative to the reason for denial and request reconsideration by the department over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7.43(5)</w:t>
      </w:r>
      <w:r>
        <w:rPr>
          <w:rFonts w:ascii="Times New Roman" w:hAnsi="Times New Roman"/>
          <w:b w:val="false"/>
          <w:i w:val="false"/>
          <w:color w:val="000000"/>
          <w:sz w:val="22"/>
        </w:rPr>
        <w:t> </w:t>
      </w:r>
      <w:r>
        <w:rPr>
          <w:rFonts w:ascii="Times New Roman" w:hAnsi="Times New Roman"/>
          <w:b w:val="false"/>
          <w:i/>
          <w:color w:val="000000"/>
          <w:sz w:val="22"/>
        </w:rPr>
        <w:t xml:space="preserve">Hearing scheduled. </w:t>
      </w:r>
      <w:r>
        <w:rPr>
          <w:rFonts w:ascii="Times New Roman" w:hAnsi="Times New Roman"/>
          <w:b w:val="false"/>
          <w:i w:val="false"/>
          <w:color w:val="000000"/>
          <w:sz w:val="22"/>
        </w:rPr>
        <w:t xml:space="preserve">For those records certified for hearing, the department of inspections, appeals, and licensing shall establish the date, time, method and place of the hearing, with due regard for the convenience of the appellant as set forth in the department of inspections, appeals, and licensing rules in </w:t>
      </w:r>
      <w:hyperlink r:id="rId38">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unless otherwise designated by federal or state statute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7.43(6)</w:t>
      </w:r>
      <w:r>
        <w:rPr>
          <w:rFonts w:ascii="Times New Roman" w:hAnsi="Times New Roman"/>
          <w:b w:val="false"/>
          <w:i w:val="false"/>
          <w:color w:val="000000"/>
          <w:sz w:val="22"/>
        </w:rPr>
        <w:t> </w:t>
      </w:r>
      <w:r>
        <w:rPr>
          <w:rFonts w:ascii="Times New Roman" w:hAnsi="Times New Roman"/>
          <w:b w:val="false"/>
          <w:i/>
          <w:color w:val="000000"/>
          <w:sz w:val="22"/>
        </w:rPr>
        <w:t xml:space="preserve">Method of hearing. </w:t>
      </w:r>
      <w:r>
        <w:rPr>
          <w:rFonts w:ascii="Times New Roman" w:hAnsi="Times New Roman"/>
          <w:b w:val="false"/>
          <w:i w:val="false"/>
          <w:color w:val="000000"/>
          <w:sz w:val="22"/>
        </w:rPr>
        <w:t xml:space="preserve">The department of inspections, appeals, and licensing shall determine whether the appeal hearing is to be conducted in person, by videoconference or by teleconference call. The parties to the appeal may participate from multiple sites for videoconference or teleconference hearings. Any appellant is entitled to an in-person hearing if the appellant requests one. All parties shall be granted the same rights during a teleconference hearing as specified in rule </w:t>
      </w:r>
      <w:hyperlink r:id="rId39">
        <w:r>
          <w:rPr>
            <w:rStyle w:val="Hyperlink"/>
            <w:rFonts w:ascii="Times New Roman" w:hAnsi="Times New Roman"/>
            <w:b w:val="false"/>
            <w:i w:val="false"/>
            <w:color w:val="000000"/>
            <w:sz w:val="22"/>
          </w:rPr>
          <w:t>441—7.8</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7.43(7)</w:t>
      </w:r>
      <w:r>
        <w:rPr>
          <w:rFonts w:ascii="Times New Roman" w:hAnsi="Times New Roman"/>
          <w:b w:val="false"/>
          <w:i w:val="false"/>
          <w:color w:val="000000"/>
          <w:sz w:val="22"/>
        </w:rPr>
        <w:t> </w:t>
      </w:r>
      <w:r>
        <w:rPr>
          <w:rFonts w:ascii="Times New Roman" w:hAnsi="Times New Roman"/>
          <w:b w:val="false"/>
          <w:i/>
          <w:color w:val="000000"/>
          <w:sz w:val="22"/>
        </w:rPr>
        <w:t xml:space="preserve">Reschedule requests. </w:t>
      </w:r>
      <w:r>
        <w:rPr>
          <w:rFonts w:ascii="Times New Roman" w:hAnsi="Times New Roman"/>
          <w:b w:val="false"/>
          <w:i w:val="false"/>
          <w:color w:val="000000"/>
          <w:sz w:val="22"/>
        </w:rPr>
        <w:t>Requests made by the appellant or the department to set another date, time, method or place of hearing shall be made to the department of inspections, appeals, and licensing, except as otherwise noted. The granting of the requests will be at the discretion of the department of inspections, appeals, and licensing. All requests concerning the scheduling of a hearing shall be made to the department of inspections, appeals, and licensing directly.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7.43(8)</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For those appeals certified for hearing, the department of inspections, appeals, and licensing shall send a notice to the appellant at least ten calendar days in advance of the hearing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shall comply with Iowa Code section </w:t>
      </w:r>
      <w:hyperlink r:id="rId40">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and include a statement that opportunity shall be afforded to all parties to respond and present evidence on all issues involved and to be represented by counsel at their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this notice shall be made available to the department employee who took the action and to any other parties to the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441—7.44</w:t>
      </w:r>
      <w:r>
        <w:rPr>
          <w:rFonts w:ascii="Times New Roman" w:hAnsi="Times New Roman"/>
          <w:b/>
          <w:i w:val="false"/>
          <w:color w:val="000000"/>
          <w:sz w:val="22"/>
        </w:rPr>
        <w:t xml:space="preserve">(17A) </w:t>
      </w:r>
      <w:r>
        <w:rPr>
          <w:rFonts w:ascii="Times New Roman" w:hAnsi="Times New Roman"/>
          <w:b/>
          <w:i w:val="false"/>
          <w:color w:val="000000"/>
          <w:sz w:val="22"/>
        </w:rPr>
        <w:t xml:space="preserve">Procedures for bidder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7.44(1)</w:t>
      </w:r>
      <w:r>
        <w:rPr>
          <w:rFonts w:ascii="Times New Roman" w:hAnsi="Times New Roman"/>
          <w:b w:val="false"/>
          <w:i w:val="false"/>
          <w:color w:val="000000"/>
          <w:sz w:val="22"/>
        </w:rPr>
        <w:t> </w:t>
      </w:r>
      <w:r>
        <w:rPr>
          <w:rFonts w:ascii="Times New Roman" w:hAnsi="Times New Roman"/>
          <w:b w:val="false"/>
          <w:i w:val="false"/>
          <w:color w:val="000000"/>
          <w:sz w:val="22"/>
        </w:rPr>
        <w:t>Discovery. The parties shall serve any discovery requests upon other parties at least 30 days prior to the date set for the hearing. The parties must serve responses to discovery at least 15 days prior to the date set for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7.44(2)</w:t>
      </w:r>
      <w:r>
        <w:rPr>
          <w:rFonts w:ascii="Times New Roman" w:hAnsi="Times New Roman"/>
          <w:b w:val="false"/>
          <w:i w:val="false"/>
          <w:color w:val="000000"/>
          <w:sz w:val="22"/>
        </w:rPr>
        <w:t> </w:t>
      </w:r>
      <w:r>
        <w:rPr>
          <w:rFonts w:ascii="Times New Roman" w:hAnsi="Times New Roman"/>
          <w:b w:val="false"/>
          <w:i w:val="false"/>
          <w:color w:val="000000"/>
          <w:sz w:val="22"/>
        </w:rPr>
        <w:t>Witnesses and exhibits. The parties shall contact each other regarding witnesses and exhibits at least ten days prior to the date set for the hearing. The parties must meet prior to the hearing regarding the evidence to be presented in order to avoid duplication or the submission of extraneous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7.44(3)</w:t>
      </w:r>
      <w:r>
        <w:rPr>
          <w:rFonts w:ascii="Times New Roman" w:hAnsi="Times New Roman"/>
          <w:b w:val="false"/>
          <w:i w:val="false"/>
          <w:color w:val="000000"/>
          <w:sz w:val="22"/>
        </w:rPr>
        <w:t> </w:t>
      </w:r>
      <w:r>
        <w:rPr>
          <w:rFonts w:ascii="Times New Roman" w:hAnsi="Times New Roman"/>
          <w:b w:val="false"/>
          <w:i w:val="false"/>
          <w:color w:val="000000"/>
          <w:sz w:val="22"/>
        </w:rPr>
        <w:t>Amendments to notice of appeal. The aggrieved bidder may amend the grounds upon which the bidder challenges the department’s award no later than 15 days prior to the date set for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7.44(4)</w:t>
      </w:r>
      <w:r>
        <w:rPr>
          <w:rFonts w:ascii="Times New Roman" w:hAnsi="Times New Roman"/>
          <w:b w:val="false"/>
          <w:i w:val="false"/>
          <w:color w:val="000000"/>
          <w:sz w:val="22"/>
        </w:rPr>
        <w:t> </w:t>
      </w:r>
      <w:r>
        <w:rPr>
          <w:rFonts w:ascii="Times New Roman" w:hAnsi="Times New Roman"/>
          <w:b w:val="false"/>
          <w:i w:val="false"/>
          <w:color w:val="000000"/>
          <w:sz w:val="22"/>
        </w:rPr>
        <w:t>If the hearing is not conducted in person, the parties must deliver all exhibits to the office of the presiding officer at least three days prior to the time the hearing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shall issue a proposed decision in writing that includes findings of fact and conclusions of law stated separately. The decision shall be based on the record of the contested case and shall conform to Iowa Code chapter </w:t>
      </w:r>
      <w:hyperlink r:id="rId4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presiding officer shall send the proposed decision to the appellant and representative by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7.44(6)</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record of the contested case shall include all materials specified in Iowa Code section </w:t>
      </w:r>
      <w:hyperlink r:id="rId42">
        <w:r>
          <w:rPr>
            <w:rStyle w:val="Hyperlink"/>
            <w:rFonts w:ascii="Times New Roman" w:hAnsi="Times New Roman"/>
            <w:b w:val="false"/>
            <w:i w:val="false"/>
            <w:color w:val="000000"/>
            <w:sz w:val="22"/>
          </w:rPr>
          <w:t>17A.12(6)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441—7.45</w:t>
      </w:r>
      <w:r>
        <w:rPr>
          <w:rFonts w:ascii="Times New Roman" w:hAnsi="Times New Roman"/>
          <w:b/>
          <w:i w:val="false"/>
          <w:color w:val="000000"/>
          <w:sz w:val="22"/>
        </w:rPr>
        <w:t xml:space="preserve">(17A) </w:t>
      </w:r>
      <w:r>
        <w:rPr>
          <w:rFonts w:ascii="Times New Roman" w:hAnsi="Times New Roman"/>
          <w:b/>
          <w:i w:val="false"/>
          <w:color w:val="000000"/>
          <w:sz w:val="22"/>
        </w:rPr>
        <w:t xml:space="preserve">Stay of agency action for bidder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7.45(1)</w:t>
      </w:r>
      <w:r>
        <w:rPr>
          <w:rFonts w:ascii="Times New Roman" w:hAnsi="Times New Roman"/>
          <w:b w:val="false"/>
          <w:i w:val="false"/>
          <w:color w:val="000000"/>
          <w:sz w:val="22"/>
        </w:rPr>
        <w:t> </w:t>
      </w:r>
      <w:r>
        <w:rPr>
          <w:rFonts w:ascii="Times New Roman" w:hAnsi="Times New Roman"/>
          <w:b w:val="false"/>
          <w:i/>
          <w:color w:val="000000"/>
          <w:sz w:val="22"/>
        </w:rPr>
        <w:t xml:space="preserve">When a stay may be requested.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appealing the issuance of a notice of disqualification or notice of award may petition for stay of the decision pending its review. The petition for stay shall be filed with the notice of appeal, shall state the reasons justifying a stay, and shall be accompanied by an appeal bond equal to 120 percent of the contract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adversely affected by a final decision and order may petition the department for a stay of that decision and order pending judicial review. The petition for stay shall be filed with the director within five days of receipt of the final decision and order and shall state the reasons justifying a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7.45(2)</w:t>
      </w:r>
      <w:r>
        <w:rPr>
          <w:rFonts w:ascii="Times New Roman" w:hAnsi="Times New Roman"/>
          <w:b w:val="false"/>
          <w:i w:val="false"/>
          <w:color w:val="000000"/>
          <w:sz w:val="22"/>
        </w:rPr>
        <w:t> </w:t>
      </w:r>
      <w:r>
        <w:rPr>
          <w:rFonts w:ascii="Times New Roman" w:hAnsi="Times New Roman"/>
          <w:b w:val="false"/>
          <w:i/>
          <w:color w:val="000000"/>
          <w:sz w:val="22"/>
        </w:rPr>
        <w:t xml:space="preserve">When a stay is granted. </w:t>
      </w:r>
      <w:r>
        <w:rPr>
          <w:rFonts w:ascii="Times New Roman" w:hAnsi="Times New Roman"/>
          <w:b w:val="false"/>
          <w:i w:val="false"/>
          <w:color w:val="000000"/>
          <w:sz w:val="22"/>
        </w:rPr>
        <w:t xml:space="preserve">In determining whether to grant a stay, the director shall consider the factors listed in Iowa Code section </w:t>
      </w:r>
      <w:hyperlink r:id="rId43">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department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441—7.46</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 for review of the proposed decision. </w:t>
      </w:r>
      <w:r>
        <w:rPr>
          <w:rFonts w:ascii="Times New Roman" w:hAnsi="Times New Roman"/>
          <w:b w:val="false"/>
          <w:i w:val="false"/>
          <w:color w:val="000000"/>
          <w:sz w:val="22"/>
        </w:rPr>
        <w:t xml:space="preserve">A request for review of the proposed decision shall follow the provisions outlined in rule </w:t>
      </w:r>
      <w:hyperlink r:id="rId44">
        <w:r>
          <w:rPr>
            <w:rStyle w:val="Hyperlink"/>
            <w:rFonts w:ascii="Times New Roman" w:hAnsi="Times New Roman"/>
            <w:b w:val="false"/>
            <w:i w:val="false"/>
            <w:color w:val="000000"/>
            <w:sz w:val="22"/>
          </w:rPr>
          <w:t>441—7.11</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441—7.47</w:t>
      </w:r>
      <w:r>
        <w:rPr>
          <w:rFonts w:ascii="Times New Roman" w:hAnsi="Times New Roman"/>
          <w:b/>
          <w:i w:val="false"/>
          <w:color w:val="000000"/>
          <w:sz w:val="22"/>
        </w:rPr>
        <w:t xml:space="preserve">(17A) </w:t>
      </w:r>
      <w:r>
        <w:rPr>
          <w:rFonts w:ascii="Times New Roman" w:hAnsi="Times New Roman"/>
          <w:b/>
          <w:i w:val="false"/>
          <w:color w:val="000000"/>
          <w:sz w:val="22"/>
        </w:rPr>
        <w:t xml:space="preserve">Other procedural considerations.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7.47(1)</w:t>
      </w:r>
      <w:r>
        <w:rPr>
          <w:rFonts w:ascii="Times New Roman" w:hAnsi="Times New Roman"/>
          <w:b w:val="false"/>
          <w:i w:val="false"/>
          <w:color w:val="000000"/>
          <w:sz w:val="22"/>
        </w:rPr>
        <w:t> </w:t>
      </w:r>
      <w:r>
        <w:rPr>
          <w:rFonts w:ascii="Times New Roman" w:hAnsi="Times New Roman"/>
          <w:b w:val="false"/>
          <w:i/>
          <w:color w:val="000000"/>
          <w:sz w:val="22"/>
        </w:rPr>
        <w:t xml:space="preserve">Consolidation—severance. </w:t>
      </w:r>
      <w:r>
        <w:rPr>
          <w:rFonts w:ascii="Times New Roman" w:hAnsi="Times New Roman"/>
          <w:b w:val="false"/>
          <w:i w:val="false"/>
          <w:color w:val="000000"/>
          <w:sz w:val="22"/>
        </w:rPr>
        <w:t xml:space="preserve">The provisions regarding consolidation and severance in rule </w:t>
      </w:r>
      <w:hyperlink r:id="rId45">
        <w:r>
          <w:rPr>
            <w:rStyle w:val="Hyperlink"/>
            <w:rFonts w:ascii="Times New Roman" w:hAnsi="Times New Roman"/>
            <w:b w:val="false"/>
            <w:i w:val="false"/>
            <w:color w:val="000000"/>
            <w:sz w:val="22"/>
          </w:rPr>
          <w:t>481—10.10</w:t>
        </w:r>
      </w:hyperlink>
      <w:r>
        <w:rPr>
          <w:rFonts w:ascii="Times New Roman" w:hAnsi="Times New Roman"/>
          <w:b w:val="false"/>
          <w:i w:val="false"/>
          <w:color w:val="000000"/>
          <w:sz w:val="22"/>
        </w:rPr>
        <w:t>(10A,17A)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7.47(2)</w:t>
      </w:r>
      <w:r>
        <w:rPr>
          <w:rFonts w:ascii="Times New Roman" w:hAnsi="Times New Roman"/>
          <w:b w:val="false"/>
          <w:i w:val="false"/>
          <w:color w:val="000000"/>
          <w:sz w:val="22"/>
        </w:rPr>
        <w:t> </w:t>
      </w:r>
      <w:r>
        <w:rPr>
          <w:rFonts w:ascii="Times New Roman" w:hAnsi="Times New Roman"/>
          <w:b w:val="false"/>
          <w:i/>
          <w:color w:val="000000"/>
          <w:sz w:val="22"/>
        </w:rPr>
        <w:t xml:space="preserve">Rights of appellants during hearings. </w:t>
      </w:r>
      <w:r>
        <w:rPr>
          <w:rFonts w:ascii="Times New Roman" w:hAnsi="Times New Roman"/>
          <w:b w:val="false"/>
          <w:i w:val="false"/>
          <w:color w:val="000000"/>
          <w:sz w:val="22"/>
        </w:rPr>
        <w:t xml:space="preserve">All rights afforded appellants at rule </w:t>
      </w:r>
      <w:hyperlink r:id="rId46">
        <w:r>
          <w:rPr>
            <w:rStyle w:val="Hyperlink"/>
            <w:rFonts w:ascii="Times New Roman" w:hAnsi="Times New Roman"/>
            <w:b w:val="false"/>
            <w:i w:val="false"/>
            <w:color w:val="000000"/>
            <w:sz w:val="22"/>
          </w:rPr>
          <w:t>441—7.8</w:t>
        </w:r>
      </w:hyperlink>
      <w:r>
        <w:rPr>
          <w:rFonts w:ascii="Times New Roman" w:hAnsi="Times New Roman"/>
          <w:b w:val="false"/>
          <w:i w:val="false"/>
          <w:color w:val="000000"/>
          <w:sz w:val="22"/>
        </w:rPr>
        <w:t>(17A)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441—7.48</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appeal record shall consist of all items specified in Iowa Code section </w:t>
      </w:r>
      <w:hyperlink r:id="rId47">
        <w:r>
          <w:rPr>
            <w:rStyle w:val="Hyperlink"/>
            <w:rFonts w:ascii="Times New Roman" w:hAnsi="Times New Roman"/>
            <w:b w:val="false"/>
            <w:i w:val="false"/>
            <w:color w:val="000000"/>
            <w:sz w:val="22"/>
          </w:rPr>
          <w:t>17A.16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7.48(2)</w:t>
      </w:r>
      <w:r>
        <w:rPr>
          <w:rFonts w:ascii="Times New Roman" w:hAnsi="Times New Roman"/>
          <w:b w:val="false"/>
          <w:i w:val="false"/>
          <w:color w:val="000000"/>
          <w:sz w:val="22"/>
        </w:rPr>
        <w:t> </w:t>
      </w:r>
      <w:r>
        <w:rPr>
          <w:rFonts w:ascii="Times New Roman" w:hAnsi="Times New Roman"/>
          <w:b w:val="false"/>
          <w:i w:val="false"/>
          <w:color w:val="000000"/>
          <w:sz w:val="22"/>
        </w:rPr>
        <w:t>The party that requests a transcription of the proceedings shall bear the cost.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441—7.49</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r>
        <w:rPr>
          <w:rFonts w:ascii="Times New Roman" w:hAnsi="Times New Roman"/>
          <w:b w:val="false"/>
          <w:i w:val="false"/>
          <w:color w:val="000000"/>
          <w:sz w:val="22"/>
        </w:rPr>
        <w:t xml:space="preserve">The provisions regarding pleadings in rule </w:t>
      </w:r>
      <w:hyperlink r:id="rId48">
        <w:r>
          <w:rPr>
            <w:rStyle w:val="Hyperlink"/>
            <w:rFonts w:ascii="Times New Roman" w:hAnsi="Times New Roman"/>
            <w:b w:val="false"/>
            <w:i w:val="false"/>
            <w:color w:val="000000"/>
            <w:sz w:val="22"/>
          </w:rPr>
          <w:t>481—10.11</w:t>
        </w:r>
      </w:hyperlink>
      <w:r>
        <w:rPr>
          <w:rFonts w:ascii="Times New Roman" w:hAnsi="Times New Roman"/>
          <w:b w:val="false"/>
          <w:i w:val="false"/>
          <w:color w:val="000000"/>
          <w:sz w:val="22"/>
        </w:rPr>
        <w:t>(10A,17A)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441—7.50</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communications. </w:t>
      </w:r>
      <w:r>
        <w:rPr>
          <w:rFonts w:ascii="Times New Roman" w:hAnsi="Times New Roman"/>
          <w:b w:val="false"/>
          <w:i w:val="false"/>
          <w:color w:val="000000"/>
          <w:sz w:val="22"/>
        </w:rPr>
        <w:t xml:space="preserve">The rules regarding ex parte communications specified in subrule </w:t>
      </w:r>
      <w:hyperlink r:id="rId49">
        <w:r>
          <w:rPr>
            <w:rStyle w:val="Hyperlink"/>
            <w:rFonts w:ascii="Times New Roman" w:hAnsi="Times New Roman"/>
            <w:b w:val="false"/>
            <w:i w:val="false"/>
            <w:color w:val="000000"/>
            <w:sz w:val="22"/>
          </w:rPr>
          <w:t>7.9(1)</w:t>
        </w:r>
      </w:hyperlink>
      <w:r>
        <w:rPr>
          <w:rFonts w:ascii="Times New Roman" w:hAnsi="Times New Roman"/>
          <w:b w:val="false"/>
          <w:i w:val="false"/>
          <w:color w:val="000000"/>
          <w:sz w:val="22"/>
        </w:rPr>
        <w:t xml:space="preserve"> and Iowa Code section </w:t>
      </w:r>
      <w:hyperlink r:id="rId50">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judicial review. </w:t>
      </w:r>
      <w:r>
        <w:rPr>
          <w:rFonts w:ascii="Times New Roman" w:hAnsi="Times New Roman"/>
          <w:b w:val="false"/>
          <w:i w:val="false"/>
          <w:color w:val="000000"/>
          <w:sz w:val="22"/>
        </w:rPr>
        <w:t xml:space="preserve">The rules regarding right of judicial review specified in subrule </w:t>
      </w:r>
      <w:hyperlink r:id="rId51">
        <w:r>
          <w:rPr>
            <w:rStyle w:val="Hyperlink"/>
            <w:rFonts w:ascii="Times New Roman" w:hAnsi="Times New Roman"/>
            <w:b w:val="false"/>
            <w:i w:val="false"/>
            <w:color w:val="000000"/>
            <w:sz w:val="22"/>
          </w:rPr>
          <w:t>7.12(3)</w:t>
        </w:r>
      </w:hyperlink>
      <w:r>
        <w:rPr>
          <w:rFonts w:ascii="Times New Roman" w:hAnsi="Times New Roman"/>
          <w:b w:val="false"/>
          <w:i w:val="false"/>
          <w:color w:val="000000"/>
          <w:sz w:val="22"/>
        </w:rPr>
        <w:t xml:space="preserve"> and Iowa Code section </w:t>
      </w:r>
      <w:hyperlink r:id="rId52">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December 27, 1971; amended December 2, 1974]</w:t>
      </w:r>
    </w:p>
    <w:p>
      <w:pPr>
        <w:spacing w:before="0" w:after="0"/>
        <w:ind w:left="120"/>
        <w:jc w:val="center"/>
      </w:pPr>
      <w:r>
        <w:rPr>
          <w:rFonts w:ascii="Times New Roman" w:hAnsi="Times New Roman"/>
          <w:b w:val="false"/>
          <w:i w:val="false"/>
          <w:color w:val="000000"/>
          <w:sz w:val="21"/>
        </w:rPr>
        <w:t>[Filed 4/30/76, Notice 3/22/76—published 5/17/76, effective 7/1/76]</w:t>
      </w:r>
    </w:p>
    <w:p>
      <w:pPr>
        <w:spacing w:before="0" w:after="0"/>
        <w:ind w:left="120"/>
        <w:jc w:val="center"/>
      </w:pPr>
      <w:r>
        <w:rPr>
          <w:rFonts w:ascii="Times New Roman" w:hAnsi="Times New Roman"/>
          <w:b w:val="false"/>
          <w:i w:val="false"/>
          <w:color w:val="000000"/>
          <w:sz w:val="21"/>
        </w:rPr>
        <w:t>[Filed 9/29/76, Notice 8/23/76—published 10/20/76, effective 11/24/76]</w:t>
      </w:r>
    </w:p>
    <w:p>
      <w:pPr>
        <w:spacing w:before="0" w:after="0"/>
        <w:ind w:left="120"/>
        <w:jc w:val="center"/>
      </w:pPr>
      <w:r>
        <w:rPr>
          <w:rFonts w:ascii="Times New Roman" w:hAnsi="Times New Roman"/>
          <w:b w:val="false"/>
          <w:i w:val="false"/>
          <w:color w:val="000000"/>
          <w:sz w:val="21"/>
        </w:rPr>
        <w:t>[Filed 3/27/78, Notice 2/8/78—published 4/19/78, effective 5/24/78]</w:t>
      </w:r>
    </w:p>
    <w:p>
      <w:pPr>
        <w:spacing w:before="0" w:after="0"/>
        <w:ind w:left="120"/>
        <w:jc w:val="center"/>
      </w:pPr>
      <w:r>
        <w:rPr>
          <w:rFonts w:ascii="Times New Roman" w:hAnsi="Times New Roman"/>
          <w:b w:val="false"/>
          <w:i w:val="false"/>
          <w:color w:val="000000"/>
          <w:sz w:val="21"/>
        </w:rPr>
        <w:t>[Filed 5/8/78, Notice 10/19/77—published 5/31/78, effective 7/5/78]</w:t>
      </w:r>
    </w:p>
    <w:p>
      <w:pPr>
        <w:spacing w:before="0" w:after="0"/>
        <w:ind w:left="120"/>
        <w:jc w:val="center"/>
      </w:pPr>
      <w:r>
        <w:rPr>
          <w:rFonts w:ascii="Times New Roman" w:hAnsi="Times New Roman"/>
          <w:b w:val="false"/>
          <w:i w:val="false"/>
          <w:color w:val="000000"/>
          <w:sz w:val="21"/>
        </w:rPr>
        <w:t>[Filed emergency 3/30/79—published 4/18/79, effective 3/30/79]</w:t>
      </w:r>
    </w:p>
    <w:p>
      <w:pPr>
        <w:spacing w:before="0" w:after="0"/>
        <w:ind w:left="120"/>
        <w:jc w:val="center"/>
      </w:pPr>
      <w:r>
        <w:rPr>
          <w:rFonts w:ascii="Times New Roman" w:hAnsi="Times New Roman"/>
          <w:b w:val="false"/>
          <w:i w:val="false"/>
          <w:color w:val="000000"/>
          <w:sz w:val="21"/>
        </w:rPr>
        <w:t>[Filed 5/5/80, Notice 2/20/80—published 5/28/80, effective 7/2/80]</w:t>
      </w:r>
    </w:p>
    <w:p>
      <w:pPr>
        <w:spacing w:before="0" w:after="0"/>
        <w:ind w:left="120"/>
        <w:jc w:val="center"/>
      </w:pPr>
      <w:r>
        <w:rPr>
          <w:rFonts w:ascii="Times New Roman" w:hAnsi="Times New Roman"/>
          <w:b w:val="false"/>
          <w:i w:val="false"/>
          <w:color w:val="000000"/>
          <w:sz w:val="21"/>
        </w:rPr>
        <w:t>[Filed 10/23/80, Notice 9/3/80—published 11/12/80, effective 12/17/80]</w:t>
      </w:r>
    </w:p>
    <w:p>
      <w:pPr>
        <w:spacing w:before="0" w:after="0"/>
        <w:ind w:left="120"/>
        <w:jc w:val="center"/>
      </w:pPr>
      <w:r>
        <w:rPr>
          <w:rFonts w:ascii="Times New Roman" w:hAnsi="Times New Roman"/>
          <w:b w:val="false"/>
          <w:i w:val="false"/>
          <w:color w:val="000000"/>
          <w:sz w:val="21"/>
        </w:rPr>
        <w:t>[Filed 6/2/81, Notice 3/18/81—published 6/24/81, effective 8/1/81]</w:t>
      </w:r>
    </w:p>
    <w:p>
      <w:pPr>
        <w:spacing w:before="0" w:after="0"/>
        <w:ind w:left="120"/>
        <w:jc w:val="center"/>
      </w:pPr>
      <w:r>
        <w:rPr>
          <w:rFonts w:ascii="Times New Roman" w:hAnsi="Times New Roman"/>
          <w:b w:val="false"/>
          <w:i w:val="false"/>
          <w:color w:val="000000"/>
          <w:sz w:val="21"/>
        </w:rPr>
        <w:t>[Filed 7/1/82, Notices 10/28/81, 12/23/81—published 7/21/82, effective 8/25/82]</w:t>
      </w:r>
    </w:p>
    <w:p>
      <w:pPr>
        <w:spacing w:before="0" w:after="0"/>
        <w:ind w:left="120"/>
        <w:jc w:val="center"/>
      </w:pPr>
      <w:r>
        <w:rPr>
          <w:rFonts w:ascii="Times New Roman" w:hAnsi="Times New Roman"/>
          <w:b w:val="false"/>
          <w:i w:val="false"/>
          <w:color w:val="000000"/>
          <w:sz w:val="21"/>
        </w:rPr>
        <w:t>[Filed 7/1/82, Notice 5/12/82—published 7/21/82, effective 9/1/82]</w:t>
      </w:r>
    </w:p>
    <w:p>
      <w:pPr>
        <w:spacing w:before="0" w:after="0"/>
        <w:ind w:left="120"/>
        <w:jc w:val="center"/>
      </w:pPr>
      <w:r>
        <w:rPr>
          <w:rFonts w:ascii="Times New Roman" w:hAnsi="Times New Roman"/>
          <w:b w:val="false"/>
          <w:i w:val="false"/>
          <w:color w:val="000000"/>
          <w:sz w:val="21"/>
        </w:rPr>
        <w:t>[Filed 10/28/83, Notice 8/17/83—published 11/23/83, effective 1/1/84]</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5/4/84, Notice 2/29/84—published 5/23/84, effective 7/1/84]</w:t>
      </w:r>
    </w:p>
    <w:p>
      <w:pPr>
        <w:spacing w:before="0" w:after="0"/>
        <w:ind w:left="120"/>
        <w:jc w:val="center"/>
      </w:pPr>
      <w:r>
        <w:rPr>
          <w:rFonts w:ascii="Times New Roman" w:hAnsi="Times New Roman"/>
          <w:b w:val="false"/>
          <w:i w:val="false"/>
          <w:color w:val="000000"/>
          <w:sz w:val="21"/>
        </w:rPr>
        <w:t>[Filed 5/4/84, Notice 3/14/84—published 5/23/84, effective 7/1/84]</w:t>
      </w:r>
    </w:p>
    <w:p>
      <w:pPr>
        <w:spacing w:before="0" w:after="0"/>
        <w:ind w:left="120"/>
        <w:jc w:val="center"/>
      </w:pPr>
      <w:r>
        <w:rPr>
          <w:rFonts w:ascii="Times New Roman" w:hAnsi="Times New Roman"/>
          <w:b w:val="false"/>
          <w:i w:val="false"/>
          <w:color w:val="000000"/>
          <w:sz w:val="21"/>
        </w:rPr>
        <w:t>[Filed 7/26/85, Notice 6/5/85—published 8/14/85, effective 10/1/85]</w:t>
      </w:r>
    </w:p>
    <w:p>
      <w:pPr>
        <w:spacing w:before="0" w:after="0"/>
        <w:ind w:left="120"/>
        <w:jc w:val="center"/>
      </w:pPr>
      <w:r>
        <w:rPr>
          <w:rFonts w:ascii="Times New Roman" w:hAnsi="Times New Roman"/>
          <w:b w:val="false"/>
          <w:i w:val="false"/>
          <w:color w:val="000000"/>
          <w:sz w:val="21"/>
        </w:rPr>
        <w:t>[Filed emergency 6/26/86—published 7/16/86, effective 7/1/86]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1/15/87, Notice 12/3/86—published 2/11/87, effective 4/1/87]</w:t>
      </w:r>
    </w:p>
    <w:p>
      <w:pPr>
        <w:spacing w:before="0" w:after="0"/>
        <w:ind w:left="120"/>
        <w:jc w:val="center"/>
      </w:pPr>
      <w:r>
        <w:rPr>
          <w:rFonts w:ascii="Times New Roman" w:hAnsi="Times New Roman"/>
          <w:b w:val="false"/>
          <w:i w:val="false"/>
          <w:color w:val="000000"/>
          <w:sz w:val="21"/>
        </w:rPr>
        <w:t>[Filed emergency 7/14/89 after Notice 5/31/89—published 8/9/89, effective 8/1/89]</w:t>
      </w:r>
    </w:p>
    <w:p>
      <w:pPr>
        <w:spacing w:before="0" w:after="0"/>
        <w:ind w:left="120"/>
        <w:jc w:val="center"/>
      </w:pPr>
      <w:r>
        <w:rPr>
          <w:rFonts w:ascii="Times New Roman" w:hAnsi="Times New Roman"/>
          <w:b w:val="false"/>
          <w:i w:val="false"/>
          <w:color w:val="000000"/>
          <w:sz w:val="21"/>
        </w:rPr>
        <w:t>[Filed 11/16/89, Notice 9/20/89—published 12/13/89, effective 2/1/90]</w:t>
      </w:r>
    </w:p>
    <w:p>
      <w:pPr>
        <w:spacing w:before="0" w:after="0"/>
        <w:ind w:left="120"/>
        <w:jc w:val="center"/>
      </w:pPr>
      <w:r>
        <w:rPr>
          <w:rFonts w:ascii="Times New Roman" w:hAnsi="Times New Roman"/>
          <w:b w:val="false"/>
          <w:i w:val="false"/>
          <w:color w:val="000000"/>
          <w:sz w:val="21"/>
        </w:rPr>
        <w:t>[Filed 1/16/90, Notice 11/15/89—published 2/7/90, effective 4/1/90]</w:t>
      </w:r>
    </w:p>
    <w:p>
      <w:pPr>
        <w:spacing w:before="0" w:after="0"/>
        <w:ind w:left="120"/>
        <w:jc w:val="center"/>
      </w:pPr>
      <w:r>
        <w:rPr>
          <w:rFonts w:ascii="Times New Roman" w:hAnsi="Times New Roman"/>
          <w:b w:val="false"/>
          <w:i w:val="false"/>
          <w:color w:val="000000"/>
          <w:sz w:val="21"/>
        </w:rPr>
        <w:t>[Filed emergency 10/10/91 after Notice 8/21/91—published 10/30/91, effective 11/1/91]</w:t>
      </w:r>
    </w:p>
    <w:p>
      <w:pPr>
        <w:spacing w:before="0" w:after="0"/>
        <w:ind w:left="120"/>
        <w:jc w:val="center"/>
      </w:pPr>
      <w:r>
        <w:rPr>
          <w:rFonts w:ascii="Times New Roman" w:hAnsi="Times New Roman"/>
          <w:b w:val="false"/>
          <w:i w:val="false"/>
          <w:color w:val="000000"/>
          <w:sz w:val="21"/>
        </w:rPr>
        <w:t>[Filed 1/16/92, Notice 9/18/91—published 2/5/92, effective 4/1/92]</w:t>
      </w:r>
    </w:p>
    <w:p>
      <w:pPr>
        <w:spacing w:before="0" w:after="0"/>
        <w:ind w:left="120"/>
        <w:jc w:val="center"/>
      </w:pPr>
      <w:r>
        <w:rPr>
          <w:rFonts w:ascii="Times New Roman" w:hAnsi="Times New Roman"/>
          <w:b w:val="false"/>
          <w:i w:val="false"/>
          <w:color w:val="000000"/>
          <w:sz w:val="21"/>
        </w:rPr>
        <w:t>[Filed 1/16/92, Notice 11/27/91—published 2/5/92, effective 4/1/92]</w:t>
      </w:r>
    </w:p>
    <w:p>
      <w:pPr>
        <w:spacing w:before="0" w:after="0"/>
        <w:ind w:left="120"/>
        <w:jc w:val="center"/>
      </w:pPr>
      <w:r>
        <w:rPr>
          <w:rFonts w:ascii="Times New Roman" w:hAnsi="Times New Roman"/>
          <w:b w:val="false"/>
          <w:i w:val="false"/>
          <w:color w:val="000000"/>
          <w:sz w:val="21"/>
        </w:rPr>
        <w:t>[Filed without Notice 8/12/93—published 9/1/93, effective 11/1/93]</w:t>
      </w:r>
    </w:p>
    <w:p>
      <w:pPr>
        <w:spacing w:before="0" w:after="0"/>
        <w:ind w:left="120"/>
        <w:jc w:val="center"/>
      </w:pPr>
      <w:r>
        <w:rPr>
          <w:rFonts w:ascii="Times New Roman" w:hAnsi="Times New Roman"/>
          <w:b w:val="false"/>
          <w:i w:val="false"/>
          <w:color w:val="000000"/>
          <w:sz w:val="21"/>
        </w:rPr>
        <w:t>[Filed emergency 11/12/93—published 12/8/93, effective 1/1/94]</w:t>
      </w:r>
    </w:p>
    <w:p>
      <w:pPr>
        <w:spacing w:before="0" w:after="0"/>
        <w:ind w:left="120"/>
        <w:jc w:val="center"/>
      </w:pPr>
      <w:r>
        <w:rPr>
          <w:rFonts w:ascii="Times New Roman" w:hAnsi="Times New Roman"/>
          <w:b w:val="false"/>
          <w:i w:val="false"/>
          <w:color w:val="000000"/>
          <w:sz w:val="21"/>
        </w:rPr>
        <w:t>[Filed 12/16/93, Notice 9/1/93—published 1/5/94, effective 3/1/94]</w:t>
      </w:r>
    </w:p>
    <w:p>
      <w:pPr>
        <w:spacing w:before="0" w:after="0"/>
        <w:ind w:left="120"/>
        <w:jc w:val="center"/>
      </w:pPr>
      <w:r>
        <w:rPr>
          <w:rFonts w:ascii="Times New Roman" w:hAnsi="Times New Roman"/>
          <w:b w:val="false"/>
          <w:i w:val="false"/>
          <w:color w:val="000000"/>
          <w:sz w:val="21"/>
        </w:rPr>
        <w:t>[Filed 2/10/94, Notice 12/8/93—published 3/2/94, effective 5/1/94]</w:t>
      </w:r>
    </w:p>
    <w:p>
      <w:pPr>
        <w:spacing w:before="0" w:after="0"/>
        <w:ind w:left="120"/>
        <w:jc w:val="center"/>
      </w:pPr>
      <w:r>
        <w:rPr>
          <w:rFonts w:ascii="Times New Roman" w:hAnsi="Times New Roman"/>
          <w:b w:val="false"/>
          <w:i w:val="false"/>
          <w:color w:val="000000"/>
          <w:sz w:val="21"/>
        </w:rPr>
        <w:t>[Filed 10/12/94, Notice 8/17/94—published 11/9/94, effective 1/1/95]</w:t>
      </w:r>
    </w:p>
    <w:p>
      <w:pPr>
        <w:spacing w:before="0" w:after="0"/>
        <w:ind w:left="120"/>
        <w:jc w:val="center"/>
      </w:pPr>
      <w:r>
        <w:rPr>
          <w:rFonts w:ascii="Times New Roman" w:hAnsi="Times New Roman"/>
          <w:b w:val="false"/>
          <w:i w:val="false"/>
          <w:color w:val="000000"/>
          <w:sz w:val="21"/>
        </w:rPr>
        <w:t>[Filed without Notice 9/25/95—published 10/11/95, effective 12/1/95]</w:t>
      </w:r>
    </w:p>
    <w:p>
      <w:pPr>
        <w:spacing w:before="0" w:after="0"/>
        <w:ind w:left="120"/>
        <w:jc w:val="center"/>
      </w:pPr>
      <w:r>
        <w:rPr>
          <w:rFonts w:ascii="Times New Roman" w:hAnsi="Times New Roman"/>
          <w:b w:val="false"/>
          <w:i w:val="false"/>
          <w:color w:val="000000"/>
          <w:sz w:val="21"/>
        </w:rPr>
        <w:t>[Filed emergency 11/16/95—published 12/6/95, effective 12/1/95]</w:t>
      </w:r>
    </w:p>
    <w:p>
      <w:pPr>
        <w:spacing w:before="0" w:after="0"/>
        <w:ind w:left="120"/>
        <w:jc w:val="center"/>
      </w:pPr>
      <w:r>
        <w:rPr>
          <w:rFonts w:ascii="Times New Roman" w:hAnsi="Times New Roman"/>
          <w:b w:val="false"/>
          <w:i w:val="false"/>
          <w:color w:val="000000"/>
          <w:sz w:val="21"/>
        </w:rPr>
        <w:t>[Filed emergency 1/10/96 after Notice 10/11/95—published 1/31/96, effective 2/1/96]</w:t>
      </w:r>
    </w:p>
    <w:p>
      <w:pPr>
        <w:spacing w:before="0" w:after="0"/>
        <w:ind w:left="120"/>
        <w:jc w:val="center"/>
      </w:pPr>
      <w:r>
        <w:rPr>
          <w:rFonts w:ascii="Times New Roman" w:hAnsi="Times New Roman"/>
          <w:b w:val="false"/>
          <w:i w:val="false"/>
          <w:color w:val="000000"/>
          <w:sz w:val="21"/>
        </w:rPr>
        <w:t>[Filed 1/10/96, Notice 10/11/95—published 1/31/96, effective 4/1/96]</w:t>
      </w:r>
    </w:p>
    <w:p>
      <w:pPr>
        <w:spacing w:before="0" w:after="0"/>
        <w:ind w:left="120"/>
        <w:jc w:val="center"/>
      </w:pPr>
      <w:r>
        <w:rPr>
          <w:rFonts w:ascii="Times New Roman" w:hAnsi="Times New Roman"/>
          <w:b w:val="false"/>
          <w:i w:val="false"/>
          <w:color w:val="000000"/>
          <w:sz w:val="21"/>
        </w:rPr>
        <w:t>[Filed 8/15/96, Notice 5/8/96—published 9/11/96, effective 11/1/96]</w:t>
      </w:r>
    </w:p>
    <w:p>
      <w:pPr>
        <w:spacing w:before="0" w:after="0"/>
        <w:ind w:left="120"/>
        <w:jc w:val="center"/>
      </w:pPr>
      <w:r>
        <w:rPr>
          <w:rFonts w:ascii="Times New Roman" w:hAnsi="Times New Roman"/>
          <w:b w:val="false"/>
          <w:i w:val="false"/>
          <w:color w:val="000000"/>
          <w:sz w:val="21"/>
        </w:rPr>
        <w:t>[Filed 10/9/96, Notice 8/14/96—published 11/6/96, effective 1/1/97]</w:t>
      </w:r>
    </w:p>
    <w:p>
      <w:pPr>
        <w:spacing w:before="0" w:after="0"/>
        <w:ind w:left="120"/>
        <w:jc w:val="center"/>
      </w:pPr>
      <w:r>
        <w:rPr>
          <w:rFonts w:ascii="Times New Roman" w:hAnsi="Times New Roman"/>
          <w:b w:val="false"/>
          <w:i w:val="false"/>
          <w:color w:val="000000"/>
          <w:sz w:val="21"/>
        </w:rPr>
        <w:t>[Filed emergency 9/16/97—published 10/8/97, effective 10/1/97]</w:t>
      </w:r>
    </w:p>
    <w:p>
      <w:pPr>
        <w:spacing w:before="0" w:after="0"/>
        <w:ind w:left="120"/>
        <w:jc w:val="center"/>
      </w:pPr>
      <w:r>
        <w:rPr>
          <w:rFonts w:ascii="Times New Roman" w:hAnsi="Times New Roman"/>
          <w:b w:val="false"/>
          <w:i w:val="false"/>
          <w:color w:val="000000"/>
          <w:sz w:val="21"/>
        </w:rPr>
        <w:t>[Filed 11/12/97, Notice 9/10/97—published 12/3/97, effective 2/1/98]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12/10/97, Notice 10/8/97—published 12/31/97, effective 3/1/98]</w:t>
      </w:r>
    </w:p>
    <w:p>
      <w:pPr>
        <w:spacing w:before="0" w:after="0"/>
        <w:ind w:left="120"/>
        <w:jc w:val="center"/>
      </w:pPr>
      <w:r>
        <w:rPr>
          <w:rFonts w:ascii="Times New Roman" w:hAnsi="Times New Roman"/>
          <w:b w:val="false"/>
          <w:i w:val="false"/>
          <w:color w:val="000000"/>
          <w:sz w:val="21"/>
        </w:rPr>
        <w:t>[Filed 6/10/98, Notice 5/6/98—published 7/1/98, effective 8/5/98]</w:t>
      </w:r>
    </w:p>
    <w:p>
      <w:pPr>
        <w:spacing w:before="0" w:after="0"/>
        <w:ind w:left="120"/>
        <w:jc w:val="center"/>
      </w:pPr>
      <w:r>
        <w:rPr>
          <w:rFonts w:ascii="Times New Roman" w:hAnsi="Times New Roman"/>
          <w:b w:val="false"/>
          <w:i w:val="false"/>
          <w:color w:val="000000"/>
          <w:sz w:val="21"/>
        </w:rPr>
        <w:t>[Filed without Notice 6/10/98—published 7/1/98, effective 8/15/98]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3/10/99, Notice 11/18/98—published 4/7/99, effective 5/31/99]</w:t>
      </w:r>
    </w:p>
    <w:p>
      <w:pPr>
        <w:spacing w:before="0" w:after="0"/>
        <w:ind w:left="120"/>
        <w:jc w:val="center"/>
      </w:pPr>
      <w:r>
        <w:rPr>
          <w:rFonts w:ascii="Times New Roman" w:hAnsi="Times New Roman"/>
          <w:b w:val="false"/>
          <w:i w:val="false"/>
          <w:color w:val="000000"/>
          <w:sz w:val="21"/>
        </w:rPr>
        <w:t>[Filed 4/15/99, Notice 2/24/99—published 5/5/99, effective 7/1/99]</w:t>
      </w:r>
    </w:p>
    <w:p>
      <w:pPr>
        <w:spacing w:before="0" w:after="0"/>
        <w:ind w:left="120"/>
        <w:jc w:val="center"/>
      </w:pPr>
      <w:r>
        <w:rPr>
          <w:rFonts w:ascii="Times New Roman" w:hAnsi="Times New Roman"/>
          <w:b w:val="false"/>
          <w:i w:val="false"/>
          <w:color w:val="000000"/>
          <w:sz w:val="21"/>
        </w:rPr>
        <w:t>[Filed 9/12/00, Notice 7/12/00—published 10/4/00, effective 12/1/00]</w:t>
      </w:r>
    </w:p>
    <w:p>
      <w:pPr>
        <w:spacing w:before="0" w:after="0"/>
        <w:ind w:left="120"/>
        <w:jc w:val="center"/>
      </w:pPr>
      <w:r>
        <w:rPr>
          <w:rFonts w:ascii="Times New Roman" w:hAnsi="Times New Roman"/>
          <w:b w:val="false"/>
          <w:i w:val="false"/>
          <w:color w:val="000000"/>
          <w:sz w:val="21"/>
        </w:rPr>
        <w:t>[Filed 2/14/01, Notice 11/29/00—published 3/7/01, effective 5/1/01]</w:t>
      </w:r>
    </w:p>
    <w:p>
      <w:pPr>
        <w:spacing w:before="0" w:after="0"/>
        <w:ind w:left="120"/>
        <w:jc w:val="center"/>
      </w:pPr>
      <w:r>
        <w:rPr>
          <w:rFonts w:ascii="Times New Roman" w:hAnsi="Times New Roman"/>
          <w:b w:val="false"/>
          <w:i w:val="false"/>
          <w:color w:val="000000"/>
          <w:sz w:val="21"/>
        </w:rPr>
        <w:t>[Filed 5/9/01, Notice 2/21/01—published 5/30/01, effective 7/4/01]</w:t>
      </w:r>
    </w:p>
    <w:p>
      <w:pPr>
        <w:spacing w:before="0" w:after="0"/>
        <w:ind w:left="120"/>
        <w:jc w:val="center"/>
      </w:pPr>
      <w:r>
        <w:rPr>
          <w:rFonts w:ascii="Times New Roman" w:hAnsi="Times New Roman"/>
          <w:b w:val="false"/>
          <w:i w:val="false"/>
          <w:color w:val="000000"/>
          <w:sz w:val="21"/>
        </w:rPr>
        <w:t>[Filed 4/10/03, Notice 2/19/03—published 4/30/03, effective 7/1/03]</w:t>
      </w:r>
    </w:p>
    <w:p>
      <w:pPr>
        <w:spacing w:before="0" w:after="0"/>
        <w:ind w:left="120"/>
        <w:jc w:val="center"/>
      </w:pPr>
      <w:r>
        <w:rPr>
          <w:rFonts w:ascii="Times New Roman" w:hAnsi="Times New Roman"/>
          <w:b w:val="false"/>
          <w:i w:val="false"/>
          <w:color w:val="000000"/>
          <w:sz w:val="21"/>
        </w:rPr>
        <w:t>[Filed 9/22/03, Notice 7/23/03—published 10/15/03, effective 12/1/03]</w:t>
      </w:r>
    </w:p>
    <w:p>
      <w:pPr>
        <w:spacing w:before="0" w:after="0"/>
        <w:ind w:left="120"/>
        <w:jc w:val="center"/>
      </w:pPr>
      <w:r>
        <w:rPr>
          <w:rFonts w:ascii="Times New Roman" w:hAnsi="Times New Roman"/>
          <w:b w:val="false"/>
          <w:i w:val="false"/>
          <w:color w:val="000000"/>
          <w:sz w:val="21"/>
        </w:rPr>
        <w:t>[Filed emergency 10/10/03—published 10/29/03, effective 11/1/03]</w:t>
      </w:r>
    </w:p>
    <w:p>
      <w:pPr>
        <w:spacing w:before="0" w:after="0"/>
        <w:ind w:left="120"/>
        <w:jc w:val="center"/>
      </w:pPr>
      <w:r>
        <w:rPr>
          <w:rFonts w:ascii="Times New Roman" w:hAnsi="Times New Roman"/>
          <w:b w:val="false"/>
          <w:i w:val="false"/>
          <w:color w:val="000000"/>
          <w:sz w:val="21"/>
        </w:rPr>
        <w:t>[Filed 5/14/04, Notice 3/31/04—published 6/9/04, effective 7/14/04]</w:t>
      </w:r>
    </w:p>
    <w:p>
      <w:pPr>
        <w:spacing w:before="0" w:after="0"/>
        <w:ind w:left="120"/>
        <w:jc w:val="center"/>
      </w:pPr>
      <w:r>
        <w:rPr>
          <w:rFonts w:ascii="Times New Roman" w:hAnsi="Times New Roman"/>
          <w:b w:val="false"/>
          <w:i w:val="false"/>
          <w:color w:val="000000"/>
          <w:sz w:val="21"/>
        </w:rPr>
        <w:t>[Filed emergency 7/9/04—published 8/4/04, effective 7/9/04]</w:t>
      </w:r>
    </w:p>
    <w:p>
      <w:pPr>
        <w:spacing w:before="0" w:after="0"/>
        <w:ind w:left="120"/>
        <w:jc w:val="center"/>
      </w:pPr>
      <w:r>
        <w:rPr>
          <w:rFonts w:ascii="Times New Roman" w:hAnsi="Times New Roman"/>
          <w:b w:val="false"/>
          <w:i w:val="false"/>
          <w:color w:val="000000"/>
          <w:sz w:val="21"/>
        </w:rPr>
        <w:t>[Filed 9/23/04, Notice 8/4/04—published 10/13/04, effective 11/17/04]</w:t>
      </w:r>
    </w:p>
    <w:p>
      <w:pPr>
        <w:spacing w:before="0" w:after="0"/>
        <w:ind w:left="120"/>
        <w:jc w:val="center"/>
      </w:pPr>
      <w:r>
        <w:rPr>
          <w:rFonts w:ascii="Times New Roman" w:hAnsi="Times New Roman"/>
          <w:b w:val="false"/>
          <w:i w:val="false"/>
          <w:color w:val="000000"/>
          <w:sz w:val="21"/>
        </w:rPr>
        <w:t>[Filed emergency 2/10/05 after Notice 12/22/04—published 3/2/05, effective 3/1/05]</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8/12/05, Notice 6/8/05—published 8/31/05, effective 11/1/05]</w:t>
      </w:r>
    </w:p>
    <w:p>
      <w:pPr>
        <w:spacing w:before="0" w:after="0"/>
        <w:ind w:left="120"/>
        <w:jc w:val="center"/>
      </w:pPr>
      <w:r>
        <w:rPr>
          <w:rFonts w:ascii="Times New Roman" w:hAnsi="Times New Roman"/>
          <w:b w:val="false"/>
          <w:i w:val="false"/>
          <w:color w:val="000000"/>
          <w:sz w:val="21"/>
        </w:rPr>
        <w:t>[Filed 10/21/05, Notice 7/6/05—published 11/9/05, effective 12/14/05]</w:t>
      </w:r>
    </w:p>
    <w:p>
      <w:pPr>
        <w:spacing w:before="0" w:after="0"/>
        <w:ind w:left="120"/>
        <w:jc w:val="center"/>
      </w:pPr>
      <w:r>
        <w:rPr>
          <w:rFonts w:ascii="Times New Roman" w:hAnsi="Times New Roman"/>
          <w:b w:val="false"/>
          <w:i w:val="false"/>
          <w:color w:val="000000"/>
          <w:sz w:val="21"/>
        </w:rPr>
        <w:t>[Filed emergency 11/16/05—published 12/7/05, effective 12/1/05]</w:t>
      </w:r>
    </w:p>
    <w:p>
      <w:pPr>
        <w:spacing w:before="0" w:after="0"/>
        <w:ind w:left="120"/>
        <w:jc w:val="center"/>
      </w:pPr>
      <w:r>
        <w:rPr>
          <w:rFonts w:ascii="Times New Roman" w:hAnsi="Times New Roman"/>
          <w:b w:val="false"/>
          <w:i w:val="false"/>
          <w:color w:val="000000"/>
          <w:sz w:val="21"/>
        </w:rPr>
        <w:t>[Filed 11/16/05, Notice 9/14/05—published 12/7/05, effective 2/1/06]</w:t>
      </w:r>
    </w:p>
    <w:p>
      <w:pPr>
        <w:spacing w:before="0" w:after="0"/>
        <w:ind w:left="120"/>
        <w:jc w:val="center"/>
      </w:pPr>
      <w:r>
        <w:rPr>
          <w:rFonts w:ascii="Times New Roman" w:hAnsi="Times New Roman"/>
          <w:b w:val="false"/>
          <w:i w:val="false"/>
          <w:color w:val="000000"/>
          <w:sz w:val="21"/>
        </w:rPr>
        <w:t>[Filed emergency 6/16/06—published 7/5/06, effective 7/1/06]</w:t>
      </w:r>
    </w:p>
    <w:p>
      <w:pPr>
        <w:spacing w:before="0" w:after="0"/>
        <w:ind w:left="120"/>
        <w:jc w:val="center"/>
      </w:pPr>
      <w:r>
        <w:rPr>
          <w:rFonts w:ascii="Times New Roman" w:hAnsi="Times New Roman"/>
          <w:b w:val="false"/>
          <w:i w:val="false"/>
          <w:color w:val="000000"/>
          <w:sz w:val="21"/>
        </w:rPr>
        <w:t>[Filed 10/20/06, Notice 8/30/06—published 11/8/06, effective 1/1/07]</w:t>
      </w:r>
    </w:p>
    <w:p>
      <w:pPr>
        <w:spacing w:before="0" w:after="0"/>
        <w:ind w:left="120"/>
        <w:jc w:val="center"/>
      </w:pPr>
      <w:r>
        <w:rPr>
          <w:rFonts w:ascii="Times New Roman" w:hAnsi="Times New Roman"/>
          <w:b w:val="false"/>
          <w:i w:val="false"/>
          <w:color w:val="000000"/>
          <w:sz w:val="21"/>
        </w:rPr>
        <w:t>[Filed emergency 11/9/06 after Notice 7/5/06—published 12/6/06, effective 12/1/06]</w:t>
      </w:r>
    </w:p>
    <w:p>
      <w:pPr>
        <w:spacing w:before="0" w:after="0"/>
        <w:ind w:left="120"/>
        <w:jc w:val="center"/>
      </w:pPr>
      <w:r>
        <w:rPr>
          <w:rFonts w:ascii="Times New Roman" w:hAnsi="Times New Roman"/>
          <w:b w:val="false"/>
          <w:i w:val="false"/>
          <w:color w:val="000000"/>
          <w:sz w:val="21"/>
        </w:rPr>
        <w:t>[Filed 3/14/07, Notice 8/30/06—published 4/11/07, effective 7/1/07]</w:t>
      </w:r>
    </w:p>
    <w:p>
      <w:pPr>
        <w:spacing w:before="0" w:after="0"/>
        <w:ind w:left="120"/>
        <w:jc w:val="center"/>
      </w:pPr>
      <w:r>
        <w:rPr>
          <w:rFonts w:ascii="Times New Roman" w:hAnsi="Times New Roman"/>
          <w:b w:val="false"/>
          <w:i w:val="false"/>
          <w:color w:val="000000"/>
          <w:sz w:val="21"/>
        </w:rPr>
        <w:t>[Filed 1/9/08, Notice 11/7/07—published 1/30/08, effective 4/1/08]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8003B</w:t>
      </w:r>
      <w:r>
        <w:rPr>
          <w:rFonts w:ascii="Times New Roman" w:hAnsi="Times New Roman"/>
          <w:b w:val="false"/>
          <w:i w:val="false"/>
          <w:color w:val="000000"/>
          <w:sz w:val="21"/>
        </w:rPr>
        <w:t xml:space="preserve"> (Notice ARC 7730B, IAB 4/22/09)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8439B</w:t>
      </w:r>
      <w:r>
        <w:rPr>
          <w:rFonts w:ascii="Times New Roman" w:hAnsi="Times New Roman"/>
          <w:b w:val="false"/>
          <w:i w:val="false"/>
          <w:color w:val="000000"/>
          <w:sz w:val="21"/>
        </w:rPr>
        <w:t xml:space="preserve"> (Notice ARC 8083B, IAB 8/26/09)</w:t>
      </w:r>
      <w:r>
        <w:rPr>
          <w:rFonts w:ascii="Times New Roman" w:hAnsi="Times New Roman"/>
          <w:b w:val="false"/>
          <w:i w:val="false"/>
          <w:color w:val="000000"/>
          <w:sz w:val="21"/>
        </w:rPr>
        <w:t>, IAB 1/13/10, effective 3/1/10]</w:t>
      </w:r>
    </w:p>
    <w:p>
      <w:pPr>
        <w:spacing w:before="0" w:after="0"/>
        <w:ind w:left="120"/>
        <w:jc w:val="center"/>
      </w:pPr>
      <w:r>
        <w:rPr>
          <w:rFonts w:ascii="Times New Roman" w:hAnsi="Times New Roman"/>
          <w:b w:val="false"/>
          <w:i w:val="false"/>
          <w:color w:val="000000"/>
          <w:sz w:val="21"/>
        </w:rPr>
        <w:t>[Filed ARC 8994B</w:t>
      </w:r>
      <w:r>
        <w:rPr>
          <w:rFonts w:ascii="Times New Roman" w:hAnsi="Times New Roman"/>
          <w:b w:val="false"/>
          <w:i w:val="false"/>
          <w:color w:val="000000"/>
          <w:sz w:val="21"/>
        </w:rPr>
        <w:t xml:space="preserve"> (Notice ARC 8756B, IAB 5/19/10)</w:t>
      </w:r>
      <w:r>
        <w:rPr>
          <w:rFonts w:ascii="Times New Roman" w:hAnsi="Times New Roman"/>
          <w:b w:val="false"/>
          <w:i w:val="false"/>
          <w:color w:val="000000"/>
          <w:sz w:val="21"/>
        </w:rPr>
        <w:t>, IAB 8/11/10, effective 10/1/10]</w:t>
      </w:r>
    </w:p>
    <w:p>
      <w:pPr>
        <w:spacing w:before="0" w:after="0"/>
        <w:ind w:left="120"/>
        <w:jc w:val="center"/>
      </w:pPr>
      <w:r>
        <w:rPr>
          <w:rFonts w:ascii="Times New Roman" w:hAnsi="Times New Roman"/>
          <w:b w:val="false"/>
          <w:i w:val="false"/>
          <w:color w:val="000000"/>
          <w:sz w:val="21"/>
        </w:rPr>
        <w:t>[Filed Emergency ARC 9254B, IAB 12/1/10, effective 1/1/11]</w:t>
      </w:r>
    </w:p>
    <w:p>
      <w:pPr>
        <w:spacing w:before="0" w:after="0"/>
        <w:ind w:left="120"/>
        <w:jc w:val="center"/>
      </w:pPr>
      <w:r>
        <w:rPr>
          <w:rFonts w:ascii="Times New Roman" w:hAnsi="Times New Roman"/>
          <w:b w:val="false"/>
          <w:i w:val="false"/>
          <w:color w:val="000000"/>
          <w:sz w:val="21"/>
        </w:rPr>
        <w:t>[Filed Emergency After Notice ARC 9698B</w:t>
      </w:r>
      <w:r>
        <w:rPr>
          <w:rFonts w:ascii="Times New Roman" w:hAnsi="Times New Roman"/>
          <w:b w:val="false"/>
          <w:i w:val="false"/>
          <w:color w:val="000000"/>
          <w:sz w:val="21"/>
        </w:rPr>
        <w:t xml:space="preserve"> (Notice ARC 9589B, IAB 6/29/11)</w:t>
      </w:r>
      <w:r>
        <w:rPr>
          <w:rFonts w:ascii="Times New Roman" w:hAnsi="Times New Roman"/>
          <w:b w:val="false"/>
          <w:i w:val="false"/>
          <w:color w:val="000000"/>
          <w:sz w:val="21"/>
        </w:rPr>
        <w:t>, IAB 9/7/11, effective 8/15/11]</w:t>
      </w:r>
    </w:p>
    <w:p>
      <w:pPr>
        <w:spacing w:before="0" w:after="0"/>
        <w:ind w:left="120"/>
        <w:jc w:val="center"/>
      </w:pPr>
      <w:r>
        <w:rPr>
          <w:rFonts w:ascii="Times New Roman" w:hAnsi="Times New Roman"/>
          <w:b w:val="false"/>
          <w:i w:val="false"/>
          <w:color w:val="000000"/>
          <w:sz w:val="21"/>
        </w:rPr>
        <w:t>[Filed ARC 0304C</w:t>
      </w:r>
      <w:r>
        <w:rPr>
          <w:rFonts w:ascii="Times New Roman" w:hAnsi="Times New Roman"/>
          <w:b w:val="false"/>
          <w:i w:val="false"/>
          <w:color w:val="000000"/>
          <w:sz w:val="21"/>
        </w:rPr>
        <w:t xml:space="preserve"> (Notice ARC 0132C, IAB 5/30/12)</w:t>
      </w:r>
      <w:r>
        <w:rPr>
          <w:rFonts w:ascii="Times New Roman" w:hAnsi="Times New Roman"/>
          <w:b w:val="false"/>
          <w:i w:val="false"/>
          <w:color w:val="000000"/>
          <w:sz w:val="21"/>
        </w:rPr>
        <w:t>, IAB 9/5/12, effective 11/1/12]</w:t>
      </w:r>
    </w:p>
    <w:p>
      <w:pPr>
        <w:spacing w:before="0" w:after="0"/>
        <w:ind w:left="120"/>
        <w:jc w:val="center"/>
      </w:pPr>
      <w:r>
        <w:rPr>
          <w:rFonts w:ascii="Times New Roman" w:hAnsi="Times New Roman"/>
          <w:b w:val="false"/>
          <w:i w:val="false"/>
          <w:color w:val="000000"/>
          <w:sz w:val="21"/>
        </w:rPr>
        <w:t>[Filed ARC 0487C</w:t>
      </w:r>
      <w:r>
        <w:rPr>
          <w:rFonts w:ascii="Times New Roman" w:hAnsi="Times New Roman"/>
          <w:b w:val="false"/>
          <w:i w:val="false"/>
          <w:color w:val="000000"/>
          <w:sz w:val="21"/>
        </w:rPr>
        <w:t xml:space="preserve"> (Notice ARC 0325C, IAB 9/5/12)</w:t>
      </w:r>
      <w:r>
        <w:rPr>
          <w:rFonts w:ascii="Times New Roman" w:hAnsi="Times New Roman"/>
          <w:b w:val="false"/>
          <w:i w:val="false"/>
          <w:color w:val="000000"/>
          <w:sz w:val="21"/>
        </w:rPr>
        <w:t>, IAB 12/12/12, effective 2/1/13]</w:t>
      </w:r>
    </w:p>
    <w:p>
      <w:pPr>
        <w:spacing w:before="0" w:after="0"/>
        <w:ind w:left="120"/>
        <w:jc w:val="center"/>
      </w:pPr>
      <w:r>
        <w:rPr>
          <w:rFonts w:ascii="Times New Roman" w:hAnsi="Times New Roman"/>
          <w:b w:val="false"/>
          <w:i w:val="false"/>
          <w:color w:val="000000"/>
          <w:sz w:val="21"/>
        </w:rPr>
        <w:t>[Filed ARC 0583C</w:t>
      </w:r>
      <w:r>
        <w:rPr>
          <w:rFonts w:ascii="Times New Roman" w:hAnsi="Times New Roman"/>
          <w:b w:val="false"/>
          <w:i w:val="false"/>
          <w:color w:val="000000"/>
          <w:sz w:val="21"/>
        </w:rPr>
        <w:t xml:space="preserve"> (Notice ARC 0435C, IAB 10/31/12)</w:t>
      </w:r>
      <w:r>
        <w:rPr>
          <w:rFonts w:ascii="Times New Roman" w:hAnsi="Times New Roman"/>
          <w:b w:val="false"/>
          <w:i w:val="false"/>
          <w:color w:val="000000"/>
          <w:sz w:val="21"/>
        </w:rPr>
        <w:t>, IAB 2/6/13, effective 4/1/13]</w:t>
      </w:r>
    </w:p>
    <w:p>
      <w:pPr>
        <w:spacing w:before="0" w:after="0"/>
        <w:ind w:left="120"/>
        <w:jc w:val="center"/>
      </w:pPr>
      <w:r>
        <w:rPr>
          <w:rFonts w:ascii="Times New Roman" w:hAnsi="Times New Roman"/>
          <w:b w:val="false"/>
          <w:i w:val="false"/>
          <w:color w:val="000000"/>
          <w:sz w:val="21"/>
        </w:rPr>
        <w:t>[Filed ARC 0819C</w:t>
      </w:r>
      <w:r>
        <w:rPr>
          <w:rFonts w:ascii="Times New Roman" w:hAnsi="Times New Roman"/>
          <w:b w:val="false"/>
          <w:i w:val="false"/>
          <w:color w:val="000000"/>
          <w:sz w:val="21"/>
        </w:rPr>
        <w:t xml:space="preserve"> (Notice ARC 0671C, IAB 4/3/13)</w:t>
      </w:r>
      <w:r>
        <w:rPr>
          <w:rFonts w:ascii="Times New Roman" w:hAnsi="Times New Roman"/>
          <w:b w:val="false"/>
          <w:i w:val="false"/>
          <w:color w:val="000000"/>
          <w:sz w:val="21"/>
        </w:rPr>
        <w:t>, IAB 7/10/13, effective 9/1/13]</w:t>
      </w:r>
    </w:p>
    <w:p>
      <w:pPr>
        <w:spacing w:before="0" w:after="0"/>
        <w:ind w:left="120"/>
        <w:jc w:val="center"/>
      </w:pPr>
      <w:r>
        <w:rPr>
          <w:rFonts w:ascii="Times New Roman" w:hAnsi="Times New Roman"/>
          <w:b w:val="false"/>
          <w:i w:val="false"/>
          <w:color w:val="000000"/>
          <w:sz w:val="21"/>
        </w:rPr>
        <w:t>[Filed ARC 1206C</w:t>
      </w:r>
      <w:r>
        <w:rPr>
          <w:rFonts w:ascii="Times New Roman" w:hAnsi="Times New Roman"/>
          <w:b w:val="false"/>
          <w:i w:val="false"/>
          <w:color w:val="000000"/>
          <w:sz w:val="21"/>
        </w:rPr>
        <w:t xml:space="preserve"> (Notice ARC 1000C, IAB 9/4/13)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1261C</w:t>
      </w:r>
      <w:r>
        <w:rPr>
          <w:rFonts w:ascii="Times New Roman" w:hAnsi="Times New Roman"/>
          <w:b w:val="false"/>
          <w:i w:val="false"/>
          <w:color w:val="000000"/>
          <w:sz w:val="21"/>
        </w:rPr>
        <w:t xml:space="preserve"> (Notice ARC 1129C, IAB 10/16/13)</w:t>
      </w:r>
      <w:r>
        <w:rPr>
          <w:rFonts w:ascii="Times New Roman" w:hAnsi="Times New Roman"/>
          <w:b w:val="false"/>
          <w:i w:val="false"/>
          <w:color w:val="000000"/>
          <w:sz w:val="21"/>
        </w:rPr>
        <w:t>, IAB 1/8/14, effective 3/1/14]</w:t>
      </w:r>
    </w:p>
    <w:p>
      <w:pPr>
        <w:spacing w:before="0" w:after="0"/>
        <w:ind w:left="120"/>
        <w:jc w:val="center"/>
      </w:pPr>
      <w:r>
        <w:rPr>
          <w:rFonts w:ascii="Times New Roman" w:hAnsi="Times New Roman"/>
          <w:b w:val="false"/>
          <w:i w:val="false"/>
          <w:color w:val="000000"/>
          <w:sz w:val="21"/>
        </w:rPr>
        <w:t>[Filed ARC 1478C</w:t>
      </w:r>
      <w:r>
        <w:rPr>
          <w:rFonts w:ascii="Times New Roman" w:hAnsi="Times New Roman"/>
          <w:b w:val="false"/>
          <w:i w:val="false"/>
          <w:color w:val="000000"/>
          <w:sz w:val="21"/>
        </w:rPr>
        <w:t xml:space="preserve"> (Notice ARC 1385C, IAB 3/19/14)</w:t>
      </w:r>
      <w:r>
        <w:rPr>
          <w:rFonts w:ascii="Times New Roman" w:hAnsi="Times New Roman"/>
          <w:b w:val="false"/>
          <w:i w:val="false"/>
          <w:color w:val="000000"/>
          <w:sz w:val="21"/>
        </w:rPr>
        <w:t>, IAB 6/11/14, effective 8/1/14]</w:t>
      </w:r>
    </w:p>
    <w:p>
      <w:pPr>
        <w:spacing w:before="0" w:after="0"/>
        <w:ind w:left="120"/>
        <w:jc w:val="center"/>
      </w:pPr>
      <w:r>
        <w:rPr>
          <w:rFonts w:ascii="Times New Roman" w:hAnsi="Times New Roman"/>
          <w:b w:val="false"/>
          <w:i w:val="false"/>
          <w:color w:val="000000"/>
          <w:sz w:val="21"/>
        </w:rPr>
        <w:t>[Filed ARC 1611C</w:t>
      </w:r>
      <w:r>
        <w:rPr>
          <w:rFonts w:ascii="Times New Roman" w:hAnsi="Times New Roman"/>
          <w:b w:val="false"/>
          <w:i w:val="false"/>
          <w:color w:val="000000"/>
          <w:sz w:val="21"/>
        </w:rPr>
        <w:t xml:space="preserve"> (Notice ARC 1515C, IAB 6/25/14)</w:t>
      </w:r>
      <w:r>
        <w:rPr>
          <w:rFonts w:ascii="Times New Roman" w:hAnsi="Times New Roman"/>
          <w:b w:val="false"/>
          <w:i w:val="false"/>
          <w:color w:val="000000"/>
          <w:sz w:val="21"/>
        </w:rPr>
        <w:t>, IAB 9/3/14, effective 11/1/14]</w:t>
      </w:r>
    </w:p>
    <w:p>
      <w:pPr>
        <w:spacing w:before="0" w:after="0"/>
        <w:ind w:left="120"/>
        <w:jc w:val="center"/>
      </w:pPr>
      <w:r>
        <w:rPr>
          <w:rFonts w:ascii="Times New Roman" w:hAnsi="Times New Roman"/>
          <w:b w:val="false"/>
          <w:i w:val="false"/>
          <w:color w:val="000000"/>
          <w:sz w:val="21"/>
        </w:rPr>
        <w:t>[Filed ARC 1694C</w:t>
      </w:r>
      <w:r>
        <w:rPr>
          <w:rFonts w:ascii="Times New Roman" w:hAnsi="Times New Roman"/>
          <w:b w:val="false"/>
          <w:i w:val="false"/>
          <w:color w:val="000000"/>
          <w:sz w:val="21"/>
        </w:rPr>
        <w:t xml:space="preserve"> (Notice ARC 1588C, IAB 8/20/14)</w:t>
      </w:r>
      <w:r>
        <w:rPr>
          <w:rFonts w:ascii="Times New Roman" w:hAnsi="Times New Roman"/>
          <w:b w:val="false"/>
          <w:i w:val="false"/>
          <w:color w:val="000000"/>
          <w:sz w:val="21"/>
        </w:rPr>
        <w:t>, IAB 10/29/14, effective 1/1/15]</w:t>
      </w:r>
    </w:p>
    <w:p>
      <w:pPr>
        <w:spacing w:before="0" w:after="0"/>
        <w:ind w:left="120"/>
        <w:jc w:val="center"/>
      </w:pPr>
      <w:r>
        <w:rPr>
          <w:rFonts w:ascii="Times New Roman" w:hAnsi="Times New Roman"/>
          <w:b w:val="false"/>
          <w:i w:val="false"/>
          <w:color w:val="000000"/>
          <w:sz w:val="21"/>
        </w:rPr>
        <w:t>[Filed ARC 3093C</w:t>
      </w:r>
      <w:r>
        <w:rPr>
          <w:rFonts w:ascii="Times New Roman" w:hAnsi="Times New Roman"/>
          <w:b w:val="false"/>
          <w:i w:val="false"/>
          <w:color w:val="000000"/>
          <w:sz w:val="21"/>
        </w:rPr>
        <w:t xml:space="preserve"> (Notice ARC 2972C, IAB 3/15/17)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Emergency ARC 3199C, IAB 7/19/17, effective 7/1/17]</w:t>
      </w:r>
    </w:p>
    <w:p>
      <w:pPr>
        <w:spacing w:before="0" w:after="0"/>
        <w:ind w:left="120"/>
        <w:jc w:val="center"/>
      </w:pPr>
      <w:r>
        <w:rPr>
          <w:rFonts w:ascii="Times New Roman" w:hAnsi="Times New Roman"/>
          <w:b w:val="false"/>
          <w:i w:val="false"/>
          <w:color w:val="000000"/>
          <w:sz w:val="21"/>
        </w:rPr>
        <w:t>[Filed ARC 3389C</w:t>
      </w:r>
      <w:r>
        <w:rPr>
          <w:rFonts w:ascii="Times New Roman" w:hAnsi="Times New Roman"/>
          <w:b w:val="false"/>
          <w:i w:val="false"/>
          <w:color w:val="000000"/>
          <w:sz w:val="21"/>
        </w:rPr>
        <w:t xml:space="preserve"> (Notice ARC 3198C, IAB 7/19/17)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3787C</w:t>
      </w:r>
      <w:r>
        <w:rPr>
          <w:rFonts w:ascii="Times New Roman" w:hAnsi="Times New Roman"/>
          <w:b w:val="false"/>
          <w:i w:val="false"/>
          <w:color w:val="000000"/>
          <w:sz w:val="21"/>
        </w:rPr>
        <w:t xml:space="preserve"> (Notice ARC 3652C, IAB 2/28/18)</w:t>
      </w:r>
      <w:r>
        <w:rPr>
          <w:rFonts w:ascii="Times New Roman" w:hAnsi="Times New Roman"/>
          <w:b w:val="false"/>
          <w:i w:val="false"/>
          <w:color w:val="000000"/>
          <w:sz w:val="21"/>
        </w:rPr>
        <w:t>, IAB 5/9/18, effective 7/1/18]</w:t>
      </w:r>
    </w:p>
    <w:p>
      <w:pPr>
        <w:spacing w:before="0" w:after="0"/>
        <w:ind w:left="120"/>
        <w:jc w:val="center"/>
      </w:pPr>
      <w:r>
        <w:rPr>
          <w:rFonts w:ascii="Times New Roman" w:hAnsi="Times New Roman"/>
          <w:b w:val="false"/>
          <w:i w:val="false"/>
          <w:color w:val="000000"/>
          <w:sz w:val="21"/>
        </w:rPr>
        <w:t>[Filed ARC 3871C</w:t>
      </w:r>
      <w:r>
        <w:rPr>
          <w:rFonts w:ascii="Times New Roman" w:hAnsi="Times New Roman"/>
          <w:b w:val="false"/>
          <w:i w:val="false"/>
          <w:color w:val="000000"/>
          <w:sz w:val="21"/>
        </w:rPr>
        <w:t xml:space="preserve"> (Notice ARC 3783C, IAB 5/9/18)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4064C</w:t>
      </w:r>
      <w:r>
        <w:rPr>
          <w:rFonts w:ascii="Times New Roman" w:hAnsi="Times New Roman"/>
          <w:b w:val="false"/>
          <w:i w:val="false"/>
          <w:color w:val="000000"/>
          <w:sz w:val="21"/>
        </w:rPr>
        <w:t xml:space="preserve"> (Notice ARC 3907C, IAB 8/1/18)</w:t>
      </w:r>
      <w:r>
        <w:rPr>
          <w:rFonts w:ascii="Times New Roman" w:hAnsi="Times New Roman"/>
          <w:b w:val="false"/>
          <w:i w:val="false"/>
          <w:color w:val="000000"/>
          <w:sz w:val="21"/>
        </w:rPr>
        <w:t>, IAB 10/10/18, effective 12/1/18]</w:t>
      </w:r>
    </w:p>
    <w:p>
      <w:pPr>
        <w:spacing w:before="0" w:after="0"/>
        <w:ind w:left="120"/>
        <w:jc w:val="center"/>
      </w:pPr>
      <w:r>
        <w:rPr>
          <w:rFonts w:ascii="Times New Roman" w:hAnsi="Times New Roman"/>
          <w:b w:val="false"/>
          <w:i w:val="false"/>
          <w:color w:val="000000"/>
          <w:sz w:val="21"/>
        </w:rPr>
        <w:t>[Filed ARC 4972C</w:t>
      </w:r>
      <w:r>
        <w:rPr>
          <w:rFonts w:ascii="Times New Roman" w:hAnsi="Times New Roman"/>
          <w:b w:val="false"/>
          <w:i w:val="false"/>
          <w:color w:val="000000"/>
          <w:sz w:val="21"/>
        </w:rPr>
        <w:t xml:space="preserve"> (Notice ARC 4674C,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5810C</w:t>
      </w:r>
      <w:r>
        <w:rPr>
          <w:rFonts w:ascii="Times New Roman" w:hAnsi="Times New Roman"/>
          <w:b w:val="false"/>
          <w:i w:val="false"/>
          <w:color w:val="000000"/>
          <w:sz w:val="21"/>
        </w:rPr>
        <w:t xml:space="preserve"> (Notice ARC 5549C, IAB 4/7/21)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6384C</w:t>
      </w:r>
      <w:r>
        <w:rPr>
          <w:rFonts w:ascii="Times New Roman" w:hAnsi="Times New Roman"/>
          <w:b w:val="false"/>
          <w:i w:val="false"/>
          <w:color w:val="000000"/>
          <w:sz w:val="21"/>
        </w:rPr>
        <w:t xml:space="preserve"> (Notice ARC 6298C, IAB 4/20/22)</w:t>
      </w:r>
      <w:r>
        <w:rPr>
          <w:rFonts w:ascii="Times New Roman" w:hAnsi="Times New Roman"/>
          <w:b w:val="false"/>
          <w:i w:val="false"/>
          <w:color w:val="000000"/>
          <w:sz w:val="21"/>
        </w:rPr>
        <w:t>, IAB 6/29/22, effective 9/1/22]</w:t>
      </w:r>
    </w:p>
    <w:p>
      <w:pPr>
        <w:spacing w:before="0" w:after="0"/>
        <w:ind w:left="120"/>
        <w:jc w:val="center"/>
      </w:pPr>
      <w:r>
        <w:rPr>
          <w:rFonts w:ascii="Times New Roman" w:hAnsi="Times New Roman"/>
          <w:b w:val="false"/>
          <w:i w:val="false"/>
          <w:color w:val="000000"/>
          <w:sz w:val="21"/>
        </w:rPr>
        <w:t>[Editorial change: IAC Supplement 8/10/22]</w:t>
      </w:r>
    </w:p>
    <w:p>
      <w:pPr>
        <w:spacing w:before="0" w:after="0"/>
        <w:ind w:left="120"/>
        <w:jc w:val="center"/>
      </w:pPr>
      <w:r>
        <w:rPr>
          <w:rFonts w:ascii="Times New Roman" w:hAnsi="Times New Roman"/>
          <w:b w:val="false"/>
          <w:i w:val="false"/>
          <w:color w:val="000000"/>
          <w:sz w:val="21"/>
        </w:rPr>
        <w:t>[Filed ARC 6850C</w:t>
      </w:r>
      <w:r>
        <w:rPr>
          <w:rFonts w:ascii="Times New Roman" w:hAnsi="Times New Roman"/>
          <w:b w:val="false"/>
          <w:i w:val="false"/>
          <w:color w:val="000000"/>
          <w:sz w:val="21"/>
        </w:rPr>
        <w:t xml:space="preserve"> (Notice ARC 6690C, IAB 11/30/22)</w:t>
      </w:r>
      <w:r>
        <w:rPr>
          <w:rFonts w:ascii="Times New Roman" w:hAnsi="Times New Roman"/>
          <w:b w:val="false"/>
          <w:i w:val="false"/>
          <w:color w:val="000000"/>
          <w:sz w:val="21"/>
        </w:rPr>
        <w:t>, IAB 2/8/23, effective 4/1/23]</w:t>
      </w:r>
    </w:p>
    <w:p>
      <w:pPr>
        <w:spacing w:before="0" w:after="0"/>
        <w:ind w:left="120"/>
        <w:jc w:val="center"/>
      </w:pPr>
      <w:r>
        <w:rPr>
          <w:rFonts w:ascii="Times New Roman" w:hAnsi="Times New Roman"/>
          <w:b w:val="false"/>
          <w:i w:val="false"/>
          <w:color w:val="000000"/>
          <w:sz w:val="21"/>
        </w:rPr>
        <w:t>[Filed ARC 8045C</w:t>
      </w:r>
      <w:r>
        <w:rPr>
          <w:rFonts w:ascii="Times New Roman" w:hAnsi="Times New Roman"/>
          <w:b w:val="false"/>
          <w:i w:val="false"/>
          <w:color w:val="000000"/>
          <w:sz w:val="21"/>
        </w:rPr>
        <w:t xml:space="preserve"> (Notice ARC 7358C, IAB 1/24/24)</w:t>
      </w:r>
      <w:r>
        <w:rPr>
          <w:rFonts w:ascii="Times New Roman" w:hAnsi="Times New Roman"/>
          <w:b w:val="false"/>
          <w:i w:val="false"/>
          <w:color w:val="000000"/>
          <w:sz w:val="21"/>
        </w:rPr>
        <w:t>, IAB 5/29/24, effective 7/3/24]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ac/rule/441.7.1.pdf" Type="http://schemas.openxmlformats.org/officeDocument/2006/relationships/hyperlink" Id="rId6"/>
    <Relationship TargetMode="External" Target="https://www.legis.iowa.gov/docs/iac/rule/441.73.1.pdf" Type="http://schemas.openxmlformats.org/officeDocument/2006/relationships/hyperlink" Id="rId7"/>
    <Relationship TargetMode="External" Target="https://www.legis.iowa.gov/docs/ico/chapter/249A.pdf" Type="http://schemas.openxmlformats.org/officeDocument/2006/relationships/hyperlink" Id="rId8"/>
    <Relationship TargetMode="External" Target="https://www.legis.iowa.gov/docs/iac/chapter/481.10.pdf" Type="http://schemas.openxmlformats.org/officeDocument/2006/relationships/hyperlink" Id="rId9"/>
    <Relationship TargetMode="External" Target="https://www.legis.iowa.gov/docs/iac/rule/441.73.12.pdf" Type="http://schemas.openxmlformats.org/officeDocument/2006/relationships/hyperlink" Id="rId10"/>
    <Relationship TargetMode="External" Target="https://www.legis.iowa.gov/docs/iac/rule/441.7.4.pdf" Type="http://schemas.openxmlformats.org/officeDocument/2006/relationships/hyperlink" Id="rId11"/>
    <Relationship TargetMode="External" Target="https://www.legis.iowa.gov/docs/iac/rule/441.73.12.pdf" Type="http://schemas.openxmlformats.org/officeDocument/2006/relationships/hyperlink" Id="rId12"/>
    <Relationship TargetMode="External" Target="https://www.legis.iowa.gov/docs/iac/rule/441.73.12.pdf" Type="http://schemas.openxmlformats.org/officeDocument/2006/relationships/hyperlink" Id="rId13"/>
    <Relationship TargetMode="External" Target="https://www.legis.iowa.gov/docs/ico/chapter/235B.10.pdf" Type="http://schemas.openxmlformats.org/officeDocument/2006/relationships/hyperlink" Id="rId14"/>
    <Relationship TargetMode="External" Target="https://www.legis.iowa.gov/docs/ico/chapter/235A.19.pdf" Type="http://schemas.openxmlformats.org/officeDocument/2006/relationships/hyperlink" Id="rId15"/>
    <Relationship TargetMode="External" Target="https://www.legis.iowa.gov/docs/iac/rule/441.7.5.pdf" Type="http://schemas.openxmlformats.org/officeDocument/2006/relationships/hyperlink" Id="rId16"/>
    <Relationship TargetMode="External" Target="https://www.legis.iowa.gov/docs/iac/rule/441.7.5.pdf" Type="http://schemas.openxmlformats.org/officeDocument/2006/relationships/hyperlink" Id="rId17"/>
    <Relationship TargetMode="External" Target="https://www.legis.iowa.gov/docs/ico/chapter/235A.19.pdf" Type="http://schemas.openxmlformats.org/officeDocument/2006/relationships/hyperlink" Id="rId18"/>
    <Relationship TargetMode="External" Target="https://www.legis.iowa.gov/docs/iac/rule/441.7.6.pdf" Type="http://schemas.openxmlformats.org/officeDocument/2006/relationships/hyperlink" Id="rId19"/>
    <Relationship TargetMode="External" Target="https://www.legis.iowa.gov/docs/iac/rule/441.7.6.pdf" Type="http://schemas.openxmlformats.org/officeDocument/2006/relationships/hyperlink" Id="rId20"/>
    <Relationship TargetMode="External" Target="https://www.legis.iowa.gov/docs/iac/rule/441.7.6.pdf" Type="http://schemas.openxmlformats.org/officeDocument/2006/relationships/hyperlink" Id="rId21"/>
    <Relationship TargetMode="External" Target="https://www.legis.iowa.gov/docs/ico/chapter/17A.14.pdf" Type="http://schemas.openxmlformats.org/officeDocument/2006/relationships/hyperlink" Id="rId22"/>
    <Relationship TargetMode="External" Target="https://www.legis.iowa.gov/docs/ico/chapter/17A.17.pdf" Type="http://schemas.openxmlformats.org/officeDocument/2006/relationships/hyperlink" Id="rId23"/>
    <Relationship TargetMode="External" Target="https://www.legis.iowa.gov/docs/ico/chapter/17A.17.pdf" Type="http://schemas.openxmlformats.org/officeDocument/2006/relationships/hyperlink" Id="rId24"/>
    <Relationship TargetMode="External" Target="https://www.legis.iowa.gov/docs/ico/chapter/17A.12.pdf" Type="http://schemas.openxmlformats.org/officeDocument/2006/relationships/hyperlink" Id="rId25"/>
    <Relationship TargetMode="External" Target="https://www.legis.iowa.gov/docs/iac/rule/441.7.5.pdf" Type="http://schemas.openxmlformats.org/officeDocument/2006/relationships/hyperlink" Id="rId26"/>
    <Relationship TargetMode="External" Target="https://www.legis.iowa.gov/docs/iac/rule/441.7.5.pdf" Type="http://schemas.openxmlformats.org/officeDocument/2006/relationships/hyperlink" Id="rId27"/>
    <Relationship TargetMode="External" Target="https://www.legis.iowa.gov/docs/iac/rule/441.7.5.pdf" Type="http://schemas.openxmlformats.org/officeDocument/2006/relationships/hyperlink" Id="rId28"/>
    <Relationship TargetMode="External" Target="https://www.legis.iowa.gov/docs/ico/chapter/17A.12.pdf" Type="http://schemas.openxmlformats.org/officeDocument/2006/relationships/hyperlink" Id="rId29"/>
    <Relationship TargetMode="External" Target="https://www.legis.iowa.gov/docs/iac/rule/441.7.11.pdf" Type="http://schemas.openxmlformats.org/officeDocument/2006/relationships/hyperlink" Id="rId30"/>
    <Relationship TargetMode="External" Target="https://www.legis.iowa.gov/docs/iac/rule/441.7.11.pdf" Type="http://schemas.openxmlformats.org/officeDocument/2006/relationships/hyperlink" Id="rId31"/>
    <Relationship TargetMode="External" Target="https://www.legis.iowa.gov/docs/iac/rule/441.73.12.pdf" Type="http://schemas.openxmlformats.org/officeDocument/2006/relationships/hyperlink" Id="rId32"/>
    <Relationship TargetMode="External" Target="https://www.legis.iowa.gov/docs/iac/rule/441.7.13.pdf" Type="http://schemas.openxmlformats.org/officeDocument/2006/relationships/hyperlink" Id="rId33"/>
    <Relationship TargetMode="External" Target="https://www.legis.iowa.gov/docs/iac/rule/441.7.13.pdf" Type="http://schemas.openxmlformats.org/officeDocument/2006/relationships/hyperlink" Id="rId34"/>
    <Relationship TargetMode="External" Target="https://www.legis.iowa.gov/docs/iac/rule/441.7.12.pdf" Type="http://schemas.openxmlformats.org/officeDocument/2006/relationships/hyperlink" Id="rId35"/>
    <Relationship TargetMode="External" Target="https://www.legis.iowa.gov/docs/iac/rule/441.7.16.pdf" Type="http://schemas.openxmlformats.org/officeDocument/2006/relationships/hyperlink" Id="rId36"/>
    <Relationship TargetMode="External" Target="https://www.legis.iowa.gov/docs/iac/rule/441.7.17.pdf" Type="http://schemas.openxmlformats.org/officeDocument/2006/relationships/hyperlink" Id="rId37"/>
    <Relationship TargetMode="External" Target="https://www.legis.iowa.gov/docs/iac/chapter/481.10.pdf" Type="http://schemas.openxmlformats.org/officeDocument/2006/relationships/hyperlink" Id="rId38"/>
    <Relationship TargetMode="External" Target="https://www.legis.iowa.gov/docs/iac/rule/441.7.8.pdf" Type="http://schemas.openxmlformats.org/officeDocument/2006/relationships/hyperlink" Id="rId39"/>
    <Relationship TargetMode="External" Target="https://www.legis.iowa.gov/docs/ico/chapter/17A.12.pdf" Type="http://schemas.openxmlformats.org/officeDocument/2006/relationships/hyperlink" Id="rId40"/>
    <Relationship TargetMode="External" Target="https://www.legis.iowa.gov/docs/ico/chapter/17A.pdf" Type="http://schemas.openxmlformats.org/officeDocument/2006/relationships/hyperlink" Id="rId41"/>
    <Relationship TargetMode="External" Target="https://www.legis.iowa.gov/docs/ico/chapter/17A.12.pdf" Type="http://schemas.openxmlformats.org/officeDocument/2006/relationships/hyperlink" Id="rId42"/>
    <Relationship TargetMode="External" Target="https://www.legis.iowa.gov/docs/ico/chapter/17A.19.pdf" Type="http://schemas.openxmlformats.org/officeDocument/2006/relationships/hyperlink" Id="rId43"/>
    <Relationship TargetMode="External" Target="https://www.legis.iowa.gov/docs/iac/rule/441.7.11.pdf" Type="http://schemas.openxmlformats.org/officeDocument/2006/relationships/hyperlink" Id="rId44"/>
    <Relationship TargetMode="External" Target="https://www.legis.iowa.gov/docs/iac/rule/481.10.10.pdf" Type="http://schemas.openxmlformats.org/officeDocument/2006/relationships/hyperlink" Id="rId45"/>
    <Relationship TargetMode="External" Target="https://www.legis.iowa.gov/docs/iac/rule/441.7.8.pdf" Type="http://schemas.openxmlformats.org/officeDocument/2006/relationships/hyperlink" Id="rId46"/>
    <Relationship TargetMode="External" Target="https://www.legis.iowa.gov/docs/ico/chapter/17A.16.pdf" Type="http://schemas.openxmlformats.org/officeDocument/2006/relationships/hyperlink" Id="rId47"/>
    <Relationship TargetMode="External" Target="https://www.legis.iowa.gov/docs/iac/rule/481.10.11.pdf" Type="http://schemas.openxmlformats.org/officeDocument/2006/relationships/hyperlink" Id="rId48"/>
    <Relationship TargetMode="External" Target="https://www.legis.iowa.gov/docs/iac/rule/441.7.9.pdf" Type="http://schemas.openxmlformats.org/officeDocument/2006/relationships/hyperlink" Id="rId49"/>
    <Relationship TargetMode="External" Target="https://www.legis.iowa.gov/docs/ico/chapter/17A.17.pdf" Type="http://schemas.openxmlformats.org/officeDocument/2006/relationships/hyperlink" Id="rId50"/>
    <Relationship TargetMode="External" Target="https://www.legis.iowa.gov/docs/iac/rule/441.7.12.pdf" Type="http://schemas.openxmlformats.org/officeDocument/2006/relationships/hyperlink" Id="rId51"/>
    <Relationship TargetMode="External" Target="https://www.legis.iowa.gov/docs/ico/chapter/17A.19.pdf" Type="http://schemas.openxmlformats.org/officeDocument/2006/relationships/hyperlink" Id="rId52"/>
    <Relationship TargetMode="External" Target="https://www.legis.iowa.gov/docs/ico/chapter/17A.pdf" Type="http://schemas.openxmlformats.org/officeDocument/2006/relationships/hyperlink" Id="rId5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