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REFUGEE SERVICES PROGRAM</w:t>
      </w:r>
    </w:p>
    <w:p>
      <w:pPr>
        <w:spacing w:before="0" w:after="0"/>
        <w:ind w:left="120"/>
        <w:jc w:val="center"/>
      </w:pPr>
      <w:r>
        <w:rPr>
          <w:rFonts w:ascii="Times New Roman" w:hAnsi="Times New Roman"/>
          <w:b w:val="false"/>
          <w:i w:val="false"/>
          <w:color w:val="000000"/>
          <w:sz w:val="14"/>
        </w:rPr>
        <w:t>[Prior to 9/24/86 IAC Supp., see Refugee Service Center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 department of human services sets the strategic vision for, manages and coordinates refugee program activities in the state of Iowa. In this capacity, the department develops, implements, and oversees activities which reflect refugee policy priorities of the United States Department of State and the United States Department of Health and Human Services and which address sound practices on behalf of the state of Iowa as outlined in the Iowa state refugee program plan. The Iowa state refugee program coordinator coordinates with resettlement agency administrators active in the resettlement of refugees within the state of Iowa. Although the department manages many activities and programs in the administration of the state of Iowa’s refugee program, the central focus is to promote as expeditiously as possible economic self-sufficiency and social self-reliance for refugees.</w:t>
      </w:r>
    </w:p>
    <w:p>
      <w:pPr>
        <w:spacing w:before="0" w:after="0"/>
        <w:ind w:left="120"/>
        <w:jc w:val="left"/>
      </w:pPr>
      <w:r>
        <w:rPr>
          <w:rFonts w:ascii="Times New Roman" w:hAnsi="Times New Roman"/>
          <w:b w:val="false"/>
          <w:i w:val="false"/>
          <w:color w:val="000000"/>
          <w:sz w:val="22"/>
        </w:rPr>
        <w:t>These rules define and structure the department’s refugee services program. Eligibility criteria, application procedures, reasons for adverse actions, and appeal procedures for clients and sponsors are outlined.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bureau of refugee services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chief” </w:t>
      </w:r>
      <w:r>
        <w:rPr>
          <w:rFonts w:ascii="Times New Roman" w:hAnsi="Times New Roman"/>
          <w:b w:val="false"/>
          <w:i w:val="false"/>
          <w:color w:val="000000"/>
          <w:sz w:val="22"/>
        </w:rPr>
        <w:t>shall mean the chief of the bureau of refugee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assistance” </w:t>
      </w:r>
      <w:r>
        <w:rPr>
          <w:rFonts w:ascii="Times New Roman" w:hAnsi="Times New Roman"/>
          <w:b w:val="false"/>
          <w:i w:val="false"/>
          <w:color w:val="000000"/>
          <w:sz w:val="22"/>
        </w:rPr>
        <w:t>means financial assistance to refugees, including Temporary Assistance for Needy Families (TANF), supplemental security income (SSI), refugee cash assistance and general assistance as defined in 42 CFR 400.2 as amended to June 7,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refugees or others determined eligible for services funded under the refugee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self-sufficiency plan” </w:t>
      </w:r>
      <w:r>
        <w:rPr>
          <w:rFonts w:ascii="Times New Roman" w:hAnsi="Times New Roman"/>
          <w:b w:val="false"/>
          <w:i w:val="false"/>
          <w:color w:val="000000"/>
          <w:sz w:val="22"/>
        </w:rPr>
        <w:t>means a plan that addresses the employment-related service needs of the employable members in a family for the purpose of enabling the family to become self-supporting through the employment of one or more family members. A family self-sufficiency plan shall be developed for anyone who receives employment-related services from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employability plan” </w:t>
      </w:r>
      <w:r>
        <w:rPr>
          <w:rFonts w:ascii="Times New Roman" w:hAnsi="Times New Roman"/>
          <w:b w:val="false"/>
          <w:i w:val="false"/>
          <w:color w:val="000000"/>
          <w:sz w:val="22"/>
        </w:rPr>
        <w:t>means a written plan outlining an individual’s vocational goal and the services to be provided to reach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state refugee program coordinator” </w:t>
      </w:r>
      <w:r>
        <w:rPr>
          <w:rFonts w:ascii="Times New Roman" w:hAnsi="Times New Roman"/>
          <w:b w:val="false"/>
          <w:i w:val="false"/>
          <w:color w:val="000000"/>
          <w:sz w:val="22"/>
        </w:rPr>
        <w:t>means the director, serving as the refugee program administrator, as appointed by the governor to administer programs funded and required by the Office of Refugee Resettlement within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state refugee program plan” </w:t>
      </w:r>
      <w:r>
        <w:rPr>
          <w:rFonts w:ascii="Times New Roman" w:hAnsi="Times New Roman"/>
          <w:b w:val="false"/>
          <w:i w:val="false"/>
          <w:color w:val="000000"/>
          <w:sz w:val="22"/>
        </w:rPr>
        <w:t>means the report that describes the state of Iowa’s refugee program plan to meet the standards, goals, and priorities required under the Immigration and Nationality Act and developed by the bureau on the basis of a consultative process for the successful resettlement of refugees. The bureau chief must certify no later than 30 days after the beginning of each federal fiscal year that the approved plan is current and continues in effect. If the bureau wishes to change its plan, the bureau must submit a proposed amendment to the plan to be reviewed and approved or disapproved by the office of refugee resettlement.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refugee resettlement” </w:t>
      </w:r>
      <w:r>
        <w:rPr>
          <w:rFonts w:ascii="Times New Roman" w:hAnsi="Times New Roman"/>
          <w:b w:val="false"/>
          <w:i w:val="false"/>
          <w:color w:val="000000"/>
          <w:sz w:val="22"/>
        </w:rPr>
        <w:t>means a federal agency within the United States Department of Health and Human Services with the legislative authority to be responsible for ensuring the coordination of federal resources in refugee resettlement.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“Refugee” </w:t>
      </w:r>
      <w:r>
        <w:rPr>
          <w:rFonts w:ascii="Times New Roman" w:hAnsi="Times New Roman"/>
          <w:b w:val="false"/>
          <w:i w:val="false"/>
          <w:color w:val="000000"/>
          <w:sz w:val="22"/>
        </w:rPr>
        <w:t>means any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outside any country of the person’s nationality or, in the case of a person having no nationality, is outside any country in which the person last habitually resided;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unable or unwilling to return to that country and unable or unwilling to avail himself or herself of the protection of that country because of persecution or a well-founded fear of persecution on account of race, religion, nationality, membership in a particular social group, or political opinion, as defined under the Immigration and Nationality Act, Title I, Section 101.</w:t>
      </w:r>
    </w:p>
    <w:p>
      <w:pPr>
        <w:spacing w:before="0" w:after="0"/>
        <w:ind w:left="120"/>
        <w:jc w:val="both"/>
      </w:pPr>
      <w:r>
        <w:rPr>
          <w:rFonts w:ascii="Times New Roman" w:hAnsi="Times New Roman"/>
          <w:b w:val="false"/>
          <w:i w:val="false"/>
          <w:color w:val="000000"/>
          <w:sz w:val="22"/>
        </w:rPr>
        <w:t>In special circumstances, the President of the United States may specify any person who is within the country of such person’s nationality or, in the case of a person having no nationality, within the country in which such person is habitually residing, and who is persecuted or who has a well-founded fear of persecution on account of race, religion, nationality, membership in a particular social group or political opinion as a refugee.</w:t>
      </w:r>
    </w:p>
    <w:p>
      <w:pPr>
        <w:spacing w:before="0" w:after="0"/>
        <w:ind w:left="120"/>
        <w:jc w:val="both"/>
      </w:pPr>
      <w:r>
        <w:rPr>
          <w:rFonts w:ascii="Times New Roman" w:hAnsi="Times New Roman"/>
          <w:b w:val="false"/>
          <w:i w:val="false"/>
          <w:color w:val="000000"/>
          <w:sz w:val="22"/>
        </w:rPr>
        <w:t>The term “refugee” does not include any person who ordered, incited, assisted or otherwise participated in the persecution of any person on account of race, religion, nationality, membership in a particular social group or political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“Refugee unit” </w:t>
      </w:r>
      <w:r>
        <w:rPr>
          <w:rFonts w:ascii="Times New Roman" w:hAnsi="Times New Roman"/>
          <w:b w:val="false"/>
          <w:i w:val="false"/>
          <w:color w:val="000000"/>
          <w:sz w:val="22"/>
        </w:rPr>
        <w:t>means either an individual refugee or two or more refugees representing an identifiable group, as determined by the bureau of refugee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“Resettlement agency” </w:t>
      </w:r>
      <w:r>
        <w:rPr>
          <w:rFonts w:ascii="Times New Roman" w:hAnsi="Times New Roman"/>
          <w:b w:val="false"/>
          <w:i w:val="false"/>
          <w:color w:val="000000"/>
          <w:sz w:val="22"/>
        </w:rPr>
        <w:t>means any business, organization or group of related persons having a current contract with the United States Department of State’s Bureau of Population, Refugees, and Migration for the resettlement of refugees within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“Unaccompanied refugee minor (URM)” </w:t>
      </w:r>
      <w:r>
        <w:rPr>
          <w:rFonts w:ascii="Times New Roman" w:hAnsi="Times New Roman"/>
          <w:b w:val="false"/>
          <w:i w:val="false"/>
          <w:color w:val="000000"/>
          <w:sz w:val="22"/>
        </w:rPr>
        <w:t>means a person who has not yet attained 18 years of age who entered the United States unaccompanied by and not destined to (1) a parent, or (2) a close non-parental adult relative who is willing and able to care for the child, or (3) an adult with a clear and court-verifiable claim to custody of the minor, and who has no parents in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441—61.2</w:t>
      </w:r>
      <w:r>
        <w:rPr>
          <w:rFonts w:ascii="Times New Roman" w:hAnsi="Times New Roman"/>
          <w:b/>
          <w:i w:val="false"/>
          <w:color w:val="000000"/>
          <w:sz w:val="22"/>
        </w:rPr>
        <w:t xml:space="preserve">(217) </w:t>
      </w:r>
      <w:r>
        <w:rPr>
          <w:rFonts w:ascii="Times New Roman" w:hAnsi="Times New Roman"/>
          <w:b/>
          <w:i w:val="false"/>
          <w:color w:val="000000"/>
          <w:sz w:val="22"/>
        </w:rPr>
        <w:t xml:space="preserve">Authority. </w:t>
      </w:r>
      <w:r>
        <w:rPr>
          <w:rFonts w:ascii="Times New Roman" w:hAnsi="Times New Roman"/>
          <w:b w:val="false"/>
          <w:i w:val="false"/>
          <w:color w:val="000000"/>
          <w:sz w:val="22"/>
        </w:rPr>
        <w:t>The department has been given authority to administer the refugee program by Executive Order Number 21, signed by the governor December 24, 1985. United States Department of State and United States Department of Health and Human Services rules govern various program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441—61.3</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for refugee services. </w:t>
      </w:r>
      <w:r>
        <w:rPr>
          <w:rFonts w:ascii="Times New Roman" w:hAnsi="Times New Roman"/>
          <w:b w:val="false"/>
          <w:i w:val="false"/>
          <w:color w:val="000000"/>
          <w:sz w:val="22"/>
        </w:rPr>
        <w:t>Refugees eligible for services under this chapter include people who have one of the following statuses, as issued by the United States Citizenship and Immigration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A person granted asylum under the Immigration and Nationality Act, Title II, Chapter 1, Section 208. Asylees are people who travel to the United States on their own and apply for and receive a grant of asylum.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A person admitted to the United States as a refugee under the Immigration and Nationality Act, Title II, Chapter 1, Section 207.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A person granted humanitarian parole as a refugee or asylee under the Immigration and Nationality Act, Title II, Chapter 2, Section 212. The United States Attorney General may, in the Attorney General’s discretion, parole into the United States temporarily, under such conditions as the Attorney General may prescribe on a case-by-case basis, for urgent humanitarian reasons or significant public benefit, any alien applying for admission 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 or Haitian entrant in accordance with requirements in </w:t>
      </w:r>
      <w:r>
        <w:rPr>
          <w:rFonts w:ascii="Times New Roman" w:hAnsi="Times New Roman"/>
          <w:b w:val="false"/>
          <w:i w:val="false"/>
          <w:color w:val="000000"/>
          <w:sz w:val="22"/>
        </w:rPr>
        <w:t>45 CFR Part 401</w:t>
      </w:r>
      <w:r>
        <w:rPr>
          <w:rFonts w:ascii="Times New Roman" w:hAnsi="Times New Roman"/>
          <w:b w:val="false"/>
          <w:i w:val="false"/>
          <w:color w:val="000000"/>
          <w:sz w:val="22"/>
        </w:rPr>
        <w:t>, as amended to June 7, 2022. Cuban and Haitian entrants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granted parole status as a “Cuban/Haitian Entrant (Status Pending)” or granted any other special status subsequently established under the immigration laws for nationals of Cuba or Haiti, regardless of the person’s status at the time assistance or services are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national of Cuba or Haiti who meets both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 paroled into the United States and has not acquired any other status under the Immigration and Nationality Act;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the subject of exclusion or deportation proceedings under the Immigration and Nationality Act;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an application for asylum pending with the United States Citizenship and Immigration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final, nonappealable, and legally enforceable order of deportation or exclusion has not been entered with respect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val="false"/>
          <w:color w:val="000000"/>
          <w:sz w:val="22"/>
        </w:rPr>
        <w:t>A child born in Vietnam between January 1, 1962, and January 1, 1976, of an American citizen father and a Vietnamese mother, together with the child’s immediate relatives, who are admitted to the United States as immigrants pursuant to Section 584 of the Foreign Operations, Export Financing, and Related Programs Appropriations Acts, 1988, as contained in Section 101(e) of Public Law 100-202 and amended by the ninth proviso under Migration and Refugee Assistance in Title II of the Foreign Operations, Export Financing, and Related Programs Appropriations Acts, 1989 (Public Law 100-461).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admitted to the United States for permanent residence, provided the person previously held one of the statuses identified in subrules </w:t>
      </w:r>
      <w:hyperlink r:id="rId5">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61.3(7)</w:t>
      </w:r>
      <w:r>
        <w:rPr>
          <w:rFonts w:ascii="Times New Roman" w:hAnsi="Times New Roman"/>
          <w:b w:val="false"/>
          <w:i w:val="false"/>
          <w:color w:val="000000"/>
          <w:sz w:val="22"/>
        </w:rPr>
        <w:t> </w:t>
      </w:r>
      <w:r>
        <w:rPr>
          <w:rFonts w:ascii="Times New Roman" w:hAnsi="Times New Roman"/>
          <w:b w:val="false"/>
          <w:i w:val="false"/>
          <w:color w:val="000000"/>
          <w:sz w:val="22"/>
        </w:rPr>
        <w:t>An alien immigrant who is a victim of a severe form of trafficking in persons, as certified by the United States Department of Health and Human Services pursuant to Section 107(b) of the Trafficking Victims Protection Act of 2000, as contained in Public Law 106-386, Division A, 114 Stat. 1464 (2000). “Severe forms of trafficking in persons”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 trafficking in which a commercial sex act is induced by force, fraud, or coercion or in which the person induced to perform the act has not attained 18 years of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recruitment, harboring, transportation, provision, or obtaining of a person for labor or services, through the use of force, fraud, or coercion for the purpose of subjection to involuntary servitude, peonage, debt bondage, or slavery.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441—61.4</w:t>
      </w:r>
      <w:r>
        <w:rPr>
          <w:rFonts w:ascii="Times New Roman" w:hAnsi="Times New Roman"/>
          <w:b/>
          <w:i w:val="false"/>
          <w:color w:val="000000"/>
          <w:sz w:val="22"/>
        </w:rPr>
        <w:t xml:space="preserve">(217) </w:t>
      </w:r>
      <w:r>
        <w:rPr>
          <w:rFonts w:ascii="Times New Roman" w:hAnsi="Times New Roman"/>
          <w:b/>
          <w:i w:val="false"/>
          <w:color w:val="000000"/>
          <w:sz w:val="22"/>
        </w:rPr>
        <w:t xml:space="preserve">Planning and coordinating the placement of refugees in advance of their arrival. </w:t>
      </w:r>
      <w:r>
        <w:rPr>
          <w:rFonts w:ascii="Times New Roman" w:hAnsi="Times New Roman"/>
          <w:b w:val="false"/>
          <w:i w:val="false"/>
          <w:color w:val="000000"/>
          <w:sz w:val="22"/>
        </w:rPr>
        <w:t>The director, or the director’s designee, shall ensure that meetings are convened, no less often than quarterly, whereby representatives of local affiliates of voluntary resettlement agencies, local community service agencies, and other agencies that serve refugees meet with representatives of state and local governments to plan and coordinate the appropriate placement of refugees in advance of the refugees’ arrival.</w:t>
      </w:r>
    </w:p>
    <w:p>
      <w:pPr>
        <w:spacing w:before="0" w:after="0"/>
        <w:ind w:left="120"/>
        <w:jc w:val="both"/>
      </w:pPr>
      <w:r>
        <w:rPr>
          <w:rFonts w:ascii="Times New Roman" w:hAnsi="Times New Roman"/>
          <w:b/>
          <w:i w:val="false"/>
          <w:color w:val="000000"/>
          <w:sz w:val="22"/>
        </w:rPr>
        <w:t>441—61.5</w:t>
      </w:r>
      <w:r>
        <w:rPr>
          <w:rFonts w:ascii="Times New Roman" w:hAnsi="Times New Roman"/>
          <w:b/>
          <w:i w:val="false"/>
          <w:color w:val="000000"/>
          <w:sz w:val="22"/>
        </w:rPr>
        <w:t xml:space="preserve">(217) </w:t>
      </w:r>
      <w:r>
        <w:rPr>
          <w:rFonts w:ascii="Times New Roman" w:hAnsi="Times New Roman"/>
          <w:b/>
          <w:i w:val="false"/>
          <w:color w:val="000000"/>
          <w:sz w:val="22"/>
        </w:rPr>
        <w:t xml:space="preserve">Services of the department available for refugees. </w:t>
      </w:r>
      <w:r>
        <w:rPr>
          <w:rFonts w:ascii="Times New Roman" w:hAnsi="Times New Roman"/>
          <w:b w:val="false"/>
          <w:i w:val="false"/>
          <w:color w:val="000000"/>
          <w:sz w:val="22"/>
        </w:rPr>
        <w:t>All services provided to the refugee and family have self-sufficiency as the goal. Direct and contracted services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Job development. </w:t>
      </w:r>
      <w:r>
        <w:rPr>
          <w:rFonts w:ascii="Times New Roman" w:hAnsi="Times New Roman"/>
          <w:b w:val="false"/>
          <w:i w:val="false"/>
          <w:color w:val="000000"/>
          <w:sz w:val="22"/>
        </w:rPr>
        <w:t>These services involve working with employers in job development, placement, training, retention, and upgrading.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Social adjustment. </w:t>
      </w:r>
      <w:r>
        <w:rPr>
          <w:rFonts w:ascii="Times New Roman" w:hAnsi="Times New Roman"/>
          <w:b w:val="false"/>
          <w:i w:val="false"/>
          <w:color w:val="000000"/>
          <w:sz w:val="22"/>
        </w:rPr>
        <w:t>These services include assessment and short-term counseling to persons or families in a perceived crisis, referral to appropriate resources, the making of arrangements for necessary services, home management services, transportation, translation and interpretation services, and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color w:val="000000"/>
          <w:sz w:val="22"/>
        </w:rPr>
        <w:t xml:space="preserve">Health-related services. </w:t>
      </w:r>
      <w:r>
        <w:rPr>
          <w:rFonts w:ascii="Times New Roman" w:hAnsi="Times New Roman"/>
          <w:b w:val="false"/>
          <w:i w:val="false"/>
          <w:color w:val="000000"/>
          <w:sz w:val="22"/>
        </w:rPr>
        <w:t>These services include information, referral to appropriate resources, assistance in scheduling appointments and obtaining services, and counseling to individuals or families to help them understand and identify their physical and mental health needs and maintain or improve their physical and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color w:val="000000"/>
          <w:sz w:val="22"/>
        </w:rPr>
        <w:t xml:space="preserve">Resettlement services. </w:t>
      </w:r>
      <w:r>
        <w:rPr>
          <w:rFonts w:ascii="Times New Roman" w:hAnsi="Times New Roman"/>
          <w:b w:val="false"/>
          <w:i w:val="false"/>
          <w:color w:val="000000"/>
          <w:sz w:val="22"/>
        </w:rPr>
        <w:t>These services involve securing and training sponsors, arranging for refugees to resettle in Iowa and providing case management, employment services, and social adjustment services.</w:t>
      </w:r>
    </w:p>
    <w:p>
      <w:pPr>
        <w:spacing w:before="0" w:after="0"/>
        <w:ind w:left="120"/>
        <w:jc w:val="both"/>
      </w:pPr>
      <w:r>
        <w:rPr>
          <w:rFonts w:ascii="Times New Roman" w:hAnsi="Times New Roman"/>
          <w:b w:val="false"/>
          <w:i w:val="false"/>
          <w:color w:val="000000"/>
          <w:sz w:val="22"/>
        </w:rPr>
        <w:t>As required under the resettlement contract with the United States Department of State, the department provides case management, employment services, and social adjustment services to the refugees it resettles during their first 90 days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color w:val="000000"/>
          <w:sz w:val="22"/>
        </w:rPr>
        <w:t xml:space="preserve">Any additional service. </w:t>
      </w:r>
      <w:r>
        <w:rPr>
          <w:rFonts w:ascii="Times New Roman" w:hAnsi="Times New Roman"/>
          <w:b w:val="false"/>
          <w:i w:val="false"/>
          <w:color w:val="000000"/>
          <w:sz w:val="22"/>
        </w:rPr>
        <w:t>These services, upon submission to and approval of the director of the office of refugee resettlement, include any additional service aimed at strengthening and supporting the ability of a refugee individual, family, or refugee community to achieve and maintain economic self-sufficiency, family stability, or community integration which has been demonstrated as effective and is not available from any other funding source.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61.5(6)</w:t>
      </w:r>
      <w:r>
        <w:rPr>
          <w:rFonts w:ascii="Times New Roman" w:hAnsi="Times New Roman"/>
          <w:b w:val="false"/>
          <w:i w:val="false"/>
          <w:color w:val="000000"/>
          <w:sz w:val="22"/>
        </w:rPr>
        <w:t xml:space="preserve"> and </w:t>
      </w:r>
      <w:r>
        <w:rPr>
          <w:rFonts w:ascii="Times New Roman" w:hAnsi="Times New Roman"/>
          <w:b/>
          <w:i w:val="false"/>
          <w:color w:val="000000"/>
          <w:sz w:val="22"/>
        </w:rPr>
        <w:t>61.5(7)</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11/30/22</w:t>
      </w:r>
      <w:r>
        <w:rPr>
          <w:rFonts w:ascii="Times New Roman" w:hAnsi="Times New Roman"/>
          <w:b w:val="false"/>
          <w:i w:val="false"/>
          <w:color w:val="000000"/>
          <w:sz w:val="22"/>
        </w:rPr>
        <w:t>, effective 2/1/23.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color w:val="000000"/>
          <w:sz w:val="22"/>
        </w:rPr>
        <w:t xml:space="preserve">Translation and interpretation services. </w:t>
      </w:r>
      <w:r>
        <w:rPr>
          <w:rFonts w:ascii="Times New Roman" w:hAnsi="Times New Roman"/>
          <w:b w:val="false"/>
          <w:i w:val="false"/>
          <w:color w:val="000000"/>
          <w:sz w:val="22"/>
        </w:rPr>
        <w:t>These services provide interpreter service from English into the refugee languages or vice versa and assistance in translating written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color w:val="000000"/>
          <w:sz w:val="22"/>
        </w:rPr>
        <w:t xml:space="preserve">Immigration services. </w:t>
      </w:r>
      <w:r>
        <w:rPr>
          <w:rFonts w:ascii="Times New Roman" w:hAnsi="Times New Roman"/>
          <w:b w:val="false"/>
          <w:i w:val="false"/>
          <w:color w:val="000000"/>
          <w:sz w:val="22"/>
        </w:rPr>
        <w:t>These services provide information and assistance to refugees in securing permanent resident alien status and family reunification.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color w:val="000000"/>
          <w:sz w:val="22"/>
        </w:rPr>
        <w:t xml:space="preserve">Adjustment of status. </w:t>
      </w:r>
      <w:r>
        <w:rPr>
          <w:rFonts w:ascii="Times New Roman" w:hAnsi="Times New Roman"/>
          <w:b w:val="false"/>
          <w:i w:val="false"/>
          <w:color w:val="000000"/>
          <w:sz w:val="22"/>
        </w:rPr>
        <w:t>These services provide guidance in obtaining permanent alien status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w:t>
      </w:r>
      <w:r>
        <w:rPr>
          <w:rFonts w:ascii="Times New Roman" w:hAnsi="Times New Roman"/>
          <w:b w:val="false"/>
          <w:i w:val="false"/>
          <w:color w:val="000000"/>
          <w:sz w:val="22"/>
        </w:rPr>
        <w:t> </w:t>
      </w:r>
      <w:r>
        <w:rPr>
          <w:rFonts w:ascii="Times New Roman" w:hAnsi="Times New Roman"/>
          <w:b w:val="false"/>
          <w:i/>
          <w:color w:val="000000"/>
          <w:sz w:val="22"/>
        </w:rPr>
        <w:t xml:space="preserve">Employability services. </w:t>
      </w:r>
      <w:r>
        <w:rPr>
          <w:rFonts w:ascii="Times New Roman" w:hAnsi="Times New Roman"/>
          <w:b w:val="false"/>
          <w:i w:val="false"/>
          <w:color w:val="000000"/>
          <w:sz w:val="22"/>
        </w:rPr>
        <w:t>These services are specifically designed to assist refugees to obtain employment and to improve the employability of work skills of the individual and include job referral to, and job placement with, private employers. Specific employability services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Employment services which include such activities as the development of a family self-sufficiency plan, individual employability plan, world-of-work and job orientation, job clubs, job workshops, job development, referral to job opportunities, job search, and job placement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Employability assessment services which include such activities as aptitude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which includes referrals to programs which offer a curriculum which places an emphasis on English as it relates to obtaining and retaining a job and to programs which are provided in a concurrent, rather than sequential, time period with employment or with other employment-related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which includes referrals to training that is provided at the employment site and is expected to result in full-time, permanent, unsubsidized employment with the employer who is providing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which includes referrals to driver education and training when provided as part of an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Skills recertification which includes referrals to training that meets the criteria for appropriate training. If an individual is a professional in need of professional refresher training and other recertification services in order to qualify to practice the individual’s profession in the United States, the training may consist of full-time attendance in a college or professional training program, provided that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approved as part of the individual’s employability plan by the state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exceed one year’s duration (including any time enrolled in such program in the United States prior to the refugee’s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specifically intended to assist the professional in becoming relicensed in the professional’s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completed, can realistically be expected to result in such relicensing. This training may only be made available to individuals who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 care which includes referrals to child care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Transportation when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Translation and interpretation services when necessary in connection with employment or participation in an employability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for refugees who are considered employable and for recipients of public assistance who are considered employable, provided that the services are directed toward a refugee’s attainment of employment as soon as possible after arrival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employment authorization documentations (EADs).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Referral to the Iowa department of workforce development for provision of any or all of the above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w:t>
      </w:r>
      <w:r>
        <w:rPr>
          <w:rFonts w:ascii="Times New Roman" w:hAnsi="Times New Roman"/>
          <w:b w:val="false"/>
          <w:i w:val="false"/>
          <w:color w:val="000000"/>
          <w:sz w:val="22"/>
        </w:rPr>
        <w:t> </w:t>
      </w:r>
      <w:r>
        <w:rPr>
          <w:rFonts w:ascii="Times New Roman" w:hAnsi="Times New Roman"/>
          <w:b w:val="false"/>
          <w:i/>
          <w:color w:val="000000"/>
          <w:sz w:val="22"/>
        </w:rPr>
        <w:t xml:space="preserve">Outreach services. </w:t>
      </w:r>
      <w:r>
        <w:rPr>
          <w:rFonts w:ascii="Times New Roman" w:hAnsi="Times New Roman"/>
          <w:b w:val="false"/>
          <w:i w:val="false"/>
          <w:color w:val="000000"/>
          <w:sz w:val="22"/>
        </w:rPr>
        <w:t>These services include activities designed to familiarize refugees with available services, to explain the purpose of these services, and to facilitate access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These services enable referral of refugee clients to mainstream service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441—61.6</w:t>
      </w:r>
      <w:r>
        <w:rPr>
          <w:rFonts w:ascii="Times New Roman" w:hAnsi="Times New Roman"/>
          <w:b/>
          <w:i w:val="false"/>
          <w:color w:val="000000"/>
          <w:sz w:val="22"/>
        </w:rPr>
        <w:t xml:space="preserve">(217) </w:t>
      </w:r>
      <w:r>
        <w:rPr>
          <w:rFonts w:ascii="Times New Roman" w:hAnsi="Times New Roman"/>
          <w:b/>
          <w:i w:val="false"/>
          <w:color w:val="000000"/>
          <w:sz w:val="22"/>
        </w:rPr>
        <w:t xml:space="preserve">Provision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are provided to refugees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Refugees who are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Employed refugees in need of services to retain employment or to attain economic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newly arriving refugees in the United States who apply for services during the five-year period from their date of arrival.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Limitations on eligibility. </w:t>
      </w:r>
      <w:r>
        <w:rPr>
          <w:rFonts w:ascii="Times New Roman" w:hAnsi="Times New Roman"/>
          <w:b w:val="false"/>
          <w:i w:val="false"/>
          <w:color w:val="000000"/>
          <w:sz w:val="22"/>
        </w:rPr>
        <w:t xml:space="preserve">Services as described in rule </w:t>
      </w:r>
      <w:hyperlink r:id="rId7">
        <w:r>
          <w:rPr>
            <w:rStyle w:val="Hyperlink"/>
            <w:rFonts w:ascii="Times New Roman" w:hAnsi="Times New Roman"/>
            <w:b w:val="false"/>
            <w:i w:val="false"/>
            <w:color w:val="000000"/>
            <w:sz w:val="22"/>
          </w:rPr>
          <w:t>441—61.5</w:t>
        </w:r>
      </w:hyperlink>
      <w:r>
        <w:rPr>
          <w:rFonts w:ascii="Times New Roman" w:hAnsi="Times New Roman"/>
          <w:b w:val="false"/>
          <w:i w:val="false"/>
          <w:color w:val="000000"/>
          <w:sz w:val="22"/>
        </w:rPr>
        <w:t xml:space="preserve">(217) may be provided in the first 60 months of resettlement unless the Office of Refugee Resettlement grants an exception to the 60-month limit. Referral, interpretation, citizenship, and naturalization services may be provided to the extent feasible past 60 months of resettlement for refugees, except that refugees who are receiving employability services, as defined in </w:t>
      </w:r>
      <w:hyperlink r:id="rId8">
        <w:r>
          <w:rPr>
            <w:rStyle w:val="Hyperlink"/>
            <w:rFonts w:ascii="Times New Roman" w:hAnsi="Times New Roman"/>
            <w:b w:val="false"/>
            <w:i w:val="false"/>
            <w:color w:val="000000"/>
            <w:sz w:val="22"/>
          </w:rPr>
          <w:t>441—subrule 61.5(11)</w:t>
        </w:r>
      </w:hyperlink>
      <w:r>
        <w:rPr>
          <w:rFonts w:ascii="Times New Roman" w:hAnsi="Times New Roman"/>
          <w:b w:val="false"/>
          <w:i w:val="false"/>
          <w:color w:val="000000"/>
          <w:sz w:val="22"/>
        </w:rPr>
        <w:t>, as part of an employability plan, as of September 30, 1995, may continue to receive those services through September 30, 1996, or until the services are completed, whichever occurs first, regardless of their length of residence in the United States, pursuant to 45 CFR 400.315(b) as amended to June 7, 2022. In any case, services shall first be provided for those refugees who are in the first two years of resettlement and who are in need of assistance in securing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shall be refugee-specific services which are designed specifically to meet refugee needs, except that vocational or job skills training, on-the-job training, or English language training need not be refugee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to the maximum extent feasible, in a manner that is culturally and linguistically compatible with a refugee’s language and cultural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to the maximum extent feasible, in a manner that includes the use of bilingual or bicultural women on service agency staffs to ensure adequate service access by refugee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use its social service grants primarily for employability services designed to enable refugees to obtain jobs within one year of becoming enrolled in services in order to achieve economic self-sufficiency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services may continue to be provided after a refugee has entered a job to help the refugee retain employment or move to a better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service grant funds may not be used for long-term training programs such as vocational training that last for more than a year or educational programs that are not intended to lead to employment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planning and providing services, the bureau shall take into account those services which a resettlement agency is required to provide for a refugee whom it sponsors in order to ensure the provision of seamless, coordinated services to refugees that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order to avoid interference with refugee employment, English language instruction and vocational training must be provided to the fullest extent feasible outside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must be provided in a concurrent, rather than sequential, time period with employment or with other employment-related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441—61.7</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for services. </w:t>
      </w:r>
      <w:r>
        <w:rPr>
          <w:rFonts w:ascii="Times New Roman" w:hAnsi="Times New Roman"/>
          <w:b w:val="false"/>
          <w:i w:val="false"/>
          <w:color w:val="000000"/>
          <w:sz w:val="22"/>
        </w:rPr>
        <w:t>Any person wishing to do so shall have an opportunity to apply for services by contacting the bureau or any of its affiliated offices either in person, by telephone, by fax, in writing, or by contacting any of the bureau staff members. The bureau shall determine the eligibility of each person for services. Applicants for refugee cash assistance shall automatically be considered as applicants for services. The bureau shall ensure that refugee women have the same opportunities as refugee men to participate in all services, including job placement services.</w:t>
      </w:r>
    </w:p>
    <w:p>
      <w:pPr>
        <w:spacing w:before="0" w:after="0"/>
        <w:ind w:left="120"/>
        <w:jc w:val="both"/>
      </w:pPr>
      <w:r>
        <w:rPr>
          <w:rFonts w:ascii="Times New Roman" w:hAnsi="Times New Roman"/>
          <w:b/>
          <w:i w:val="false"/>
          <w:color w:val="000000"/>
          <w:sz w:val="22"/>
        </w:rPr>
        <w:t>441—61.8</w:t>
      </w:r>
      <w:r>
        <w:rPr>
          <w:rFonts w:ascii="Times New Roman" w:hAnsi="Times New Roman"/>
          <w:b/>
          <w:i w:val="false"/>
          <w:color w:val="000000"/>
          <w:sz w:val="22"/>
        </w:rPr>
        <w:t xml:space="preserve">(217)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it is determined by the department that any of the following reasons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legally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is not covered in the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for which the client is eligible is currently not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is not available to provide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refuses to allow documentation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services requested are those for which other resettlement agencies are contractually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requesting service has been in the United States more than 60 months and the services requested do not include referral, interpretation, citizenship, or naturalization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 any of the following reasons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 to attain the goals to which the service was directed has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repeated assessment, it is evident that the family or individual is unable to achieve or maintain goals set forth in the family self-sufficiency or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repeated efforts, it is evident that the client is unwilling to accept further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is no longer available in the Iowa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is not available to provide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receiving service has been in the United States more than 60 months and the services the person is receiving do not include referral or interpretation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service may be reduced when the department determines that any of the following reasons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its current level is not necessary. The department shall determine the level to which the service may be reduced without jeopardizing the client’s continued progress toward achieving or maintaining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community resource is available to provide the same or similar service to the client, at no financial cost to the client, that will meet the client’s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The client shall be reassessed to determine the level of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color w:val="000000"/>
          <w:sz w:val="22"/>
        </w:rPr>
        <w:t xml:space="preserve">Notice of adverse action. </w:t>
      </w:r>
      <w:r>
        <w:rPr>
          <w:rFonts w:ascii="Times New Roman" w:hAnsi="Times New Roman"/>
          <w:b w:val="false"/>
          <w:i w:val="false"/>
          <w:color w:val="000000"/>
          <w:sz w:val="22"/>
        </w:rPr>
        <w:t xml:space="preserve">In case of an action to terminate, reduce, or deny services, the department shall give timely or adequate notice to the person or persons affected pursuant to </w:t>
      </w:r>
      <w:hyperlink r:id="rId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441—61.9</w:t>
      </w:r>
      <w:r>
        <w:rPr>
          <w:rFonts w:ascii="Times New Roman" w:hAnsi="Times New Roman"/>
          <w:b/>
          <w:i w:val="false"/>
          <w:color w:val="000000"/>
          <w:sz w:val="22"/>
        </w:rPr>
        <w:t xml:space="preserve">(217) </w:t>
      </w:r>
      <w:r>
        <w:rPr>
          <w:rFonts w:ascii="Times New Roman" w:hAnsi="Times New Roman"/>
          <w:b/>
          <w:i w:val="false"/>
          <w:color w:val="000000"/>
          <w:sz w:val="22"/>
        </w:rPr>
        <w:t xml:space="preserve">Client appeals. </w:t>
      </w:r>
      <w:r>
        <w:rPr>
          <w:rFonts w:ascii="Times New Roman" w:hAnsi="Times New Roman"/>
          <w:b w:val="false"/>
          <w:i w:val="false"/>
          <w:color w:val="000000"/>
          <w:sz w:val="22"/>
        </w:rPr>
        <w:t xml:space="preserve">Decisions made by the department or its designee adversely affecting its clients may be appealed according to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441—61.10</w:t>
      </w:r>
      <w:r>
        <w:rPr>
          <w:rFonts w:ascii="Times New Roman" w:hAnsi="Times New Roman"/>
          <w:b/>
          <w:i w:val="false"/>
          <w:color w:val="000000"/>
          <w:sz w:val="22"/>
        </w:rPr>
        <w:t xml:space="preserve">(217) </w:t>
      </w:r>
      <w:r>
        <w:rPr>
          <w:rFonts w:ascii="Times New Roman" w:hAnsi="Times New Roman"/>
          <w:b/>
          <w:i w:val="false"/>
          <w:color w:val="000000"/>
          <w:sz w:val="22"/>
        </w:rPr>
        <w:t xml:space="preserve">Refugee sponsors.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210" w:after="0"/>
        <w:ind w:left="120"/>
        <w:jc w:val="both"/>
      </w:pPr>
      <w:r>
        <w:rPr>
          <w:rFonts w:ascii="Times New Roman" w:hAnsi="Times New Roman"/>
          <w:b/>
          <w:i w:val="false"/>
          <w:color w:val="000000"/>
          <w:sz w:val="22"/>
        </w:rPr>
        <w:t>441—61.11</w:t>
      </w:r>
      <w:r>
        <w:rPr>
          <w:rFonts w:ascii="Times New Roman" w:hAnsi="Times New Roman"/>
          <w:b/>
          <w:i w:val="false"/>
          <w:color w:val="000000"/>
          <w:sz w:val="22"/>
        </w:rPr>
        <w:t xml:space="preserve">(217) </w:t>
      </w:r>
      <w:r>
        <w:rPr>
          <w:rFonts w:ascii="Times New Roman" w:hAnsi="Times New Roman"/>
          <w:b/>
          <w:i w:val="false"/>
          <w:color w:val="000000"/>
          <w:sz w:val="22"/>
        </w:rPr>
        <w:t xml:space="preserve">Adverse actions regarding sponsor applications.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210" w:after="0"/>
        <w:ind w:left="120"/>
        <w:jc w:val="both"/>
      </w:pPr>
      <w:r>
        <w:rPr>
          <w:rFonts w:ascii="Times New Roman" w:hAnsi="Times New Roman"/>
          <w:b/>
          <w:i w:val="false"/>
          <w:color w:val="000000"/>
          <w:sz w:val="22"/>
        </w:rPr>
        <w:t>441—61.12</w:t>
      </w:r>
      <w:r>
        <w:rPr>
          <w:rFonts w:ascii="Times New Roman" w:hAnsi="Times New Roman"/>
          <w:b/>
          <w:i w:val="false"/>
          <w:color w:val="000000"/>
          <w:sz w:val="22"/>
        </w:rPr>
        <w:t xml:space="preserve">(217) </w:t>
      </w:r>
      <w:r>
        <w:rPr>
          <w:rFonts w:ascii="Times New Roman" w:hAnsi="Times New Roman"/>
          <w:b/>
          <w:i w:val="false"/>
          <w:color w:val="000000"/>
          <w:sz w:val="22"/>
        </w:rPr>
        <w:t xml:space="preserve">Administrative review of denial of sponsorship application.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0" w:after="0"/>
        <w:ind w:left="120"/>
        <w:jc w:val="both"/>
      </w:pPr>
      <w:r>
        <w:rPr>
          <w:rFonts w:ascii="Times New Roman" w:hAnsi="Times New Roman"/>
          <w:b/>
          <w:i w:val="false"/>
          <w:color w:val="000000"/>
          <w:sz w:val="22"/>
        </w:rPr>
        <w:t>441—61.13</w:t>
      </w:r>
      <w:r>
        <w:rPr>
          <w:rFonts w:ascii="Times New Roman" w:hAnsi="Times New Roman"/>
          <w:b/>
          <w:i w:val="false"/>
          <w:color w:val="000000"/>
          <w:sz w:val="22"/>
        </w:rPr>
        <w:t xml:space="preserve">(217) </w:t>
      </w:r>
      <w:r>
        <w:rPr>
          <w:rFonts w:ascii="Times New Roman" w:hAnsi="Times New Roman"/>
          <w:b/>
          <w:i w:val="false"/>
          <w:color w:val="000000"/>
          <w:sz w:val="22"/>
        </w:rPr>
        <w:t xml:space="preserve">Refugee resettlement moneys. </w:t>
      </w:r>
      <w:r>
        <w:rPr>
          <w:rFonts w:ascii="Times New Roman" w:hAnsi="Times New Roman"/>
          <w:b w:val="false"/>
          <w:i w:val="false"/>
          <w:color w:val="000000"/>
          <w:sz w:val="22"/>
        </w:rPr>
        <w:t xml:space="preserve">The department receives a certain amount of money from the United States Department of State for each refugee it resettles. A portion of that money is made available to the refugee sponsor for financial assistance in resettling the refugee unit. All of the moneys must be spent in accordance with financial requirements and approved expenditures of the department, United States Department of State, and the state of Iowa comptroller and must go toward the benefit of the refugee unit.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441—61.14</w:t>
      </w:r>
      <w:r>
        <w:rPr>
          <w:rFonts w:ascii="Times New Roman" w:hAnsi="Times New Roman"/>
          <w:b/>
          <w:i w:val="false"/>
          <w:color w:val="000000"/>
          <w:sz w:val="22"/>
        </w:rPr>
        <w:t xml:space="preserve">(217) </w:t>
      </w:r>
      <w:r>
        <w:rPr>
          <w:rFonts w:ascii="Times New Roman" w:hAnsi="Times New Roman"/>
          <w:b/>
          <w:i w:val="false"/>
          <w:color w:val="000000"/>
          <w:sz w:val="22"/>
        </w:rPr>
        <w:t xml:space="preserve">Unaccompanied refugee minors program. </w:t>
      </w:r>
      <w:r>
        <w:rPr>
          <w:rFonts w:ascii="Times New Roman" w:hAnsi="Times New Roman"/>
          <w:b w:val="false"/>
          <w:i w:val="false"/>
          <w:color w:val="000000"/>
          <w:sz w:val="22"/>
        </w:rPr>
        <w:t xml:space="preserve">The department administers the unaccompanied refugee minors program under rules covered in </w:t>
      </w:r>
      <w:hyperlink r:id="rId11">
        <w:r>
          <w:rPr>
            <w:rStyle w:val="Hyperlink"/>
            <w:rFonts w:ascii="Times New Roman" w:hAnsi="Times New Roman"/>
            <w:b w:val="false"/>
            <w:i w:val="false"/>
            <w:color w:val="000000"/>
            <w:sz w:val="22"/>
          </w:rPr>
          <w:t>441—Chapters 156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115</w:t>
        </w:r>
      </w:hyperlink>
      <w:r>
        <w:rPr>
          <w:rFonts w:ascii="Times New Roman" w:hAnsi="Times New Roman"/>
          <w:b w:val="false"/>
          <w:i w:val="false"/>
          <w:color w:val="000000"/>
          <w:sz w:val="22"/>
        </w:rPr>
        <w:t>, and 116 and by federal guidelines provided by the United States Department of Health and Human Services. In consultation with other resettlement agencies, the director of the Office of Refugee Resettlement determines the number of unaccompanied minors to be resettled in Iowa pursuant to 45 CFR 400.11(b)(1) as amended to June 7, 2022. Resettlement agencies may not bring unaccompanied minors into Iowa without the authorization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441—61.15</w:t>
      </w:r>
      <w:r>
        <w:rPr>
          <w:rFonts w:ascii="Times New Roman" w:hAnsi="Times New Roman"/>
          <w:b/>
          <w:i w:val="false"/>
          <w:color w:val="000000"/>
          <w:sz w:val="22"/>
        </w:rPr>
        <w:t xml:space="preserve">(217,622A) </w:t>
      </w:r>
      <w:r>
        <w:rPr>
          <w:rFonts w:ascii="Times New Roman" w:hAnsi="Times New Roman"/>
          <w:b/>
          <w:i w:val="false"/>
          <w:color w:val="000000"/>
          <w:sz w:val="22"/>
        </w:rPr>
        <w:t xml:space="preserve">Interpreters and translators for legal proceedings.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210" w:after="0"/>
        <w:ind w:left="120"/>
        <w:jc w:val="both"/>
      </w:pPr>
      <w:r>
        <w:rPr>
          <w:rFonts w:ascii="Times New Roman" w:hAnsi="Times New Roman"/>
          <w:b/>
          <w:i w:val="false"/>
          <w:color w:val="000000"/>
          <w:sz w:val="22"/>
        </w:rPr>
        <w:t>441—61.16</w:t>
      </w:r>
      <w:r>
        <w:rPr>
          <w:rFonts w:ascii="Times New Roman" w:hAnsi="Times New Roman"/>
          <w:b/>
          <w:i w:val="false"/>
          <w:color w:val="000000"/>
          <w:sz w:val="22"/>
        </w:rPr>
        <w:t xml:space="preserve">(217) </w:t>
      </w:r>
      <w:r>
        <w:rPr>
          <w:rFonts w:ascii="Times New Roman" w:hAnsi="Times New Roman"/>
          <w:b/>
          <w:i w:val="false"/>
          <w:color w:val="000000"/>
          <w:sz w:val="22"/>
        </w:rPr>
        <w:t xml:space="preserve">Pilot recredentialing services.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0" w:after="0"/>
        <w:ind w:left="120"/>
        <w:jc w:val="both"/>
      </w:pPr>
      <w:r>
        <w:rPr>
          <w:rFonts w:ascii="Times New Roman" w:hAnsi="Times New Roman"/>
          <w:b/>
          <w:i w:val="false"/>
          <w:color w:val="000000"/>
          <w:sz w:val="22"/>
        </w:rPr>
        <w:t>441—61.17</w:t>
      </w:r>
      <w:r>
        <w:rPr>
          <w:rFonts w:ascii="Times New Roman" w:hAnsi="Times New Roman"/>
          <w:b/>
          <w:i w:val="false"/>
          <w:color w:val="000000"/>
          <w:sz w:val="22"/>
        </w:rPr>
        <w:t xml:space="preserve">(217) </w:t>
      </w:r>
      <w:r>
        <w:rPr>
          <w:rFonts w:ascii="Times New Roman" w:hAnsi="Times New Roman"/>
          <w:b/>
          <w:i w:val="false"/>
          <w:color w:val="000000"/>
          <w:sz w:val="22"/>
        </w:rPr>
        <w:t xml:space="preserve">Targeted assistance grants. </w:t>
      </w:r>
      <w:r>
        <w:rPr>
          <w:rFonts w:ascii="Times New Roman" w:hAnsi="Times New Roman"/>
          <w:b w:val="false"/>
          <w:i w:val="false"/>
          <w:color w:val="000000"/>
          <w:sz w:val="22"/>
        </w:rPr>
        <w:t>“Targeted assistance grants” means United States Department of Health and Human Services formula allocation funding granted to the department for assistance to counties where, because of factors such as unusually large refugee populations (including secondary migration), high refugee concentrations, and high use of public assistance by refugees, there exists and can be demonstrated a specific need for supplementation of available resources for services to refugees.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targeted assistance grants. </w:t>
      </w:r>
      <w:r>
        <w:rPr>
          <w:rFonts w:ascii="Times New Roman" w:hAnsi="Times New Roman"/>
          <w:b w:val="false"/>
          <w:i w:val="false"/>
          <w:color w:val="000000"/>
          <w:sz w:val="22"/>
        </w:rPr>
        <w:t>The department shall make 95 percent of the total award available to the designated county except when the designated county has agreed to let the department administer the targeted assistance grant in its stead.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services under targeted assistance grants. </w:t>
      </w:r>
      <w:r>
        <w:rPr>
          <w:rFonts w:ascii="Times New Roman" w:hAnsi="Times New Roman"/>
          <w:b w:val="false"/>
          <w:i w:val="false"/>
          <w:color w:val="000000"/>
          <w:sz w:val="22"/>
        </w:rPr>
        <w:t>Services funded by targeted assistance grants are limited to refugees who reside in the designated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61.17(3)</w:t>
      </w:r>
      <w:r>
        <w:rPr>
          <w:rFonts w:ascii="Times New Roman" w:hAnsi="Times New Roman"/>
          <w:b w:val="false"/>
          <w:i w:val="false"/>
          <w:color w:val="000000"/>
          <w:sz w:val="22"/>
        </w:rPr>
        <w:t> </w:t>
      </w:r>
      <w:r>
        <w:rPr>
          <w:rFonts w:ascii="Times New Roman" w:hAnsi="Times New Roman"/>
          <w:b w:val="false"/>
          <w:i/>
          <w:color w:val="000000"/>
          <w:sz w:val="22"/>
        </w:rPr>
        <w:t xml:space="preserve">Services and limitations for services funded by targeted assistance grants. </w:t>
      </w:r>
      <w:r>
        <w:rPr>
          <w:rFonts w:ascii="Times New Roman" w:hAnsi="Times New Roman"/>
          <w:b w:val="false"/>
          <w:i w:val="false"/>
          <w:color w:val="000000"/>
          <w:sz w:val="22"/>
        </w:rPr>
        <w:t xml:space="preserve">Rules of </w:t>
      </w:r>
      <w:hyperlink r:id="rId17">
        <w:r>
          <w:rPr>
            <w:rStyle w:val="Hyperlink"/>
            <w:rFonts w:ascii="Times New Roman" w:hAnsi="Times New Roman"/>
            <w:b w:val="false"/>
            <w:i w:val="false"/>
            <w:color w:val="000000"/>
            <w:sz w:val="22"/>
          </w:rPr>
          <w:t>441—Chapter 61</w:t>
        </w:r>
      </w:hyperlink>
      <w:r>
        <w:rPr>
          <w:rFonts w:ascii="Times New Roman" w:hAnsi="Times New Roman"/>
          <w:b w:val="false"/>
          <w:i w:val="false"/>
          <w:color w:val="000000"/>
          <w:sz w:val="22"/>
        </w:rPr>
        <w:t xml:space="preserve"> are applicable to services funded by targeted assistance grants, except for subrules </w:t>
      </w:r>
      <w:hyperlink r:id="rId18">
        <w:r>
          <w:rPr>
            <w:rStyle w:val="Hyperlink"/>
            <w:rFonts w:ascii="Times New Roman" w:hAnsi="Times New Roman"/>
            <w:b w:val="false"/>
            <w:i w:val="false"/>
            <w:color w:val="000000"/>
            <w:sz w:val="22"/>
          </w:rPr>
          <w:t>61.5(5)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61.17(4)</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funded by targeted assistance grants shall be provided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Cash assistance recipients, particularly long-term recipients.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Employed refugees in need of services to retain employment or to attain economic independence.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6713C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441—61.18</w:t>
      </w:r>
      <w:r>
        <w:rPr>
          <w:rFonts w:ascii="Times New Roman" w:hAnsi="Times New Roman"/>
          <w:b/>
          <w:i w:val="false"/>
          <w:color w:val="000000"/>
          <w:sz w:val="22"/>
        </w:rPr>
        <w:t xml:space="preserve">(217) </w:t>
      </w:r>
      <w:r>
        <w:rPr>
          <w:rFonts w:ascii="Times New Roman" w:hAnsi="Times New Roman"/>
          <w:b/>
          <w:i w:val="false"/>
          <w:color w:val="000000"/>
          <w:sz w:val="22"/>
        </w:rPr>
        <w:t xml:space="preserve">Iowa refugee services foundation.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217.41</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622A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1/9/02—published 2/6/02, effective 1/9/02]</w:t>
      </w:r>
    </w:p>
    <w:p>
      <w:pPr>
        <w:spacing w:before="0" w:after="0"/>
        <w:ind w:left="120"/>
        <w:jc w:val="center"/>
      </w:pPr>
      <w:r>
        <w:rPr>
          <w:rFonts w:ascii="Times New Roman" w:hAnsi="Times New Roman"/>
          <w:b w:val="false"/>
          <w:i w:val="false"/>
          <w:color w:val="000000"/>
          <w:sz w:val="21"/>
        </w:rPr>
        <w:t>[Filed emergency 3/13/02 after Notice 2/6/02—published 4/3/02, effective 4/1/02]</w:t>
      </w:r>
    </w:p>
    <w:p>
      <w:pPr>
        <w:spacing w:before="0" w:after="0"/>
        <w:ind w:left="120"/>
        <w:jc w:val="center"/>
      </w:pPr>
      <w:r>
        <w:rPr>
          <w:rFonts w:ascii="Times New Roman" w:hAnsi="Times New Roman"/>
          <w:b w:val="false"/>
          <w:i w:val="false"/>
          <w:color w:val="000000"/>
          <w:sz w:val="21"/>
        </w:rPr>
        <w:t>[Filed 3/13/02, Notice 2/6/02—published 4/3/02, effective 6/1/02]</w:t>
      </w:r>
    </w:p>
    <w:p>
      <w:pPr>
        <w:spacing w:before="0" w:after="0"/>
        <w:ind w:left="120"/>
        <w:jc w:val="center"/>
      </w:pPr>
      <w:r>
        <w:rPr>
          <w:rFonts w:ascii="Times New Roman" w:hAnsi="Times New Roman"/>
          <w:b w:val="false"/>
          <w:i w:val="false"/>
          <w:color w:val="000000"/>
          <w:sz w:val="21"/>
        </w:rPr>
        <w:t>[Filed emergency 4/10/03 after Notice 2/5/03—published 4/30/03, effective 5/1/03]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2/10/05, Notice 9/1/04—published 3/2/05, effective 4/6/05]</w:t>
      </w:r>
    </w:p>
    <w:p>
      <w:pPr>
        <w:spacing w:before="0" w:after="0"/>
        <w:ind w:left="120"/>
        <w:jc w:val="center"/>
      </w:pPr>
      <w:r>
        <w:rPr>
          <w:rFonts w:ascii="Times New Roman" w:hAnsi="Times New Roman"/>
          <w:b w:val="false"/>
          <w:i w:val="false"/>
          <w:color w:val="000000"/>
          <w:sz w:val="21"/>
        </w:rPr>
        <w:t>[Filed ARC 6713C</w:t>
      </w:r>
      <w:r>
        <w:rPr>
          <w:rFonts w:ascii="Times New Roman" w:hAnsi="Times New Roman"/>
          <w:b w:val="false"/>
          <w:i w:val="false"/>
          <w:color w:val="000000"/>
          <w:sz w:val="21"/>
        </w:rPr>
        <w:t xml:space="preserve"> (Notice ARC 6512C, IAB 9/7/22)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1.3.pdf" Type="http://schemas.openxmlformats.org/officeDocument/2006/relationships/hyperlink" Id="rId5"/>
    <Relationship TargetMode="External" Target="https://www.legis.iowa.gov/docs/iac/rule/441.61.3.pdf" Type="http://schemas.openxmlformats.org/officeDocument/2006/relationships/hyperlink" Id="rId6"/>
    <Relationship TargetMode="External" Target="https://www.legis.iowa.gov/docs/iac/rule/441.61.5.pdf" Type="http://schemas.openxmlformats.org/officeDocument/2006/relationships/hyperlink" Id="rId7"/>
    <Relationship TargetMode="External" Target="https://www.legis.iowa.gov/docs/iac/rule/441.61.5.pdf" Type="http://schemas.openxmlformats.org/officeDocument/2006/relationships/hyperlink" Id="rId8"/>
    <Relationship TargetMode="External" Target="https://www.legis.iowa.gov/docs/iac/chapter/441.16.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ac/chapter/441.156.pdf" Type="http://schemas.openxmlformats.org/officeDocument/2006/relationships/hyperlink" Id="rId11"/>
    <Relationship TargetMode="External" Target="https://www.legis.iowa.gov/docs/iac/chapter/441.202.pdf" Type="http://schemas.openxmlformats.org/officeDocument/2006/relationships/hyperlink" Id="rId12"/>
    <Relationship TargetMode="External" Target="https://www.legis.iowa.gov/docs/iac/chapter/441.112.pdf" Type="http://schemas.openxmlformats.org/officeDocument/2006/relationships/hyperlink" Id="rId13"/>
    <Relationship TargetMode="External" Target="https://www.legis.iowa.gov/docs/iac/chapter/441.113.pdf" Type="http://schemas.openxmlformats.org/officeDocument/2006/relationships/hyperlink" Id="rId14"/>
    <Relationship TargetMode="External" Target="https://www.legis.iowa.gov/docs/iac/chapter/441.114.pdf" Type="http://schemas.openxmlformats.org/officeDocument/2006/relationships/hyperlink" Id="rId15"/>
    <Relationship TargetMode="External" Target="https://www.legis.iowa.gov/docs/iac/chapter/441.115.pdf" Type="http://schemas.openxmlformats.org/officeDocument/2006/relationships/hyperlink" Id="rId16"/>
    <Relationship TargetMode="External" Target="https://www.legis.iowa.gov/docs/iac/chapter/441.61.pdf" Type="http://schemas.openxmlformats.org/officeDocument/2006/relationships/hyperlink" Id="rId17"/>
    <Relationship TargetMode="External" Target="https://www.legis.iowa.gov/docs/iac/rule/441.61.5.pdf" Type="http://schemas.openxmlformats.org/officeDocument/2006/relationships/hyperlink" Id="rId18"/>
    <Relationship TargetMode="External" Target="https://www.legis.iowa.gov/docs/iac/rule/441.61.6.pdf" Type="http://schemas.openxmlformats.org/officeDocument/2006/relationships/hyperlink" Id="rId19"/>
    <Relationship TargetMode="External" Target="https://www.legis.iowa.gov/docs/ico/chapter/217.6.pdf" Type="http://schemas.openxmlformats.org/officeDocument/2006/relationships/hyperlink" Id="rId20"/>
    <Relationship TargetMode="External" Target="https://www.legis.iowa.gov/docs/ico/chapter/217.41.pdf" Type="http://schemas.openxmlformats.org/officeDocument/2006/relationships/hyperlink" Id="rId21"/>
    <Relationship TargetMode="External" Target="https://www.legis.iowa.gov/docs/ico/chapter/622A.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