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FACILITY ASSESSMENTS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ASSESSMENT FEE FOR INTERMEDIATE CARE FACILITIES FOR PERSONS WITH AN INTELLECTUAL DISABILITY</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These rules describe the assessment of the fee authorized by Iowa Code section </w:t>
      </w:r>
      <w:hyperlink r:id="rId5">
        <w:r>
          <w:rPr>
            <w:rStyle w:val="Hyperlink"/>
            <w:rFonts w:ascii="Times New Roman" w:hAnsi="Times New Roman"/>
            <w:b w:val="false"/>
            <w:i w:val="false"/>
            <w:color w:val="000000"/>
            <w:sz w:val="22"/>
          </w:rPr>
          <w:t>249A.21</w:t>
        </w:r>
      </w:hyperlink>
      <w:r>
        <w:rPr>
          <w:rFonts w:ascii="Times New Roman" w:hAnsi="Times New Roman"/>
          <w:b w:val="false"/>
          <w:i w:val="false"/>
          <w:color w:val="000000"/>
          <w:sz w:val="22"/>
        </w:rPr>
        <w:t>. The rules explain how the fee is determined and paid, and under what conditions collection of the fee will be terminated.</w:t>
      </w:r>
    </w:p>
    <w:p>
      <w:pPr>
        <w:spacing w:before="0" w:after="0"/>
        <w:ind w:left="120"/>
        <w:jc w:val="both"/>
      </w:pPr>
      <w:r>
        <w:rPr>
          <w:rFonts w:ascii="Times New Roman" w:hAnsi="Times New Roman"/>
          <w:b/>
          <w:i w:val="false"/>
          <w:color w:val="000000"/>
          <w:sz w:val="22"/>
        </w:rPr>
        <w:t>441—36.1</w:t>
      </w:r>
      <w:r>
        <w:rPr>
          <w:rFonts w:ascii="Times New Roman" w:hAnsi="Times New Roman"/>
          <w:b/>
          <w:i w:val="false"/>
          <w:color w:val="000000"/>
          <w:sz w:val="22"/>
        </w:rPr>
        <w:t xml:space="preserve">(249A) </w:t>
      </w:r>
      <w:r>
        <w:rPr>
          <w:rFonts w:ascii="Times New Roman" w:hAnsi="Times New Roman"/>
          <w:b/>
          <w:i w:val="false"/>
          <w:color w:val="000000"/>
          <w:sz w:val="22"/>
        </w:rPr>
        <w:t xml:space="preserve">Assessment of fee. </w:t>
      </w:r>
      <w:r>
        <w:rPr>
          <w:rFonts w:ascii="Times New Roman" w:hAnsi="Times New Roman"/>
          <w:b w:val="false"/>
          <w:i w:val="false"/>
          <w:color w:val="000000"/>
          <w:sz w:val="22"/>
        </w:rPr>
        <w:t xml:space="preserve">Intermediate care facilities for persons with an intellectual disability (ICFs/ID) licensed in Iowa under </w:t>
      </w:r>
      <w:hyperlink r:id="rId6">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 including facilities not certified to participate in the Medicaid program, shall pay a quarterly fee to the department. Effective July 1, 2016, the fee shall equal 5.5 percent of actual paid claims, from all sources, for the facility’s preceding quarter.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2886C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441—36.2</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and payment of fee. </w:t>
      </w:r>
      <w:r>
        <w:rPr>
          <w:rFonts w:ascii="Times New Roman" w:hAnsi="Times New Roman"/>
          <w:b w:val="false"/>
          <w:i w:val="false"/>
          <w:color w:val="000000"/>
          <w:sz w:val="22"/>
        </w:rPr>
        <w:t xml:space="preserve">For all ICFs/ID licensed in Iowa under </w:t>
      </w:r>
      <w:hyperlink r:id="rId7">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 including facilities not certified to participate in the Medicaid program, the fee shall be determined and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36.2(1)</w:t>
      </w:r>
      <w:r>
        <w:rPr>
          <w:rFonts w:ascii="Times New Roman" w:hAnsi="Times New Roman"/>
          <w:b w:val="false"/>
          <w:i w:val="false"/>
          <w:color w:val="000000"/>
          <w:sz w:val="22"/>
        </w:rPr>
        <w:t> </w:t>
      </w:r>
      <w:r>
        <w:rPr>
          <w:rFonts w:ascii="Times New Roman" w:hAnsi="Times New Roman"/>
          <w:b w:val="false"/>
          <w:i w:val="false"/>
          <w:color w:val="000000"/>
          <w:sz w:val="22"/>
        </w:rPr>
        <w:t>Each facility shall pay the assessment to the department on a quarterly basis. 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Form 470-5422 to calculate the quarterly fee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Form 470-5422 and the quarterly fee no later than 30 days following the end of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36.2(2)</w:t>
      </w:r>
      <w:r>
        <w:rPr>
          <w:rFonts w:ascii="Times New Roman" w:hAnsi="Times New Roman"/>
          <w:b w:val="false"/>
          <w:i w:val="false"/>
          <w:color w:val="000000"/>
          <w:sz w:val="22"/>
        </w:rPr>
        <w:t> </w:t>
      </w:r>
      <w:r>
        <w:rPr>
          <w:rFonts w:ascii="Times New Roman" w:hAnsi="Times New Roman"/>
          <w:b w:val="false"/>
          <w:i w:val="false"/>
          <w:color w:val="000000"/>
          <w:sz w:val="22"/>
        </w:rPr>
        <w:t>The facility shall calculate the amount of the quarterly fee due by multiplying 5.5 percent by the facility’s total ICF/ID payments for services received from all sources during the preceding quarter,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managed care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Client participation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Medicaid fee-for-service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Private pay/insurance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Ancillary service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36.2(3)</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an ICF/ID has underpaid or overpaid the fee, the department shall notify the ICF/ID of the amount of the unpaid fee or refund due. Such amount shall be due or refunded within 30 days of the issuance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36.2(4)</w:t>
      </w:r>
      <w:r>
        <w:rPr>
          <w:rFonts w:ascii="Times New Roman" w:hAnsi="Times New Roman"/>
          <w:b w:val="false"/>
          <w:i w:val="false"/>
          <w:color w:val="000000"/>
          <w:sz w:val="22"/>
        </w:rPr>
        <w:t> </w:t>
      </w:r>
      <w:r>
        <w:rPr>
          <w:rFonts w:ascii="Times New Roman" w:hAnsi="Times New Roman"/>
          <w:b w:val="false"/>
          <w:i w:val="false"/>
          <w:color w:val="000000"/>
          <w:sz w:val="22"/>
        </w:rPr>
        <w:t xml:space="preserve">An ICF/ID that fails to pay the fee within the time frame specified in subrule </w:t>
      </w:r>
      <w:hyperlink r:id="rId8">
        <w:r>
          <w:rPr>
            <w:rStyle w:val="Hyperlink"/>
            <w:rFonts w:ascii="Times New Roman" w:hAnsi="Times New Roman"/>
            <w:b w:val="false"/>
            <w:i w:val="false"/>
            <w:color w:val="000000"/>
            <w:sz w:val="22"/>
          </w:rPr>
          <w:t>36.2(3)</w:t>
        </w:r>
      </w:hyperlink>
      <w:r>
        <w:rPr>
          <w:rFonts w:ascii="Times New Roman" w:hAnsi="Times New Roman"/>
          <w:b w:val="false"/>
          <w:i w:val="false"/>
          <w:color w:val="000000"/>
          <w:sz w:val="22"/>
        </w:rPr>
        <w:t xml:space="preserve"> shall pay a penalty in the amount of </w:t>
      </w:r>
      <w:hyperlink r:id="rId9">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percent of the unpaid fee due for each month or portion of a month that the unpaid fee is overdue.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ICF/ID substantiates good cause beyond the facility’s control for failure to make timely payment of the fee, the department shall waive the penalty or a portion of the penalty. For purposes of this subrule, “good cause”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a good cause waiver must be submitted to the Iowa Medicaid provider cost audit and rate setting unit within 30 days of notice to the facility that the penalty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36.2(5)</w:t>
      </w:r>
      <w:r>
        <w:rPr>
          <w:rFonts w:ascii="Times New Roman" w:hAnsi="Times New Roman"/>
          <w:b w:val="false"/>
          <w:i w:val="false"/>
          <w:color w:val="000000"/>
          <w:sz w:val="22"/>
        </w:rPr>
        <w:t> </w:t>
      </w:r>
      <w:r>
        <w:rPr>
          <w:rFonts w:ascii="Times New Roman" w:hAnsi="Times New Roman"/>
          <w:b w:val="false"/>
          <w:i w:val="false"/>
          <w:color w:val="000000"/>
          <w:sz w:val="22"/>
        </w:rPr>
        <w:t>If a fee has not been received by the department by the last day of the third month after the fee is due, the department shall suspend payment due the ICF/ID under the medical assistance program, including payments made on behalf of the medical assistance program by a contracted managed care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2886C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 xml:space="preserve">; </w:t>
      </w:r>
      <w:r>
        <w:rPr>
          <w:rFonts w:ascii="Times New Roman" w:hAnsi="Times New Roman"/>
          <w:b/>
          <w:i w:val="false"/>
          <w:color w:val="000000"/>
          <w:sz w:val="16"/>
        </w:rPr>
        <w:t>ARC 6556C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441—36.3</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and payment of fee for facilities not certified to participate in the Medicaid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2886C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1/4/17</w:t>
      </w:r>
      <w:r>
        <w:rPr>
          <w:rFonts w:ascii="Times New Roman" w:hAnsi="Times New Roman"/>
          <w:b w:val="false"/>
          <w:i w:val="false"/>
          <w:color w:val="000000"/>
          <w:sz w:val="22"/>
        </w:rPr>
        <w:t xml:space="preserve">, effective 2/8/17. </w:t>
      </w:r>
    </w:p>
    <w:p>
      <w:pPr>
        <w:spacing w:before="210" w:after="0"/>
        <w:ind w:left="120"/>
        <w:jc w:val="both"/>
      </w:pPr>
      <w:r>
        <w:rPr>
          <w:rFonts w:ascii="Times New Roman" w:hAnsi="Times New Roman"/>
          <w:b/>
          <w:i w:val="false"/>
          <w:color w:val="000000"/>
          <w:sz w:val="22"/>
        </w:rPr>
        <w:t>441—36.4</w:t>
      </w:r>
      <w:r>
        <w:rPr>
          <w:rFonts w:ascii="Times New Roman" w:hAnsi="Times New Roman"/>
          <w:b/>
          <w:i w:val="false"/>
          <w:color w:val="000000"/>
          <w:sz w:val="22"/>
        </w:rPr>
        <w:t xml:space="preserve">(249A) </w:t>
      </w:r>
      <w:r>
        <w:rPr>
          <w:rFonts w:ascii="Times New Roman" w:hAnsi="Times New Roman"/>
          <w:b/>
          <w:i w:val="false"/>
          <w:color w:val="000000"/>
          <w:sz w:val="22"/>
        </w:rPr>
        <w:t xml:space="preserve">Termination of fee assessment. </w:t>
      </w:r>
      <w:r>
        <w:rPr>
          <w:rFonts w:ascii="Times New Roman" w:hAnsi="Times New Roman"/>
          <w:b w:val="false"/>
          <w:i w:val="false"/>
          <w:color w:val="000000"/>
          <w:sz w:val="22"/>
        </w:rPr>
        <w:t>If federal financial participation to match the assessed fee becomes unavailable under federal law, the assessment terminates on the date the federal statutory, regulatory, or interpretive change takes effect.</w:t>
      </w:r>
    </w:p>
    <w:p>
      <w:pPr>
        <w:spacing w:before="210" w:after="0"/>
        <w:ind w:left="120"/>
        <w:jc w:val="both"/>
      </w:pPr>
      <w:r>
        <w:rPr>
          <w:rFonts w:ascii="Times New Roman" w:hAnsi="Times New Roman"/>
          <w:b/>
          <w:i w:val="false"/>
          <w:color w:val="000000"/>
          <w:sz w:val="22"/>
        </w:rPr>
        <w:t>441—36.5</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249A.21</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QUALITY ASSURANCE ASSESSMENT FOR NURSING FACILITIES</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These rules describe the nursing facility quality assurance assessment authorized by Iowa Code chapter </w:t>
      </w:r>
      <w:hyperlink r:id="rId11">
        <w:r>
          <w:rPr>
            <w:rStyle w:val="Hyperlink"/>
            <w:rFonts w:ascii="Times New Roman" w:hAnsi="Times New Roman"/>
            <w:b w:val="false"/>
            <w:i w:val="false"/>
            <w:color w:val="000000"/>
            <w:sz w:val="22"/>
          </w:rPr>
          <w:t>249L</w:t>
        </w:r>
      </w:hyperlink>
      <w:r>
        <w:rPr>
          <w:rFonts w:ascii="Times New Roman" w:hAnsi="Times New Roman"/>
          <w:b w:val="false"/>
          <w:i w:val="false"/>
          <w:color w:val="000000"/>
          <w:sz w:val="22"/>
        </w:rPr>
        <w:t>. The rules explain how the assessment is determined and paid.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8894B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9127B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9892B</w:t>
      </w:r>
      <w:r>
        <w:rPr>
          <w:rFonts w:ascii="Times New Roman" w:hAnsi="Times New Roman"/>
          <w:b w:val="false"/>
          <w:i w:val="false"/>
          <w:color w:val="000000"/>
          <w:sz w:val="16"/>
        </w:rPr>
        <w:t>, IAB 11/30/11, effective 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441—36.6</w:t>
      </w:r>
      <w:r>
        <w:rPr>
          <w:rFonts w:ascii="Times New Roman" w:hAnsi="Times New Roman"/>
          <w:b/>
          <w:i w:val="false"/>
          <w:color w:val="000000"/>
          <w:sz w:val="22"/>
        </w:rPr>
        <w:t xml:space="preserve">(249L) </w:t>
      </w:r>
      <w:r>
        <w:rPr>
          <w:rFonts w:ascii="Times New Roman" w:hAnsi="Times New Roman"/>
          <w:b/>
          <w:i w:val="false"/>
          <w:color w:val="000000"/>
          <w:sz w:val="22"/>
        </w:rPr>
        <w:t xml:space="preserve">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All nursing facilities as defined in Iowa Code section </w:t>
      </w:r>
      <w:hyperlink r:id="rId12">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that are free-standing facilities or are operated by a hospital licensed pursuant to Iowa Code chapter </w:t>
      </w:r>
      <w:hyperlink r:id="rId13">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shall pay a quarterly assessment to the department, as determined under this division, with the exception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facilities operated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Non-state government-owned or government-operated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Distinct-part skilled nursing units and swing-bed units operated by a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w:t>
      </w:r>
      <w:r>
        <w:rPr>
          <w:rFonts w:ascii="Times New Roman" w:hAnsi="Times New Roman"/>
          <w:b w:val="false"/>
          <w:i w:val="false"/>
          <w:color w:val="000000"/>
          <w:sz w:val="22"/>
        </w:rPr>
        <w:t> </w:t>
      </w:r>
      <w:r>
        <w:rPr>
          <w:rFonts w:ascii="Times New Roman" w:hAnsi="Times New Roman"/>
          <w:b w:val="false"/>
          <w:i/>
          <w:color w:val="000000"/>
          <w:sz w:val="22"/>
        </w:rPr>
        <w:t xml:space="preserve">Assessment level. </w:t>
      </w:r>
      <w:r>
        <w:rPr>
          <w:rFonts w:ascii="Times New Roman" w:hAnsi="Times New Roman"/>
          <w:b w:val="false"/>
          <w:i w:val="false"/>
          <w:color w:val="000000"/>
          <w:sz w:val="22"/>
        </w:rPr>
        <w:t>Effective July 1, 2012, the assessment level for each nursing facility shall be determined on an annual basis and shall be effective for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July 1, 2019, nursing facilities with 46 or fewer licensed beds are required to pay a quality assurance assessment of $2.45 per non-Medicare patient day. Effective with assessment for the state fiscal year beginning July 1, 2021, the number of licensed beds on file with the department of inspections and appeals as of June 1 of each year shall be used to determine the assessment level for the following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2019, nursing facilities designated as continuing care retirement centers (CCRCs) by the insurance division of the Iowa department of commerce are required to pay a quality assurance assessment of $2.45 per non-Medicare patient day. Effective with assessment for the state fiscal year beginning July 1, 2021, continuing care retirement center designations as of June 1 of each year shall be used to determine the assessment level for the following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July 1, 2019, nursing facilities with annual Iowa Medicaid patient days of 21,000 or more are required to pay a quality assurance assessment of $2.45 per non-Medicare patient day. Effective with assessment for the state fiscal year beginning July 1, 2021, the annual number of Iowa Medicaid patient days reported in the most current cost report submitted to Iowa Medicaid as of June 1 of each year shall be used to determine the assessment level for the following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all other nursing facilities are required to pay a quality assurance assessment of $12.75 per non-Medicare patient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8258B</w:t>
      </w:r>
      <w:r>
        <w:rPr>
          <w:rFonts w:ascii="Times New Roman" w:hAnsi="Times New Roman"/>
          <w:b w:val="false"/>
          <w:i w:val="false"/>
          <w:color w:val="000000"/>
          <w:sz w:val="16"/>
        </w:rPr>
        <w:t>, IAB 11/4/09,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8894B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9127B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9892B</w:t>
      </w:r>
      <w:r>
        <w:rPr>
          <w:rFonts w:ascii="Times New Roman" w:hAnsi="Times New Roman"/>
          <w:b w:val="false"/>
          <w:i w:val="false"/>
          <w:color w:val="000000"/>
          <w:sz w:val="16"/>
        </w:rPr>
        <w:t>, IAB 11/30/11,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3872C</w:t>
      </w:r>
      <w:r>
        <w:rPr>
          <w:rFonts w:ascii="Times New Roman" w:hAnsi="Times New Roman"/>
          <w:b w:val="false"/>
          <w:i w:val="false"/>
          <w:color w:val="000000"/>
          <w:sz w:val="16"/>
        </w:rPr>
        <w:t>, IAB 7/4/18, effective 9/1/18</w:t>
      </w:r>
      <w:r>
        <w:rPr>
          <w:rFonts w:ascii="Times New Roman" w:hAnsi="Times New Roman"/>
          <w:b w:val="false"/>
          <w:i w:val="false"/>
          <w:color w:val="000000"/>
          <w:sz w:val="16"/>
        </w:rPr>
        <w:t xml:space="preserve">; </w:t>
      </w:r>
      <w:r>
        <w:rPr>
          <w:rFonts w:ascii="Times New Roman" w:hAnsi="Times New Roman"/>
          <w:b/>
          <w:i w:val="false"/>
          <w:color w:val="000000"/>
          <w:sz w:val="16"/>
        </w:rPr>
        <w:t>ARC 4428C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w:t>
      </w:r>
      <w:r>
        <w:rPr>
          <w:rFonts w:ascii="Times New Roman" w:hAnsi="Times New Roman"/>
          <w:b/>
          <w:i w:val="false"/>
          <w:color w:val="000000"/>
          <w:sz w:val="16"/>
        </w:rPr>
        <w:t>ARC 5306C</w:t>
      </w:r>
      <w:r>
        <w:rPr>
          <w:rFonts w:ascii="Times New Roman" w:hAnsi="Times New Roman"/>
          <w:b w:val="false"/>
          <w:i w:val="false"/>
          <w:color w:val="000000"/>
          <w:sz w:val="16"/>
        </w:rPr>
        <w:t>, IAB 12/2/20,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6556C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441—36.7</w:t>
      </w:r>
      <w:r>
        <w:rPr>
          <w:rFonts w:ascii="Times New Roman" w:hAnsi="Times New Roman"/>
          <w:b/>
          <w:i w:val="false"/>
          <w:color w:val="000000"/>
          <w:sz w:val="22"/>
        </w:rPr>
        <w:t xml:space="preserve">(249L) </w:t>
      </w:r>
      <w:r>
        <w:rPr>
          <w:rFonts w:ascii="Times New Roman" w:hAnsi="Times New Roman"/>
          <w:b/>
          <w:i w:val="false"/>
          <w:color w:val="000000"/>
          <w:sz w:val="22"/>
        </w:rPr>
        <w:t xml:space="preserve">Determination and payment of assessment. </w:t>
      </w:r>
      <w:r>
        <w:rPr>
          <w:rFonts w:ascii="Times New Roman" w:hAnsi="Times New Roman"/>
          <w:b w:val="false"/>
          <w:i w:val="false"/>
          <w:color w:val="000000"/>
          <w:sz w:val="22"/>
        </w:rPr>
        <w:t>The assessment shall be determined and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val="false"/>
          <w:color w:val="000000"/>
          <w:sz w:val="22"/>
        </w:rPr>
        <w:t>Each nursing facility shall pay the quality assurance assessment to the department on a quarterly basis. 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Use Form 470-4836 to calculate the quarterly assessment amount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Form 470-4836 and the quarterly assessment payment no later than 30 days following the end of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calculate the amount of the quarterly assessment due by multiplying the facility’s total non-Medicare patient days for the preceding quarter by the applicable assessment level as determined in subrule </w:t>
      </w:r>
      <w:hyperlink r:id="rId14">
        <w:r>
          <w:rPr>
            <w:rStyle w:val="Hyperlink"/>
            <w:rFonts w:ascii="Times New Roman" w:hAnsi="Times New Roman"/>
            <w:b w:val="false"/>
            <w:i w:val="false"/>
            <w:color w:val="000000"/>
            <w:sz w:val="22"/>
          </w:rPr>
          <w:t>36.6(2)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nursing facility has underpaid or overpaid the quality assurance assessment, the department shall notify the nursing facility of the amount of the unpaid quality assurance assessment or refund due. Such amount shall be due or refunded within 30 days of the issuance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36.7(4)</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that fails to pay the quality assurance assessment within the time frame specified above shall pay a penalty in the amount of </w:t>
      </w:r>
      <w:hyperlink r:id="rId15">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percent of the quality assurance assessment amount owed for each month or portion of a month that the payment is overdue.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facility substantiates good cause beyond the facility’s control for failure to comply with payment of the quality assurance assessment, the department shall waive the penalty or a portion of the penalty. For purposes of this subrule, “good cause”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a good cause waiver must be submitted to Iowa Medicaid, Provider Cost Audit and Rate Setting Unit, 1305 East Walnut Street, Des Moines, Iowa 50319-0114, within 30 days of notice to the facility that the penalty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36.7(5)</w:t>
      </w:r>
      <w:r>
        <w:rPr>
          <w:rFonts w:ascii="Times New Roman" w:hAnsi="Times New Roman"/>
          <w:b w:val="false"/>
          <w:i w:val="false"/>
          <w:color w:val="000000"/>
          <w:sz w:val="22"/>
        </w:rPr>
        <w:t> </w:t>
      </w:r>
      <w:r>
        <w:rPr>
          <w:rFonts w:ascii="Times New Roman" w:hAnsi="Times New Roman"/>
          <w:b w:val="false"/>
          <w:i w:val="false"/>
          <w:color w:val="000000"/>
          <w:sz w:val="22"/>
        </w:rPr>
        <w:t>For facilities certified to participate in the Medicaid program, the department shall deduct the quarterly amount due from Medicaid payments to the facility if the department has not received the quality assurance assessment amount due by the last day of the month in which the payment is due. The department shall also withhold an amount equal to the penalty owed from any payment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8258B</w:t>
      </w:r>
      <w:r>
        <w:rPr>
          <w:rFonts w:ascii="Times New Roman" w:hAnsi="Times New Roman"/>
          <w:b w:val="false"/>
          <w:i w:val="false"/>
          <w:color w:val="000000"/>
          <w:sz w:val="16"/>
        </w:rPr>
        <w:t>, IAB 11/4/09,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8894B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9127B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9892B</w:t>
      </w:r>
      <w:r>
        <w:rPr>
          <w:rFonts w:ascii="Times New Roman" w:hAnsi="Times New Roman"/>
          <w:b w:val="false"/>
          <w:i w:val="false"/>
          <w:color w:val="000000"/>
          <w:sz w:val="16"/>
        </w:rPr>
        <w:t>, IAB 11/30/11,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6556C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441—36.8</w:t>
      </w:r>
      <w:r>
        <w:rPr>
          <w:rFonts w:ascii="Times New Roman" w:hAnsi="Times New Roman"/>
          <w:b w:val="false"/>
          <w:i w:val="false"/>
          <w:color w:val="000000"/>
          <w:sz w:val="22"/>
        </w:rPr>
        <w:t xml:space="preserve"> and </w:t>
      </w:r>
      <w:r>
        <w:rPr>
          <w:rFonts w:ascii="Times New Roman" w:hAnsi="Times New Roman"/>
          <w:b/>
          <w:i w:val="false"/>
          <w:color w:val="000000"/>
          <w:sz w:val="22"/>
        </w:rPr>
        <w:t>36.9</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249L</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HEALTH CARE ACCESS ASSESSMENT FOR HOSPITALS</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These rules describe the hospital health care access assessment authorized by Iowa Code chapter </w:t>
      </w:r>
      <w:hyperlink r:id="rId17">
        <w:r>
          <w:rPr>
            <w:rStyle w:val="Hyperlink"/>
            <w:rFonts w:ascii="Times New Roman" w:hAnsi="Times New Roman"/>
            <w:b w:val="false"/>
            <w:i w:val="false"/>
            <w:color w:val="000000"/>
            <w:sz w:val="22"/>
          </w:rPr>
          <w:t>249M</w:t>
        </w:r>
      </w:hyperlink>
      <w:r>
        <w:rPr>
          <w:rFonts w:ascii="Times New Roman" w:hAnsi="Times New Roman"/>
          <w:b w:val="false"/>
          <w:i w:val="false"/>
          <w:color w:val="000000"/>
          <w:sz w:val="22"/>
        </w:rPr>
        <w:t>. The rules explain how the assessment is determined and paid.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8894B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9127B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9892B</w:t>
      </w:r>
      <w:r>
        <w:rPr>
          <w:rFonts w:ascii="Times New Roman" w:hAnsi="Times New Roman"/>
          <w:b w:val="false"/>
          <w:i w:val="false"/>
          <w:color w:val="000000"/>
          <w:sz w:val="16"/>
        </w:rPr>
        <w:t>, IAB 11/30/11, effective 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441—36.10</w:t>
      </w:r>
      <w:r>
        <w:rPr>
          <w:rFonts w:ascii="Times New Roman" w:hAnsi="Times New Roman"/>
          <w:b/>
          <w:i w:val="false"/>
          <w:color w:val="000000"/>
          <w:sz w:val="22"/>
        </w:rPr>
        <w:t xml:space="preserve">(249M) </w:t>
      </w:r>
      <w:r>
        <w:rPr>
          <w:rFonts w:ascii="Times New Roman" w:hAnsi="Times New Roman"/>
          <w:b/>
          <w:i w:val="false"/>
          <w:color w:val="000000"/>
          <w:sz w:val="22"/>
        </w:rPr>
        <w:t xml:space="preserve">Application of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36.10(1)</w:t>
      </w:r>
      <w:r>
        <w:rPr>
          <w:rFonts w:ascii="Times New Roman" w:hAnsi="Times New Roman"/>
          <w:b w:val="false"/>
          <w:i w:val="false"/>
          <w:color w:val="000000"/>
          <w:sz w:val="22"/>
        </w:rPr>
        <w:t> </w:t>
      </w:r>
      <w:r>
        <w:rPr>
          <w:rFonts w:ascii="Times New Roman" w:hAnsi="Times New Roman"/>
          <w:b w:val="false"/>
          <w:i/>
          <w:color w:val="000000"/>
          <w:sz w:val="22"/>
        </w:rPr>
        <w:t xml:space="preserve">Participating hospitals. </w:t>
      </w:r>
      <w:r>
        <w:rPr>
          <w:rFonts w:ascii="Times New Roman" w:hAnsi="Times New Roman"/>
          <w:b w:val="false"/>
          <w:i w:val="false"/>
          <w:color w:val="000000"/>
          <w:sz w:val="22"/>
        </w:rPr>
        <w:t xml:space="preserve">For the purpose of the health care access assessment program, a “participating hospital” is defined as a non-state-owned hospital licensed under Iowa Code chapter </w:t>
      </w:r>
      <w:hyperlink r:id="rId1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is paid on a prospective payment system basis by Medicare and the medical assistance programs for inpatient and outpatient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36.10(2)</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 xml:space="preserve">Participating hospitals are required to pay a quarterly health care access assessment equal to </w:t>
      </w:r>
      <w:hyperlink r:id="rId19">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percent of net patient revenue as specified in the hospital’s fiscal year 2008 Medicare cost report. “Net patient revenue” means all revenue reported for acute patient care and services but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Contractual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Charity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Bad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Medicare revenue,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revenue derived from sources other than hospital operations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Nonoperating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operating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Skilled nursing facility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 revenue,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Long-term care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9127B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9892B</w:t>
      </w:r>
      <w:r>
        <w:rPr>
          <w:rFonts w:ascii="Times New Roman" w:hAnsi="Times New Roman"/>
          <w:b w:val="false"/>
          <w:i w:val="false"/>
          <w:color w:val="000000"/>
          <w:sz w:val="16"/>
        </w:rPr>
        <w:t>, IAB 11/30/11, effective 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441—36.11</w:t>
      </w:r>
      <w:r>
        <w:rPr>
          <w:rFonts w:ascii="Times New Roman" w:hAnsi="Times New Roman"/>
          <w:b/>
          <w:i w:val="false"/>
          <w:color w:val="000000"/>
          <w:sz w:val="22"/>
        </w:rPr>
        <w:t xml:space="preserve">(249M) </w:t>
      </w:r>
      <w:r>
        <w:rPr>
          <w:rFonts w:ascii="Times New Roman" w:hAnsi="Times New Roman"/>
          <w:b/>
          <w:i w:val="false"/>
          <w:color w:val="000000"/>
          <w:sz w:val="22"/>
        </w:rPr>
        <w:t xml:space="preserve">Determination and payment of assessment. </w:t>
      </w:r>
      <w:r>
        <w:rPr>
          <w:rFonts w:ascii="Times New Roman" w:hAnsi="Times New Roman"/>
          <w:b w:val="false"/>
          <w:i w:val="false"/>
          <w:color w:val="000000"/>
          <w:sz w:val="22"/>
        </w:rPr>
        <w:t>The assessment shall be determined and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36.11(1)</w:t>
      </w:r>
      <w:r>
        <w:rPr>
          <w:rFonts w:ascii="Times New Roman" w:hAnsi="Times New Roman"/>
          <w:b w:val="false"/>
          <w:i w:val="false"/>
          <w:color w:val="000000"/>
          <w:sz w:val="22"/>
        </w:rPr>
        <w:t> </w:t>
      </w:r>
      <w:r>
        <w:rPr>
          <w:rFonts w:ascii="Times New Roman" w:hAnsi="Times New Roman"/>
          <w:b w:val="false"/>
          <w:i w:val="false"/>
          <w:color w:val="000000"/>
          <w:sz w:val="22"/>
        </w:rPr>
        <w:t>The department shall calculate the annual amount of the health care access assessment as 1.26 percent of net patient revenue as specified in the participating hospital’s fiscal year 2008 Medicare cost report. The annual amount shall be divided by four to calculate the quarterly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36.11(2)</w:t>
      </w:r>
      <w:r>
        <w:rPr>
          <w:rFonts w:ascii="Times New Roman" w:hAnsi="Times New Roman"/>
          <w:b w:val="false"/>
          <w:i w:val="false"/>
          <w:color w:val="000000"/>
          <w:sz w:val="22"/>
        </w:rPr>
        <w:t> </w:t>
      </w:r>
      <w:r>
        <w:rPr>
          <w:rFonts w:ascii="Times New Roman" w:hAnsi="Times New Roman"/>
          <w:b w:val="false"/>
          <w:i w:val="false"/>
          <w:color w:val="000000"/>
          <w:sz w:val="22"/>
        </w:rPr>
        <w:t>Each participating hospital shall pay the health care access assessment to the department on a quarterly basis. The hospital shall submit the quarterly assessment payment no later than 30 days following the end of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36.11(3)</w:t>
      </w:r>
      <w:r>
        <w:rPr>
          <w:rFonts w:ascii="Times New Roman" w:hAnsi="Times New Roman"/>
          <w:b w:val="false"/>
          <w:i w:val="false"/>
          <w:color w:val="000000"/>
          <w:sz w:val="22"/>
        </w:rPr>
        <w:t> </w:t>
      </w:r>
      <w:r>
        <w:rPr>
          <w:rFonts w:ascii="Times New Roman" w:hAnsi="Times New Roman"/>
          <w:b w:val="false"/>
          <w:i w:val="false"/>
          <w:color w:val="000000"/>
          <w:sz w:val="22"/>
        </w:rPr>
        <w:t>A participating hospital shall retain and preserve the Medicare cost report and financial statements used to prepare the cost report for a period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36.11(4)</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participating hospital has underpaid or overpaid the health care access assessment, the department shall notify the hospital of the amount of the unpaid health care access assessment or refund due. Such amount shall be due or refunded within 30 days of the issuance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36.11(5)</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participating hospital that fails to pay the health care access assessment within the time frame specified in subrule </w:t>
      </w:r>
      <w:hyperlink r:id="rId20">
        <w:r>
          <w:rPr>
            <w:rStyle w:val="Hyperlink"/>
            <w:rFonts w:ascii="Times New Roman" w:hAnsi="Times New Roman"/>
            <w:b w:val="false"/>
            <w:i w:val="false"/>
            <w:color w:val="000000"/>
            <w:sz w:val="22"/>
          </w:rPr>
          <w:t>36.11(2)</w:t>
        </w:r>
      </w:hyperlink>
      <w:r>
        <w:rPr>
          <w:rFonts w:ascii="Times New Roman" w:hAnsi="Times New Roman"/>
          <w:b w:val="false"/>
          <w:i w:val="false"/>
          <w:color w:val="000000"/>
          <w:sz w:val="22"/>
        </w:rPr>
        <w:t xml:space="preserve"> shall pay a penalty in the amount of </w:t>
      </w:r>
      <w:hyperlink r:id="rId21">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percent of the health care access assessment amount owed for each month or portion of a month that the payment is overdue.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good cause is shown for failure to comply with payment of the health care access assessment, the department shall waive the penalty or a portion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a good cause waiver must be submitted to Iowa Medicaid, Provider Cost Audit and Rate Setting Unit, 1305 East Walnut Street, Des Moines, Iowa 50319-0114, within 30 days of notice to the facility that the penalty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36.11(6)</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deduct the quarterly amount due from Medicaid payments to the participating hospital if the department has not received the health care access assessment by the last day of the month in which the payment is due. The department shall also withhold an amount equal to the penalty owed from any payment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9127B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9892B</w:t>
      </w:r>
      <w:r>
        <w:rPr>
          <w:rFonts w:ascii="Times New Roman" w:hAnsi="Times New Roman"/>
          <w:b w:val="false"/>
          <w:i w:val="false"/>
          <w:color w:val="000000"/>
          <w:sz w:val="16"/>
        </w:rPr>
        <w:t>, IAB 11/30/11,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6556C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441—36.12</w:t>
      </w:r>
      <w:r>
        <w:rPr>
          <w:rFonts w:ascii="Times New Roman" w:hAnsi="Times New Roman"/>
          <w:b/>
          <w:i w:val="false"/>
          <w:color w:val="000000"/>
          <w:sz w:val="22"/>
        </w:rPr>
        <w:t xml:space="preserve">(249M) </w:t>
      </w:r>
      <w:r>
        <w:rPr>
          <w:rFonts w:ascii="Times New Roman" w:hAnsi="Times New Roman"/>
          <w:b/>
          <w:i w:val="false"/>
          <w:color w:val="000000"/>
          <w:sz w:val="22"/>
        </w:rPr>
        <w:t xml:space="preserve">Termination of health care access assessment. </w:t>
      </w:r>
      <w:r>
        <w:rPr>
          <w:rFonts w:ascii="Times New Roman" w:hAnsi="Times New Roman"/>
          <w:b w:val="false"/>
          <w:i w:val="false"/>
          <w:color w:val="000000"/>
          <w:sz w:val="22"/>
        </w:rPr>
        <w:t>If the federal government fully funds Iowa’s medical assistance program, if federal law changes to negatively impact the assessment program as determined by the department, or if a federal audit determines the assessment program is invalid, the assessment shall terminate on the date the federal statutory, regulatory, or interpretive change takes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8894B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9127B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9892B</w:t>
      </w:r>
      <w:r>
        <w:rPr>
          <w:rFonts w:ascii="Times New Roman" w:hAnsi="Times New Roman"/>
          <w:b w:val="false"/>
          <w:i w:val="false"/>
          <w:color w:val="000000"/>
          <w:sz w:val="16"/>
        </w:rPr>
        <w:t>, IAB 11/30/11, effective 2/1/12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249M</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11/18/02, Notice 10/2/02—published 12/11/02, effective 2/1/03]</w:t>
      </w:r>
    </w:p>
    <w:p>
      <w:pPr>
        <w:spacing w:before="0" w:after="0"/>
        <w:ind w:left="120"/>
        <w:jc w:val="center"/>
      </w:pPr>
      <w:r>
        <w:rPr>
          <w:rFonts w:ascii="Times New Roman" w:hAnsi="Times New Roman"/>
          <w:b w:val="false"/>
          <w:i w:val="false"/>
          <w:color w:val="000000"/>
          <w:sz w:val="21"/>
        </w:rPr>
        <w:t>[Filed emergency 11/19/03—published 12/10/03, effective 12/1/03]</w:t>
      </w:r>
    </w:p>
    <w:p>
      <w:pPr>
        <w:spacing w:before="0" w:after="0"/>
        <w:ind w:left="120"/>
        <w:jc w:val="center"/>
      </w:pPr>
      <w:r>
        <w:rPr>
          <w:rFonts w:ascii="Times New Roman" w:hAnsi="Times New Roman"/>
          <w:b w:val="false"/>
          <w:i w:val="false"/>
          <w:color w:val="000000"/>
          <w:sz w:val="21"/>
        </w:rPr>
        <w:t>[Filed emergency 8/12/04—published 9/1/04, effective 8/12/04]</w:t>
      </w:r>
    </w:p>
    <w:p>
      <w:pPr>
        <w:spacing w:before="0" w:after="0"/>
        <w:ind w:left="120"/>
        <w:jc w:val="center"/>
      </w:pPr>
      <w:r>
        <w:rPr>
          <w:rFonts w:ascii="Times New Roman" w:hAnsi="Times New Roman"/>
          <w:b w:val="false"/>
          <w:i w:val="false"/>
          <w:color w:val="000000"/>
          <w:sz w:val="21"/>
        </w:rPr>
        <w:t>[Filed 10/14/04, Notice 9/1/04—published 11/10/04, effective 12/15/04]</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8258B</w:t>
      </w:r>
      <w:r>
        <w:rPr>
          <w:rFonts w:ascii="Times New Roman" w:hAnsi="Times New Roman"/>
          <w:b w:val="false"/>
          <w:i w:val="false"/>
          <w:color w:val="000000"/>
          <w:sz w:val="21"/>
        </w:rPr>
        <w:t xml:space="preserve"> (Notice ARC 8086B, IAB 8/26/09)</w:t>
      </w:r>
      <w:r>
        <w:rPr>
          <w:rFonts w:ascii="Times New Roman" w:hAnsi="Times New Roman"/>
          <w:b w:val="false"/>
          <w:i w:val="false"/>
          <w:color w:val="000000"/>
          <w:sz w:val="21"/>
        </w:rPr>
        <w:t>, IAB 11/4/09, effective 1/1/10]</w:t>
      </w:r>
    </w:p>
    <w:p>
      <w:pPr>
        <w:spacing w:before="0" w:after="0"/>
        <w:ind w:left="120"/>
        <w:jc w:val="center"/>
      </w:pPr>
      <w:r>
        <w:rPr>
          <w:rFonts w:ascii="Times New Roman" w:hAnsi="Times New Roman"/>
          <w:b w:val="false"/>
          <w:i w:val="false"/>
          <w:color w:val="000000"/>
          <w:sz w:val="21"/>
        </w:rPr>
        <w:t>[Filed Emergency ARC 8894B, IAB 6/30/10, effective 7/1/10]</w:t>
      </w:r>
    </w:p>
    <w:p>
      <w:pPr>
        <w:spacing w:before="0" w:after="0"/>
        <w:ind w:left="120"/>
        <w:jc w:val="center"/>
      </w:pPr>
      <w:r>
        <w:rPr>
          <w:rFonts w:ascii="Times New Roman" w:hAnsi="Times New Roman"/>
          <w:b w:val="false"/>
          <w:i w:val="false"/>
          <w:color w:val="000000"/>
          <w:sz w:val="21"/>
        </w:rPr>
        <w:t>[Filed ARC 9127B</w:t>
      </w:r>
      <w:r>
        <w:rPr>
          <w:rFonts w:ascii="Times New Roman" w:hAnsi="Times New Roman"/>
          <w:b w:val="false"/>
          <w:i w:val="false"/>
          <w:color w:val="000000"/>
          <w:sz w:val="21"/>
        </w:rPr>
        <w:t xml:space="preserve"> (Notice ARC 8896B, IAB 6/30/10)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9892B</w:t>
      </w:r>
      <w:r>
        <w:rPr>
          <w:rFonts w:ascii="Times New Roman" w:hAnsi="Times New Roman"/>
          <w:b w:val="false"/>
          <w:i w:val="false"/>
          <w:color w:val="000000"/>
          <w:sz w:val="21"/>
        </w:rPr>
        <w:t xml:space="preserve"> (Notice ARC 9731B, IAB 9/7/11)</w:t>
      </w:r>
      <w:r>
        <w:rPr>
          <w:rFonts w:ascii="Times New Roman" w:hAnsi="Times New Roman"/>
          <w:b w:val="false"/>
          <w:i w:val="false"/>
          <w:color w:val="000000"/>
          <w:sz w:val="21"/>
        </w:rPr>
        <w:t>, IAB 11/30/11, effective 2/1/12]</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2886C</w:t>
      </w:r>
      <w:r>
        <w:rPr>
          <w:rFonts w:ascii="Times New Roman" w:hAnsi="Times New Roman"/>
          <w:b w:val="false"/>
          <w:i w:val="false"/>
          <w:color w:val="000000"/>
          <w:sz w:val="21"/>
        </w:rPr>
        <w:t xml:space="preserve"> (Notice ARC 2775C, IAB 10/12/16)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3872C</w:t>
      </w:r>
      <w:r>
        <w:rPr>
          <w:rFonts w:ascii="Times New Roman" w:hAnsi="Times New Roman"/>
          <w:b w:val="false"/>
          <w:i w:val="false"/>
          <w:color w:val="000000"/>
          <w:sz w:val="21"/>
        </w:rPr>
        <w:t xml:space="preserve"> (Notice ARC 3785C, IAB 5/9/18)</w:t>
      </w:r>
      <w:r>
        <w:rPr>
          <w:rFonts w:ascii="Times New Roman" w:hAnsi="Times New Roman"/>
          <w:b w:val="false"/>
          <w:i w:val="false"/>
          <w:color w:val="000000"/>
          <w:sz w:val="21"/>
        </w:rPr>
        <w:t>, IAB 7/4/18, effective 9/1/18]</w:t>
      </w:r>
    </w:p>
    <w:p>
      <w:pPr>
        <w:spacing w:before="0" w:after="0"/>
        <w:ind w:left="120"/>
        <w:jc w:val="center"/>
      </w:pPr>
      <w:r>
        <w:rPr>
          <w:rFonts w:ascii="Times New Roman" w:hAnsi="Times New Roman"/>
          <w:b w:val="false"/>
          <w:i w:val="false"/>
          <w:color w:val="000000"/>
          <w:sz w:val="21"/>
        </w:rPr>
        <w:t>[Filed ARC 4428C</w:t>
      </w:r>
      <w:r>
        <w:rPr>
          <w:rFonts w:ascii="Times New Roman" w:hAnsi="Times New Roman"/>
          <w:b w:val="false"/>
          <w:i w:val="false"/>
          <w:color w:val="000000"/>
          <w:sz w:val="21"/>
        </w:rPr>
        <w:t xml:space="preserve"> (Notice ARC 4287C, IAB 2/13/19)</w:t>
      </w:r>
      <w:r>
        <w:rPr>
          <w:rFonts w:ascii="Times New Roman" w:hAnsi="Times New Roman"/>
          <w:b w:val="false"/>
          <w:i w:val="false"/>
          <w:color w:val="000000"/>
          <w:sz w:val="21"/>
        </w:rPr>
        <w:t>, IAB 5/8/19, effective 7/1/19]</w:t>
      </w:r>
    </w:p>
    <w:p>
      <w:pPr>
        <w:spacing w:before="0" w:after="0"/>
        <w:ind w:left="120"/>
        <w:jc w:val="center"/>
      </w:pPr>
      <w:r>
        <w:rPr>
          <w:rFonts w:ascii="Times New Roman" w:hAnsi="Times New Roman"/>
          <w:b w:val="false"/>
          <w:i w:val="false"/>
          <w:color w:val="000000"/>
          <w:sz w:val="21"/>
        </w:rPr>
        <w:t>[Filed ARC 5306C</w:t>
      </w:r>
      <w:r>
        <w:rPr>
          <w:rFonts w:ascii="Times New Roman" w:hAnsi="Times New Roman"/>
          <w:b w:val="false"/>
          <w:i w:val="false"/>
          <w:color w:val="000000"/>
          <w:sz w:val="21"/>
        </w:rPr>
        <w:t xml:space="preserve"> (Notice ARC 5165C, IAB 9/9/20)</w:t>
      </w:r>
      <w:r>
        <w:rPr>
          <w:rFonts w:ascii="Times New Roman" w:hAnsi="Times New Roman"/>
          <w:b w:val="false"/>
          <w:i w:val="false"/>
          <w:color w:val="000000"/>
          <w:sz w:val="21"/>
        </w:rPr>
        <w:t>, IAB 12/2/20, effective 7/1/21]</w:t>
      </w:r>
    </w:p>
    <w:p>
      <w:pPr>
        <w:spacing w:before="0" w:after="0"/>
        <w:ind w:left="120"/>
        <w:jc w:val="center"/>
      </w:pPr>
      <w:r>
        <w:rPr>
          <w:rFonts w:ascii="Times New Roman" w:hAnsi="Times New Roman"/>
          <w:b w:val="false"/>
          <w:i w:val="false"/>
          <w:color w:val="000000"/>
          <w:sz w:val="21"/>
        </w:rPr>
        <w:t>[Filed ARC 6556C</w:t>
      </w:r>
      <w:r>
        <w:rPr>
          <w:rFonts w:ascii="Times New Roman" w:hAnsi="Times New Roman"/>
          <w:b w:val="false"/>
          <w:i w:val="false"/>
          <w:color w:val="000000"/>
          <w:sz w:val="21"/>
        </w:rPr>
        <w:t xml:space="preserve"> (Notice ARC 6377C, IAB 6/29/22)</w:t>
      </w:r>
      <w:r>
        <w:rPr>
          <w:rFonts w:ascii="Times New Roman" w:hAnsi="Times New Roman"/>
          <w:b w:val="false"/>
          <w:i w:val="false"/>
          <w:color w:val="000000"/>
          <w:sz w:val="21"/>
        </w:rPr>
        <w:t>, IAB 10/5/22, effective 12/1/22]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A.21.pdf" Type="http://schemas.openxmlformats.org/officeDocument/2006/relationships/hyperlink" Id="rId5"/>
    <Relationship TargetMode="External" Target="https://www.legis.iowa.gov/docs/iac/chapter/481.64.pdf" Type="http://schemas.openxmlformats.org/officeDocument/2006/relationships/hyperlink" Id="rId6"/>
    <Relationship TargetMode="External" Target="https://www.legis.iowa.gov/docs/iac/chapter/481.64.pdf" Type="http://schemas.openxmlformats.org/officeDocument/2006/relationships/hyperlink" Id="rId7"/>
    <Relationship TargetMode="External" Target="https://www.legis.iowa.gov/docs/iac/rule/441.36.2.pdf" Type="http://schemas.openxmlformats.org/officeDocument/2006/relationships/hyperlink" Id="rId8"/>
    <Relationship TargetMode="External" Target="https://www.legis.iowa.gov/docs/iac/rule/441.1.5.pdf" Type="http://schemas.openxmlformats.org/officeDocument/2006/relationships/hyperlink" Id="rId9"/>
    <Relationship TargetMode="External" Target="https://www.legis.iowa.gov/docs/ico/chapter/249A.21.pdf" Type="http://schemas.openxmlformats.org/officeDocument/2006/relationships/hyperlink" Id="rId10"/>
    <Relationship TargetMode="External" Target="https://www.legis.iowa.gov/docs/ico/chapter/249L.pdf" Type="http://schemas.openxmlformats.org/officeDocument/2006/relationships/hyperlink" Id="rId11"/>
    <Relationship TargetMode="External" Target="https://www.legis.iowa.gov/docs/ico/chapter/135C.1.pdf" Type="http://schemas.openxmlformats.org/officeDocument/2006/relationships/hyperlink" Id="rId12"/>
    <Relationship TargetMode="External" Target="https://www.legis.iowa.gov/docs/ico/chapter/135B.pdf" Type="http://schemas.openxmlformats.org/officeDocument/2006/relationships/hyperlink" Id="rId13"/>
    <Relationship TargetMode="External" Target="https://www.legis.iowa.gov/docs/iac/rule/441.36.6.pdf" Type="http://schemas.openxmlformats.org/officeDocument/2006/relationships/hyperlink" Id="rId14"/>
    <Relationship TargetMode="External" Target="https://www.legis.iowa.gov/docs/iac/rule/441.1.5.pdf" Type="http://schemas.openxmlformats.org/officeDocument/2006/relationships/hyperlink" Id="rId15"/>
    <Relationship TargetMode="External" Target="https://www.legis.iowa.gov/docs/ico/chapter/249L.pdf" Type="http://schemas.openxmlformats.org/officeDocument/2006/relationships/hyperlink" Id="rId16"/>
    <Relationship TargetMode="External" Target="https://www.legis.iowa.gov/docs/ico/chapter/249M.pdf" Type="http://schemas.openxmlformats.org/officeDocument/2006/relationships/hyperlink" Id="rId17"/>
    <Relationship TargetMode="External" Target="https://www.legis.iowa.gov/docs/ico/chapter/135B.pdf" Type="http://schemas.openxmlformats.org/officeDocument/2006/relationships/hyperlink" Id="rId18"/>
    <Relationship TargetMode="External" Target="https://www.legis.iowa.gov/docs/iac/rule/441.1.26.pdf" Type="http://schemas.openxmlformats.org/officeDocument/2006/relationships/hyperlink" Id="rId19"/>
    <Relationship TargetMode="External" Target="https://www.legis.iowa.gov/docs/iac/rule/441.36.11.pdf" Type="http://schemas.openxmlformats.org/officeDocument/2006/relationships/hyperlink" Id="rId20"/>
    <Relationship TargetMode="External" Target="https://www.legis.iowa.gov/docs/iac/rule/441.1.5.pdf" Type="http://schemas.openxmlformats.org/officeDocument/2006/relationships/hyperlink" Id="rId21"/>
    <Relationship TargetMode="External" Target="https://www.legis.iowa.gov/docs/ico/chapter/249M.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