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CERTIFICATION STANDARDS FOR CHILDREN’S RESIDENTIAL FACILITIES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It is the policy of this state to provide appropriate protection for children who are separated from the direct personal care of their parents, relatives, or guardians. Therefore, the intent of this chapter is to establish certification standards for facilities that meet the definition of “children’s residential facility” pursuant to Iowa Code chapter </w:t>
      </w:r>
      <w:hyperlink r:id="rId5">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xml:space="preserve">. Iowa Code chapter </w:t>
      </w:r>
      <w:hyperlink r:id="rId6">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xml:space="preserve"> requires the department to establish standards that shall, at a minimum, address the basic health and educational needs of children; protection of children from mistreatment, abuse, and neglect; background and records checks of persons providing care to children in facilities certified under this chapter; the use of seclusion, restraint, or other restrictive interventions; health; safety; emergency; and the physical premises on which care is provided by a children’s residential facility.</w:t>
      </w:r>
    </w:p>
    <w:p>
      <w:pPr>
        <w:spacing w:before="0" w:after="0"/>
        <w:ind w:left="120"/>
        <w:jc w:val="left"/>
      </w:pPr>
      <w:r>
        <w:rPr>
          <w:rFonts w:ascii="Times New Roman" w:hAnsi="Times New Roman"/>
          <w:b w:val="false"/>
          <w:i w:val="false"/>
          <w:color w:val="000000"/>
          <w:sz w:val="22"/>
        </w:rPr>
        <w:t xml:space="preserve">Iowa Code chapter </w:t>
      </w:r>
      <w:hyperlink r:id="rId7">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xml:space="preserve"> specifies that the standards established by the department shall not regulate religious education curricula at children’s residential facilities.</w:t>
      </w:r>
    </w:p>
    <w:p>
      <w:pPr>
        <w:spacing w:before="0" w:after="0"/>
        <w:ind w:left="120"/>
        <w:jc w:val="left"/>
      </w:pPr>
      <w:r>
        <w:rPr>
          <w:rFonts w:ascii="Times New Roman" w:hAnsi="Times New Roman"/>
          <w:b w:val="false"/>
          <w:i w:val="false"/>
          <w:color w:val="000000"/>
          <w:sz w:val="22"/>
        </w:rPr>
        <w:t>These rules cover definitions, application of the standards, the certification process, and provisions to address basic needs; educational programs and services; protection of children from mistreatment, abuse, and neglect; discipline; background and records checks of persons providing care to children in facilities certified under this chapter; the use of seclusion, restraint, or other restrictive interventions; health; safety; emergencies; the physical premises where care is provided by a children’s residential facility; sanitation, water, and waste disposal; staffing; and reports and inspections.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w:t>
      </w:r>
      <w:r>
        <w:rPr>
          <w:rFonts w:ascii="Times New Roman" w:hAnsi="Times New Roman"/>
          <w:b/>
          <w:i w:val="false"/>
          <w:color w:val="000000"/>
          <w:sz w:val="22"/>
        </w:rPr>
        <w:t xml:space="preserve">(237C)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that division of the department designated by the director of human services to administer this chapter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unless otherwise provided by law, means an individual, corporation, limited liability company, business trust, estate, trust, partnership or association, or any other legal entity which provides care as a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“Chemical restraint” </w:t>
      </w:r>
      <w:r>
        <w:rPr>
          <w:rFonts w:ascii="Times New Roman" w:hAnsi="Times New Roman"/>
          <w:b w:val="false"/>
          <w:i w:val="false"/>
          <w:color w:val="000000"/>
          <w:sz w:val="22"/>
        </w:rPr>
        <w:t>means the use of chemical agents, including psychotropic drugs, as a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“children” </w:t>
      </w:r>
      <w:r>
        <w:rPr>
          <w:rFonts w:ascii="Times New Roman" w:hAnsi="Times New Roman"/>
          <w:b w:val="false"/>
          <w:i w:val="false"/>
          <w:color w:val="000000"/>
          <w:sz w:val="22"/>
        </w:rPr>
        <w:t>means an individual or individuals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“Children’s residential facility” </w:t>
      </w:r>
      <w:r>
        <w:rPr>
          <w:rFonts w:ascii="Times New Roman" w:hAnsi="Times New Roman"/>
          <w:b w:val="false"/>
          <w:i w:val="false"/>
          <w:color w:val="000000"/>
          <w:sz w:val="22"/>
        </w:rPr>
        <w:t>means a private facility designed to serve children who have been voluntarily placed for reasons other than an exclusively recreational activity outside of their home by a parent or legal guardian and who are not under the custody or authority of the department of human services, juvenile court, or another governmental agency, that provides 24-hour care, including food, lodging, supervision, education, or other care on a full-time basis by a person other than a relative or guardian of the child, but does not include an entity providing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Care furnished by an individual who receives the child of a personal friend as an occasional and personal guest in the individual’s home, free of charge and not as a business.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Care furnished by an individual with whom a child has been placed for lawful adoption, unless that adoption is not completed within two years after placement.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Child care furnished by a child care facility as defined in Iowa Code section </w:t>
      </w:r>
      <w:hyperlink r:id="rId8">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Care furnished in a hospital licensed under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care furnished in a health care facility as defined in Iowa Code section </w:t>
      </w:r>
      <w:hyperlink r:id="rId10">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Care furnished by a juvenile detention home or juvenile shelter care home approved under Iowa Code section </w:t>
      </w:r>
      <w:hyperlink r:id="rId11">
        <w:r>
          <w:rPr>
            <w:rStyle w:val="Hyperlink"/>
            <w:rFonts w:ascii="Times New Roman" w:hAnsi="Times New Roman"/>
            <w:b w:val="false"/>
            <w:i w:val="false"/>
            <w:color w:val="000000"/>
            <w:sz w:val="22"/>
          </w:rPr>
          <w:t>232.142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Care furnished by a child foster care facility licensed under Iowa Code chapter </w:t>
      </w:r>
      <w:hyperlink r:id="rId12">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Care furnished by an institution listed in Iowa Code section </w:t>
      </w:r>
      <w:hyperlink r:id="rId13">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Care furnished by a facility licensed under Iowa Code chapter </w:t>
      </w:r>
      <w:hyperlink r:id="rId14">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Care furnished by a psychiatric medical institution for children licensed under Iowa Code chapter </w:t>
      </w:r>
      <w:hyperlink r:id="rId15">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room” </w:t>
      </w:r>
      <w:r>
        <w:rPr>
          <w:rFonts w:ascii="Times New Roman" w:hAnsi="Times New Roman"/>
          <w:b w:val="false"/>
          <w:i w:val="false"/>
          <w:color w:val="000000"/>
          <w:sz w:val="22"/>
        </w:rPr>
        <w:t>means a locked room used for treatment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 restraint” </w:t>
      </w:r>
      <w:r>
        <w:rPr>
          <w:rFonts w:ascii="Times New Roman" w:hAnsi="Times New Roman"/>
          <w:b w:val="false"/>
          <w:i w:val="false"/>
          <w:color w:val="000000"/>
          <w:sz w:val="22"/>
        </w:rPr>
        <w:t>means restriction of a child’s mobility or ability to use the child’s hands, arms, or legs by the use of a mechanical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means direct physical contact required on the part of a staff member to prevent a child from hurting self,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“Prone restraint” </w:t>
      </w:r>
      <w:r>
        <w:rPr>
          <w:rFonts w:ascii="Times New Roman" w:hAnsi="Times New Roman"/>
          <w:b w:val="false"/>
          <w:i w:val="false"/>
          <w:color w:val="000000"/>
          <w:sz w:val="22"/>
        </w:rPr>
        <w:t>means a physical restraint in which a child is held face down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any person providing care or services to or on behalf of the facility whether the person is an employee of the facility, an independent contractor or any other person who contracts with the facility, an employee of an independent contractor or any other person who contracts with the facility, or a volunteer.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441—106.2</w:t>
      </w:r>
      <w:r>
        <w:rPr>
          <w:rFonts w:ascii="Times New Roman" w:hAnsi="Times New Roman"/>
          <w:b/>
          <w:i w:val="false"/>
          <w:color w:val="000000"/>
          <w:sz w:val="22"/>
        </w:rPr>
        <w:t xml:space="preserve">(237C) </w:t>
      </w:r>
      <w:r>
        <w:rPr>
          <w:rFonts w:ascii="Times New Roman" w:hAnsi="Times New Roman"/>
          <w:b/>
          <w:i w:val="false"/>
          <w:color w:val="000000"/>
          <w:sz w:val="22"/>
        </w:rPr>
        <w:t xml:space="preserve">Application of the standards. </w:t>
      </w:r>
      <w:r>
        <w:rPr>
          <w:rFonts w:ascii="Times New Roman" w:hAnsi="Times New Roman"/>
          <w:b w:val="false"/>
          <w:i w:val="false"/>
          <w:color w:val="000000"/>
          <w:sz w:val="22"/>
        </w:rPr>
        <w:t xml:space="preserve">These rules shall apply to all facilities that meet the definition of “children’s residential facility” pursuant to Iowa Code chapter </w:t>
      </w:r>
      <w:hyperlink r:id="rId16">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In the event that a children’s residential facility is also subject to licensure, certification, registration, or regulation pursuant to another provision of law, those legal requirements shall take precedence over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441—106.3</w:t>
      </w:r>
      <w:r>
        <w:rPr>
          <w:rFonts w:ascii="Times New Roman" w:hAnsi="Times New Roman"/>
          <w:b/>
          <w:i w:val="false"/>
          <w:color w:val="000000"/>
          <w:sz w:val="22"/>
        </w:rPr>
        <w:t xml:space="preserve">(237C) </w:t>
      </w:r>
      <w:r>
        <w:rPr>
          <w:rFonts w:ascii="Times New Roman" w:hAnsi="Times New Roman"/>
          <w:b/>
          <w:i w:val="false"/>
          <w:color w:val="000000"/>
          <w:sz w:val="22"/>
        </w:rPr>
        <w:t xml:space="preserve">Application for a certificate of approval. </w:t>
      </w:r>
      <w:r>
        <w:rPr>
          <w:rFonts w:ascii="Times New Roman" w:hAnsi="Times New Roman"/>
          <w:b w:val="false"/>
          <w:i w:val="false"/>
          <w:color w:val="000000"/>
          <w:sz w:val="22"/>
        </w:rPr>
        <w:t>A person shall not operate a children’s residential facility without a certificate of approval to operate issued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106.3(1)</w:t>
      </w:r>
      <w:r>
        <w:rPr>
          <w:rFonts w:ascii="Times New Roman" w:hAnsi="Times New Roman"/>
          <w:b w:val="false"/>
          <w:i w:val="false"/>
          <w:color w:val="000000"/>
          <w:sz w:val="22"/>
        </w:rPr>
        <w:t> </w:t>
      </w:r>
      <w:r>
        <w:rPr>
          <w:rFonts w:ascii="Times New Roman" w:hAnsi="Times New Roman"/>
          <w:b w:val="false"/>
          <w:i/>
          <w:color w:val="000000"/>
          <w:sz w:val="22"/>
        </w:rPr>
        <w:t xml:space="preserve">Right to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adult individual or agency may apply for a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Parties wishing to apply for certification as a children’s residential facility shall contact the department using the department’s website or by contacting the Iowa Department of Human Services, Division of Adult, Children and Family Services, Attn: children’s residential facility certification, 1305 East Walnut Street,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applicant shall complete Form 470-0723, Application for License or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w:t>
      </w:r>
      <w:r>
        <w:rPr>
          <w:rFonts w:ascii="Times New Roman" w:hAnsi="Times New Roman"/>
          <w:b w:val="false"/>
          <w:i w:val="false"/>
          <w:color w:val="000000"/>
          <w:sz w:val="22"/>
        </w:rPr>
        <w:t> </w:t>
      </w:r>
      <w:r>
        <w:rPr>
          <w:rFonts w:ascii="Times New Roman" w:hAnsi="Times New Roman"/>
          <w:b w:val="false"/>
          <w:i/>
          <w:color w:val="000000"/>
          <w:sz w:val="22"/>
        </w:rPr>
        <w:t xml:space="preserve">Withdrawal of an application. </w:t>
      </w:r>
      <w:r>
        <w:rPr>
          <w:rFonts w:ascii="Times New Roman" w:hAnsi="Times New Roman"/>
          <w:b w:val="false"/>
          <w:i w:val="false"/>
          <w:color w:val="000000"/>
          <w:sz w:val="22"/>
        </w:rPr>
        <w:t>The applicant shall report the withdrawal of an application promptly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106.3(4)</w:t>
      </w:r>
      <w:r>
        <w:rPr>
          <w:rFonts w:ascii="Times New Roman" w:hAnsi="Times New Roman"/>
          <w:b w:val="false"/>
          <w:i w:val="false"/>
          <w:color w:val="000000"/>
          <w:sz w:val="22"/>
        </w:rPr>
        <w:t> </w:t>
      </w:r>
      <w:r>
        <w:rPr>
          <w:rFonts w:ascii="Times New Roman" w:hAnsi="Times New Roman"/>
          <w:b w:val="false"/>
          <w:i/>
          <w:color w:val="000000"/>
          <w:sz w:val="22"/>
        </w:rPr>
        <w:t xml:space="preserve">Evaluation of the application. </w:t>
      </w:r>
      <w:r>
        <w:rPr>
          <w:rFonts w:ascii="Times New Roman" w:hAnsi="Times New Roman"/>
          <w:b w:val="false"/>
          <w:i w:val="false"/>
          <w:color w:val="000000"/>
          <w:sz w:val="22"/>
        </w:rPr>
        <w:t>Each application will be evaluated by the department to ensure that all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it results in adverse action, a founded abuse report on a director, a sole proprietor involved in the facility’s operation, or any facility staff shall be evaluated by the department to determine if the abuse merits prohibition of employment, volunteer work,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evaluate all founded child abuse on a case-by-case basis. Considerations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or certified entity’s response (e.g., immediate termination of involved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abuse was an isolated incident or is symptomatic of a broader, systemic problem.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w:t>
      </w:r>
      <w:r>
        <w:rPr>
          <w:rFonts w:ascii="Times New Roman" w:hAnsi="Times New Roman"/>
          <w:b w:val="false"/>
          <w:i w:val="false"/>
          <w:color w:val="000000"/>
          <w:sz w:val="22"/>
        </w:rPr>
        <w:t> </w:t>
      </w:r>
      <w:r>
        <w:rPr>
          <w:rFonts w:ascii="Times New Roman" w:hAnsi="Times New Roman"/>
          <w:b w:val="false"/>
          <w:i/>
          <w:color w:val="000000"/>
          <w:sz w:val="22"/>
        </w:rPr>
        <w:t xml:space="preserve">Reports and information. </w:t>
      </w:r>
      <w:r>
        <w:rPr>
          <w:rFonts w:ascii="Times New Roman" w:hAnsi="Times New Roman"/>
          <w:b w:val="false"/>
          <w:i w:val="false"/>
          <w:color w:val="000000"/>
          <w:sz w:val="22"/>
        </w:rPr>
        <w:t>The applicant shall furnish requested reports and information relevant to the certification determination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106.3(6)</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renewal of certificate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its agent shall send the certificate of approval holder an application for renewal 90 days before the certificate expires. Applications for certificate renewal shall be made on the form specified in subrule </w:t>
      </w:r>
      <w:hyperlink r:id="rId17">
        <w:r>
          <w:rPr>
            <w:rStyle w:val="Hyperlink"/>
            <w:rFonts w:ascii="Times New Roman" w:hAnsi="Times New Roman"/>
            <w:b w:val="false"/>
            <w:i w:val="false"/>
            <w:color w:val="000000"/>
            <w:sz w:val="22"/>
          </w:rPr>
          <w:t>106.3(2)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certificate renewal shall be made at least 30 days but no more than 90 days before the certificate of approval expires. Applications for renewal of a children’s residential facility certificate of approval shall be submitted to the address listed in paragraph </w:t>
      </w:r>
      <w:hyperlink r:id="rId18">
        <w:r>
          <w:rPr>
            <w:rStyle w:val="Hyperlink"/>
            <w:rFonts w:ascii="Times New Roman" w:hAnsi="Times New Roman"/>
            <w:b w:val="false"/>
            <w:i w:val="false"/>
            <w:color w:val="000000"/>
            <w:sz w:val="22"/>
          </w:rPr>
          <w:t>106.3(1)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106.3(7)</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department shall notify a children’s residential facility of approval or denial of a certificate within 90 days of the department’s receipt of complete application or reapplication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106.3(8)</w:t>
      </w:r>
      <w:r>
        <w:rPr>
          <w:rFonts w:ascii="Times New Roman" w:hAnsi="Times New Roman"/>
          <w:b w:val="false"/>
          <w:i w:val="false"/>
          <w:color w:val="000000"/>
          <w:sz w:val="22"/>
        </w:rPr>
        <w:t> </w:t>
      </w:r>
      <w:r>
        <w:rPr>
          <w:rFonts w:ascii="Times New Roman" w:hAnsi="Times New Roman"/>
          <w:b w:val="false"/>
          <w:i/>
          <w:color w:val="000000"/>
          <w:sz w:val="22"/>
        </w:rPr>
        <w:t xml:space="preserve">Fire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the administrator issues or reissues a certificate of approval to a children’s residential facility, the facility shall comply with standards adopted by the state fire marshal under Iowa Code chapter </w:t>
      </w:r>
      <w:hyperlink r:id="rId19">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children’s residential facility shall procure an annual fire inspection approved by the state fire marshal and shall meet the recommendations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conflict between rules and standards adopted pursuant to this chapter and local rules and standards, the more stringent requirement applies.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237C.4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237C.6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441—106.4</w:t>
      </w:r>
      <w:r>
        <w:rPr>
          <w:rFonts w:ascii="Times New Roman" w:hAnsi="Times New Roman"/>
          <w:b/>
          <w:i w:val="false"/>
          <w:color w:val="000000"/>
          <w:sz w:val="22"/>
        </w:rPr>
        <w:t xml:space="preserve">(237C) </w:t>
      </w:r>
      <w:r>
        <w:rPr>
          <w:rFonts w:ascii="Times New Roman" w:hAnsi="Times New Roman"/>
          <w:b/>
          <w:i w:val="false"/>
          <w:color w:val="000000"/>
          <w:sz w:val="22"/>
        </w:rPr>
        <w:t xml:space="preserve">Certificate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w:t>
      </w:r>
      <w:r>
        <w:rPr>
          <w:rFonts w:ascii="Times New Roman" w:hAnsi="Times New Roman"/>
          <w:b w:val="false"/>
          <w:i w:val="false"/>
          <w:color w:val="000000"/>
          <w:sz w:val="22"/>
        </w:rPr>
        <w:t> </w:t>
      </w:r>
      <w:r>
        <w:rPr>
          <w:rFonts w:ascii="Times New Roman" w:hAnsi="Times New Roman"/>
          <w:b w:val="false"/>
          <w:i w:val="false"/>
          <w:color w:val="000000"/>
          <w:sz w:val="22"/>
        </w:rPr>
        <w:t>A new certificate of approval shall be obtained when the certified location moves or the facility is remodeled.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106.4(2)</w:t>
      </w:r>
      <w:r>
        <w:rPr>
          <w:rFonts w:ascii="Times New Roman" w:hAnsi="Times New Roman"/>
          <w:b w:val="false"/>
          <w:i w:val="false"/>
          <w:color w:val="000000"/>
          <w:sz w:val="22"/>
        </w:rPr>
        <w:t> </w:t>
      </w:r>
      <w:r>
        <w:rPr>
          <w:rFonts w:ascii="Times New Roman" w:hAnsi="Times New Roman"/>
          <w:b w:val="false"/>
          <w:i w:val="false"/>
          <w:color w:val="000000"/>
          <w:sz w:val="22"/>
        </w:rPr>
        <w:t>The certificate of approval shall state on its face the name of the holder of the certificate, the particular premises for which the certificate is issued, and the number of children who may be cared for by the children’s residential facility on the premises at one time under the certificate of occupancy issued by the state fire marshal or the state fire marshal’s designee. The certificate of approval shall be posted in a conspicuous place in the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operate only in a building or on premises designated in the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106.4(4)</w:t>
      </w:r>
      <w:r>
        <w:rPr>
          <w:rFonts w:ascii="Times New Roman" w:hAnsi="Times New Roman"/>
          <w:b w:val="false"/>
          <w:i w:val="false"/>
          <w:color w:val="000000"/>
          <w:sz w:val="22"/>
        </w:rPr>
        <w:t> </w:t>
      </w:r>
      <w:r>
        <w:rPr>
          <w:rFonts w:ascii="Times New Roman" w:hAnsi="Times New Roman"/>
          <w:b w:val="false"/>
          <w:i w:val="false"/>
          <w:color w:val="000000"/>
          <w:sz w:val="22"/>
        </w:rPr>
        <w:t>A new certificate of approval shall be requested when the children’s residential facility wishes to be certified for a different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106.4(5)</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Form 470-0620, Certificate of Approval, without cost to any children’s residential facility that meets the standards. The department may offer consultation to assist applicants in meeting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106.4(6)</w:t>
      </w:r>
      <w:r>
        <w:rPr>
          <w:rFonts w:ascii="Times New Roman" w:hAnsi="Times New Roman"/>
          <w:b w:val="false"/>
          <w:i w:val="false"/>
          <w:color w:val="000000"/>
          <w:sz w:val="22"/>
        </w:rPr>
        <w:t> </w:t>
      </w:r>
      <w:r>
        <w:rPr>
          <w:rFonts w:ascii="Times New Roman" w:hAnsi="Times New Roman"/>
          <w:b w:val="false"/>
          <w:i w:val="false"/>
          <w:color w:val="000000"/>
          <w:sz w:val="22"/>
        </w:rPr>
        <w:t>Children’s residential facilities shall be certified for a term of one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237C.6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237C.7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441—106.5</w:t>
      </w:r>
      <w:r>
        <w:rPr>
          <w:rFonts w:ascii="Times New Roman" w:hAnsi="Times New Roman"/>
          <w:b/>
          <w:i w:val="false"/>
          <w:color w:val="000000"/>
          <w:sz w:val="22"/>
        </w:rPr>
        <w:t xml:space="preserve">(237C)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106.5(1)</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deny an application for issuance or reissuance of a certificate of approval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certificate holder, as applicable, fails to comply with these rules or knowingly makes a false statement concerning a material fact or conceals a material fact on the application for the issuance or reissuance of a certificate of approval or in a report regarding operation of the children’s residential facility submitted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children’s residential facility or any facility staff has a record of founded child abuse unless an evaluation of the founded abuse has been made by the department which concludes that the abuse does not merit prohibition of employment, volunteer work,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suspend a certificate of approval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certificate holder, as applicable, fails to comply with these rules or knowingly makes a false statement concerning a material fact or conceals a material fact on the application for the issuance or reissuance of a certificate of approval or in a report regarding operation of the children’s residential facility submitted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facility’s failure to meet the certification requirements poses a danger to the health, safety, or well-being of the children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children’s residential facility fails to comply with Iowa Code section </w:t>
      </w:r>
      <w:hyperlink r:id="rId24">
        <w:r>
          <w:rPr>
            <w:rStyle w:val="Hyperlink"/>
            <w:rFonts w:ascii="Times New Roman" w:hAnsi="Times New Roman"/>
            <w:b w:val="false"/>
            <w:i w:val="false"/>
            <w:color w:val="000000"/>
            <w:sz w:val="22"/>
          </w:rPr>
          <w:t>282.34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w:t>
      </w:r>
      <w:r>
        <w:rPr>
          <w:rFonts w:ascii="Times New Roman" w:hAnsi="Times New Roman"/>
          <w:b w:val="false"/>
          <w:i w:val="false"/>
          <w:color w:val="000000"/>
          <w:sz w:val="22"/>
        </w:rPr>
        <w:t> </w:t>
      </w:r>
      <w:r>
        <w:rPr>
          <w:rFonts w:ascii="Times New Roman" w:hAnsi="Times New Roman"/>
          <w:b w:val="false"/>
          <w:i w:val="false"/>
          <w:color w:val="000000"/>
          <w:sz w:val="22"/>
        </w:rPr>
        <w:t>All operations of a children’s residential facility shall cease during a period of suspension or revocation of a certificate of approval, including during an appeal. A suspension of a certificate of approval shall not extend beyond six months, and the existence of the condition requiring suspension shall be corrected within six months and documented in the record of the holder of the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106.5(4)</w:t>
      </w:r>
      <w:r>
        <w:rPr>
          <w:rFonts w:ascii="Times New Roman" w:hAnsi="Times New Roman"/>
          <w:b w:val="false"/>
          <w:i w:val="false"/>
          <w:color w:val="000000"/>
          <w:sz w:val="22"/>
        </w:rPr>
        <w:t> </w:t>
      </w:r>
      <w:r>
        <w:rPr>
          <w:rFonts w:ascii="Times New Roman" w:hAnsi="Times New Roman"/>
          <w:b w:val="false"/>
          <w:i w:val="false"/>
          <w:color w:val="000000"/>
          <w:sz w:val="22"/>
        </w:rPr>
        <w:t>Effective period of suspension. A suspension shall be effective on the date the notice is received by the holder of the certificate of approval and shall remain in effect until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withdraws the suspension due to a change in conditions in the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orders the certificate of approval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 is reversed by a final decision in accordance with </w:t>
      </w:r>
      <w:hyperlink r:id="rId2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certification period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106.5(5)</w:t>
      </w:r>
      <w:r>
        <w:rPr>
          <w:rFonts w:ascii="Times New Roman" w:hAnsi="Times New Roman"/>
          <w:b w:val="false"/>
          <w:i w:val="false"/>
          <w:color w:val="000000"/>
          <w:sz w:val="22"/>
        </w:rPr>
        <w:t> </w:t>
      </w:r>
      <w:r>
        <w:rPr>
          <w:rFonts w:ascii="Times New Roman" w:hAnsi="Times New Roman"/>
          <w:b w:val="false"/>
          <w:i w:val="false"/>
          <w:color w:val="000000"/>
          <w:sz w:val="22"/>
        </w:rPr>
        <w:t>Method and content of notice. The notice of suspension shall be sent by restricted certified mail or personal service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 requiring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law or rule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106.5(6)</w:t>
      </w:r>
      <w:r>
        <w:rPr>
          <w:rFonts w:ascii="Times New Roman" w:hAnsi="Times New Roman"/>
          <w:b w:val="false"/>
          <w:i w:val="false"/>
          <w:color w:val="000000"/>
          <w:sz w:val="22"/>
        </w:rPr>
        <w:t> </w:t>
      </w:r>
      <w:r>
        <w:rPr>
          <w:rFonts w:ascii="Times New Roman" w:hAnsi="Times New Roman"/>
          <w:b w:val="false"/>
          <w:i w:val="false"/>
          <w:color w:val="000000"/>
          <w:sz w:val="22"/>
        </w:rPr>
        <w:t>The administrator may revoke a certificate of approval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certificate holder, as applicable, fails to comply with these rules or knowingly makes a false statement concerning a material fact or conceals a material fact on the application for the issuance or reissuance of a certificate of approval or in a report regarding operation of the children’s residential facility submitted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requiring suspension are not corrected within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children’s residential facility fails to comply with Iowa Code section </w:t>
      </w:r>
      <w:hyperlink r:id="rId26">
        <w:r>
          <w:rPr>
            <w:rStyle w:val="Hyperlink"/>
            <w:rFonts w:ascii="Times New Roman" w:hAnsi="Times New Roman"/>
            <w:b w:val="false"/>
            <w:i w:val="false"/>
            <w:color w:val="000000"/>
            <w:sz w:val="22"/>
          </w:rPr>
          <w:t>282.34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106.5(7)</w:t>
      </w:r>
      <w:r>
        <w:rPr>
          <w:rFonts w:ascii="Times New Roman" w:hAnsi="Times New Roman"/>
          <w:b w:val="false"/>
          <w:i w:val="false"/>
          <w:color w:val="000000"/>
          <w:sz w:val="22"/>
        </w:rPr>
        <w:t> </w:t>
      </w:r>
      <w:r>
        <w:rPr>
          <w:rFonts w:ascii="Times New Roman" w:hAnsi="Times New Roman"/>
          <w:b w:val="false"/>
          <w:i w:val="false"/>
          <w:color w:val="000000"/>
          <w:sz w:val="22"/>
        </w:rPr>
        <w:t xml:space="preserve">Right to appeal suspension or revocation. The holder of the certificate of approval has the right to appeal a suspension or revocation of the certificate of approval, but initiation of an appeal does not alter the suspension or revocation. Notices of adverse actions and the right to appeal shall be given to applicants and certificate of approval holders in accordance with </w:t>
      </w:r>
      <w:hyperlink r:id="rId2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and rule </w:t>
      </w:r>
      <w:hyperlink r:id="rId28">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106.5(8)</w:t>
      </w:r>
      <w:r>
        <w:rPr>
          <w:rFonts w:ascii="Times New Roman" w:hAnsi="Times New Roman"/>
          <w:b w:val="false"/>
          <w:i w:val="false"/>
          <w:color w:val="000000"/>
          <w:sz w:val="22"/>
        </w:rPr>
        <w:t> </w:t>
      </w:r>
      <w:r>
        <w:rPr>
          <w:rFonts w:ascii="Times New Roman" w:hAnsi="Times New Roman"/>
          <w:b w:val="false"/>
          <w:i w:val="false"/>
          <w:color w:val="000000"/>
          <w:sz w:val="22"/>
        </w:rPr>
        <w:t>Corrective action. The facility shall furnish the department with a plan of action to correct deficiencies that resulted in the suspension or revocation of a certificate of approval. The plan shall give specific dates upon which the corrective action will be completed.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237C.6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441—106.6</w:t>
      </w:r>
      <w:r>
        <w:rPr>
          <w:rFonts w:ascii="Times New Roman" w:hAnsi="Times New Roman"/>
          <w:b/>
          <w:i w:val="false"/>
          <w:color w:val="000000"/>
          <w:sz w:val="22"/>
        </w:rPr>
        <w:t xml:space="preserve">(237C) </w:t>
      </w:r>
      <w:r>
        <w:rPr>
          <w:rFonts w:ascii="Times New Roman" w:hAnsi="Times New Roman"/>
          <w:b/>
          <w:i w:val="false"/>
          <w:color w:val="000000"/>
          <w:sz w:val="22"/>
        </w:rPr>
        <w:t xml:space="preserve">Providing for basic needs.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provide the following for children in its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shelter.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Nourishing food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Opportunities for adequate sleep, exercise, cleanliness, and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shares responsibility for meeting these basic needs with the children’s parents, guardians, or other primary caretakers.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Children’s communication with their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Children’s ability to receive visitors who have been approved by their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Confidentiality and reasonable privacy for children. The children’s residential facility shall afford children and their families privacy and confidentiality unless doing so would jeopardize a child’s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Children’s ability to keep personal belongings such as clothing, pictures, and other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Children’s ability to participate in normal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106.6(4)</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not impose rules and restrictions that prevent communication with parents, guardians, other family members,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106.6(5)</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share its written policies related to communication, visitors, personal belongings, and participation in community activities with a child’s parents or guardians before a child is admitted to the children’s residential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441—106.7</w:t>
      </w:r>
      <w:r>
        <w:rPr>
          <w:rFonts w:ascii="Times New Roman" w:hAnsi="Times New Roman"/>
          <w:b/>
          <w:i w:val="false"/>
          <w:color w:val="000000"/>
          <w:sz w:val="22"/>
        </w:rPr>
        <w:t xml:space="preserve">(237C) </w:t>
      </w:r>
      <w:r>
        <w:rPr>
          <w:rFonts w:ascii="Times New Roman" w:hAnsi="Times New Roman"/>
          <w:b/>
          <w:i w:val="false"/>
          <w:color w:val="000000"/>
          <w:sz w:val="22"/>
        </w:rPr>
        <w:t xml:space="preserve">Educational programs and services. </w:t>
      </w:r>
      <w:r>
        <w:rPr>
          <w:rFonts w:ascii="Times New Roman" w:hAnsi="Times New Roman"/>
          <w:b w:val="false"/>
          <w:i w:val="false"/>
          <w:color w:val="000000"/>
          <w:sz w:val="22"/>
        </w:rPr>
        <w:t xml:space="preserve">A children’s residential facility operating under a certificate of approval issued under Iowa Code chapter </w:t>
      </w:r>
      <w:hyperlink r:id="rId30">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xml:space="preserve"> shall comply with rules adopted by the state board of education pursuant to Iowa Code section </w:t>
      </w:r>
      <w:hyperlink r:id="rId31">
        <w:r>
          <w:rPr>
            <w:rStyle w:val="Hyperlink"/>
            <w:rFonts w:ascii="Times New Roman" w:hAnsi="Times New Roman"/>
            <w:b w:val="false"/>
            <w:i w:val="false"/>
            <w:color w:val="000000"/>
            <w:sz w:val="22"/>
          </w:rPr>
          <w:t>282.34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441—106.8</w:t>
      </w:r>
      <w:r>
        <w:rPr>
          <w:rFonts w:ascii="Times New Roman" w:hAnsi="Times New Roman"/>
          <w:b/>
          <w:i w:val="false"/>
          <w:color w:val="000000"/>
          <w:sz w:val="22"/>
        </w:rPr>
        <w:t xml:space="preserve">(237C) </w:t>
      </w:r>
      <w:r>
        <w:rPr>
          <w:rFonts w:ascii="Times New Roman" w:hAnsi="Times New Roman"/>
          <w:b/>
          <w:i w:val="false"/>
          <w:color w:val="000000"/>
          <w:sz w:val="22"/>
        </w:rPr>
        <w:t xml:space="preserve">Protection from mistreatment, physical abuse, sexual abuse, and neglect.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Iowa prohibits child abuse as defined in Iowa Code chapter </w:t>
      </w:r>
      <w:hyperlink r:id="rId32">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criminal assault, and other criminal acts of violence. A children’s residential facility shall not use discipline that amounts to child abuse or a criminal act of assault or violence.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facility’s written policies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Prohibit mistreatment, physical abuse, sexual abuse, and neglect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Specify reporting and enforcement procedures for the children’s residential facility. Alleged violations shall be reported immediately to the director of the facility and appropriate department of human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the use of corporal punishment. The facility’s policies shall clearly prohibit staff or the children from utilizing corporal punishment as a method of discipline or correcting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These policies shall be communicated in writing to all staff of the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237C.3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441—106.9</w:t>
      </w:r>
      <w:r>
        <w:rPr>
          <w:rFonts w:ascii="Times New Roman" w:hAnsi="Times New Roman"/>
          <w:b/>
          <w:i w:val="false"/>
          <w:color w:val="000000"/>
          <w:sz w:val="22"/>
        </w:rPr>
        <w:t xml:space="preserve">(237C) </w:t>
      </w:r>
      <w:r>
        <w:rPr>
          <w:rFonts w:ascii="Times New Roman" w:hAnsi="Times New Roman"/>
          <w:b/>
          <w:i w:val="false"/>
          <w:color w:val="000000"/>
          <w:sz w:val="22"/>
        </w:rPr>
        <w:t xml:space="preserve">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106.9(1)</w:t>
      </w:r>
      <w:r>
        <w:rPr>
          <w:rFonts w:ascii="Times New Roman" w:hAnsi="Times New Roman"/>
          <w:b w:val="false"/>
          <w:i w:val="false"/>
          <w:color w:val="000000"/>
          <w:sz w:val="22"/>
        </w:rPr>
        <w:t> </w:t>
      </w:r>
      <w:r>
        <w:rPr>
          <w:rFonts w:ascii="Times New Roman" w:hAnsi="Times New Roman"/>
          <w:b w:val="false"/>
          <w:i w:val="false"/>
          <w:color w:val="000000"/>
          <w:sz w:val="22"/>
        </w:rPr>
        <w:t>Generally. The facility shall have written policies, which shall be available to all staff and to the child’s family, regarding methods used for control and discipline of children. Agency staff shall be in control of and responsible for discipline at all times. Discipline shall not include the withholding of basic necessities such as food, clothing, or sleep.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106.9(2)</w:t>
      </w:r>
      <w:r>
        <w:rPr>
          <w:rFonts w:ascii="Times New Roman" w:hAnsi="Times New Roman"/>
          <w:b w:val="false"/>
          <w:i w:val="false"/>
          <w:color w:val="000000"/>
          <w:sz w:val="22"/>
        </w:rPr>
        <w:t> </w:t>
      </w:r>
      <w:r>
        <w:rPr>
          <w:rFonts w:ascii="Times New Roman" w:hAnsi="Times New Roman"/>
          <w:b w:val="false"/>
          <w:i w:val="false"/>
          <w:color w:val="000000"/>
          <w:sz w:val="22"/>
        </w:rPr>
        <w:t>Corporal punishment is prohibited. The facility shall have a policy that clearly prohibits staff or the children from utilizing corporal punishment as a method of disciplining or correcting children. This policy is to be communicated in writing to all staff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106.9(3)</w:t>
      </w:r>
      <w:r>
        <w:rPr>
          <w:rFonts w:ascii="Times New Roman" w:hAnsi="Times New Roman"/>
          <w:b w:val="false"/>
          <w:i w:val="false"/>
          <w:color w:val="000000"/>
          <w:sz w:val="22"/>
        </w:rPr>
        <w:t> </w:t>
      </w:r>
      <w:r>
        <w:rPr>
          <w:rFonts w:ascii="Times New Roman" w:hAnsi="Times New Roman"/>
          <w:b w:val="false"/>
          <w:i w:val="false"/>
          <w:color w:val="000000"/>
          <w:sz w:val="22"/>
        </w:rPr>
        <w:t>The administration of discipline by a child to another child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106.9(4)</w:t>
      </w:r>
      <w:r>
        <w:rPr>
          <w:rFonts w:ascii="Times New Roman" w:hAnsi="Times New Roman"/>
          <w:b w:val="false"/>
          <w:i w:val="false"/>
          <w:color w:val="000000"/>
          <w:sz w:val="22"/>
        </w:rPr>
        <w:t> </w:t>
      </w:r>
      <w:r>
        <w:rPr>
          <w:rFonts w:ascii="Times New Roman" w:hAnsi="Times New Roman"/>
          <w:b w:val="false"/>
          <w:i w:val="false"/>
          <w:color w:val="000000"/>
          <w:sz w:val="22"/>
        </w:rPr>
        <w:t>Behavior expectations. The facility shall make available to the child and the child’s parents or guardian written policies regarding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expectation of behavior, including the facility’s rules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range of reasonable consequences that may be used to deal with inappropriate behavior.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106.9(5)</w:t>
      </w:r>
      <w:r>
        <w:rPr>
          <w:rFonts w:ascii="Times New Roman" w:hAnsi="Times New Roman"/>
          <w:b w:val="false"/>
          <w:i w:val="false"/>
          <w:color w:val="000000"/>
          <w:sz w:val="22"/>
        </w:rPr>
        <w:t> </w:t>
      </w:r>
      <w:r>
        <w:rPr>
          <w:rFonts w:ascii="Times New Roman" w:hAnsi="Times New Roman"/>
          <w:b w:val="false"/>
          <w:i w:val="false"/>
          <w:color w:val="000000"/>
          <w:sz w:val="22"/>
        </w:rPr>
        <w:t>Discipline policies shall be discussed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volunteers, or others who perform duties under a subcontract with the children’s residential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or guardians before children are admitted to the children’s residential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441—106.10</w:t>
      </w:r>
      <w:r>
        <w:rPr>
          <w:rFonts w:ascii="Times New Roman" w:hAnsi="Times New Roman"/>
          <w:b/>
          <w:i w:val="false"/>
          <w:color w:val="000000"/>
          <w:sz w:val="22"/>
        </w:rPr>
        <w:t xml:space="preserve">(237C) </w:t>
      </w:r>
      <w:r>
        <w:rPr>
          <w:rFonts w:ascii="Times New Roman" w:hAnsi="Times New Roman"/>
          <w:b/>
          <w:i w:val="false"/>
          <w:color w:val="000000"/>
          <w:sz w:val="22"/>
        </w:rPr>
        <w:t xml:space="preserve">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conduct record checks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owner, director, staff member, volunteer, or other person who performs duties under a subcontract with the children’s residential facility and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direct responsibility for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access to a child when the child is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Anyone living in the children’s residential facility who is 14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106.10(2)</w:t>
      </w:r>
      <w:r>
        <w:rPr>
          <w:rFonts w:ascii="Times New Roman" w:hAnsi="Times New Roman"/>
          <w:b w:val="false"/>
          <w:i w:val="false"/>
          <w:color w:val="000000"/>
          <w:sz w:val="22"/>
        </w:rPr>
        <w:t> </w:t>
      </w:r>
      <w:r>
        <w:rPr>
          <w:rFonts w:ascii="Times New Roman" w:hAnsi="Times New Roman"/>
          <w:b w:val="false"/>
          <w:i w:val="false"/>
          <w:color w:val="000000"/>
          <w:sz w:val="22"/>
        </w:rPr>
        <w:t>The record checks shall be conducted to determine whether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any founded child abuse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any founded dependent adult abuse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any criminal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been placed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106.10(3)</w:t>
      </w:r>
      <w:r>
        <w:rPr>
          <w:rFonts w:ascii="Times New Roman" w:hAnsi="Times New Roman"/>
          <w:b w:val="false"/>
          <w:i w:val="false"/>
          <w:color w:val="000000"/>
          <w:sz w:val="22"/>
        </w:rPr>
        <w:t> </w:t>
      </w:r>
      <w:r>
        <w:rPr>
          <w:rFonts w:ascii="Times New Roman" w:hAnsi="Times New Roman"/>
          <w:b w:val="false"/>
          <w:i w:val="false"/>
          <w:color w:val="000000"/>
          <w:sz w:val="22"/>
        </w:rPr>
        <w:t>Every applicant for employment shall submit to the children’s residential facility a written, signed and dated statement that discloses: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substantiated instances of child abuse, neglect, or sexual abuse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substantiated instances of dependent adult abuse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convictions of crimes involving the mistreatment or exploitation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106.10(4)</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may request additional information from the central abuse registry or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106.10(5)</w:t>
      </w:r>
      <w:r>
        <w:rPr>
          <w:rFonts w:ascii="Times New Roman" w:hAnsi="Times New Roman"/>
          <w:b w:val="false"/>
          <w:i w:val="false"/>
          <w:color w:val="000000"/>
          <w:sz w:val="22"/>
        </w:rPr>
        <w:t> </w:t>
      </w:r>
      <w:r>
        <w:rPr>
          <w:rFonts w:ascii="Times New Roman" w:hAnsi="Times New Roman"/>
          <w:b w:val="false"/>
          <w:i w:val="false"/>
          <w:color w:val="000000"/>
          <w:sz w:val="22"/>
        </w:rPr>
        <w:t>If a record of criminal conviction or founded child abuse or founded dependent adult abuse exists, the children’s residential facility shall evaluate the crime or founded child abuse or dependent adult abuse to determine whether or not the crime or founded child abuse or founded dependent adult abuse merits prohibition of employment or any voluntary or subcontracted position. The evaluation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abuse in relation to the position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commission of the crime or founded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crimes or founded abuses committed by the person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crime or founded abuse again.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441—106.11</w:t>
      </w:r>
      <w:r>
        <w:rPr>
          <w:rFonts w:ascii="Times New Roman" w:hAnsi="Times New Roman"/>
          <w:b/>
          <w:i w:val="false"/>
          <w:color w:val="000000"/>
          <w:sz w:val="22"/>
        </w:rPr>
        <w:t xml:space="preserve">(237C) </w:t>
      </w:r>
      <w:r>
        <w:rPr>
          <w:rFonts w:ascii="Times New Roman" w:hAnsi="Times New Roman"/>
          <w:b/>
          <w:i w:val="false"/>
          <w:color w:val="000000"/>
          <w:sz w:val="22"/>
        </w:rPr>
        <w:t xml:space="preserve">Seclusion and restraints.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not physically restrain a child unless necessary to prevent the child from hurting self, others, or property. Physical restraint must be conducted in a standing position whenever possible. Prone restraint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persons who find themselves involved in the use of a prone restraint when responding to an emergency must take immediate steps to end the prone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staff person physically restrains a child who uses sign language or an augmentative mode of communication as the child’s primary mode of communication, the child shall be permitted to have the child’s hands free of restraint for brief periods unless the staff person determines that such freedom appears likely to result in harm to the child,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child’s rights and to ensure safety shall be clearly set forth in the child’s record by the responsible staff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not put a child into time-out seclusion for more than one hour. A child shall never be secluded in an area that is locked or out of the view of staff, volunteers, or others who perform duties under a subcontract with the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106.11(3)</w:t>
      </w:r>
      <w:r>
        <w:rPr>
          <w:rFonts w:ascii="Times New Roman" w:hAnsi="Times New Roman"/>
          <w:b w:val="false"/>
          <w:i w:val="false"/>
          <w:color w:val="000000"/>
          <w:sz w:val="22"/>
        </w:rPr>
        <w:t> </w:t>
      </w:r>
      <w:r>
        <w:rPr>
          <w:rFonts w:ascii="Times New Roman" w:hAnsi="Times New Roman"/>
          <w:b w:val="false"/>
          <w:i w:val="false"/>
          <w:color w:val="000000"/>
          <w:sz w:val="22"/>
        </w:rPr>
        <w:t>At no time shall a children’s residential facility use a control room, mechanical restraint, or chemical restraint.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441—106.12</w:t>
      </w:r>
      <w:r>
        <w:rPr>
          <w:rFonts w:ascii="Times New Roman" w:hAnsi="Times New Roman"/>
          <w:b/>
          <w:i w:val="false"/>
          <w:color w:val="000000"/>
          <w:sz w:val="22"/>
        </w:rPr>
        <w:t xml:space="preserve">(237C) </w:t>
      </w:r>
      <w:r>
        <w:rPr>
          <w:rFonts w:ascii="Times New Roman" w:hAnsi="Times New Roman"/>
          <w:b/>
          <w:i w:val="false"/>
          <w:color w:val="000000"/>
          <w:sz w:val="22"/>
        </w:rPr>
        <w:t xml:space="preserv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obtain, store, prepare, and serve food and water free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health policies that describe how the facility will care for a sick child residing there.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and procedures related to disease control and the use of universal precautions for handling of any bodily excrement or discharge, including blood and breast milk. A children’s residential facility shall take precautions to prevent the spread of infectious and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106.12(4)</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seek immediate medical attention for a child when it is necessary to ensure that the child remains healthy. There shall be 24-hour emergency and routine medical and dental services available and provided when prescribed. Provision of these services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106.12(5)</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and procedures to ensure that staff, volunteers, or others who perform duties under a subcontract with the children’s residential facility demonstrate clean personal hygiene sufficient to prevent or minimize the transmission of illness or disease and are certified in the provision of first aid and 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106.12(6)</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be required to report any reportable disease to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106.12(7)</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on physical examination reports or health status statements for all children in the facility’s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106.12(8)</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and procedures for the dispensing, storage, authorization, and recording of all prescription and nonprescription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106.12(9)</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ensure that a clearly labeled first-aid kit is available and easily accessible to staff, volunteers, or others who perform duties under a subcontract with the children’s residential facility at all times when children are in the facility, in the outdoor play area, and on field trips. The first-aid kit shall be sufficient to address first aid related to minor injury or trauma and shall be stored in an area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106.12(10)</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on reporting illness or injury to parents or guardians. These policies shall be shared with parents or guardians before a child is admitted to the children’s residential facility. A significant change in health status or incidents resulting in a serious injury to or death of a child shall be reported immediately to the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106.12(11)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on smoking and tobacco use that comply with Iowa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441—106.13</w:t>
      </w:r>
      <w:r>
        <w:rPr>
          <w:rFonts w:ascii="Times New Roman" w:hAnsi="Times New Roman"/>
          <w:b/>
          <w:i w:val="false"/>
          <w:color w:val="000000"/>
          <w:sz w:val="22"/>
        </w:rPr>
        <w:t xml:space="preserve">(237C)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provide a sufficient number of staff to ensure safe practices that are based on the ages and needs of the children in care to ensure adequate supervision and child safety. This requirement applies to daytime and overnight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106.13(2)</w:t>
      </w:r>
      <w:r>
        <w:rPr>
          <w:rFonts w:ascii="Times New Roman" w:hAnsi="Times New Roman"/>
          <w:b w:val="false"/>
          <w:i w:val="false"/>
          <w:color w:val="000000"/>
          <w:sz w:val="22"/>
        </w:rPr>
        <w:t> </w:t>
      </w:r>
      <w:r>
        <w:rPr>
          <w:rFonts w:ascii="Times New Roman" w:hAnsi="Times New Roman"/>
          <w:b w:val="false"/>
          <w:i w:val="false"/>
          <w:color w:val="000000"/>
          <w:sz w:val="22"/>
        </w:rPr>
        <w:t>Poison control centers’ telephone numbers shall be posted in prominent locations and readily available. All poisonous or caustic drugs or materials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plainly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stored separately from other drugs in a specific, well-illuminated cabinet, closet, or storeroom.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stored in a manner that prevents accidental or intentional ingestion.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accessible only to 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regarding fishing ponds, lakes, or any bodies of water located on or near the facility’s grounds and 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swimming pools shall conform to state and local health and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Adult supervision shall be provided at all times when children are near or in the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106.13(4)</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children’s residential facility shall have written policies regarding transportation of a child that ensure compliance with Iowa Code section </w:t>
      </w:r>
      <w:hyperlink r:id="rId34">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 xml:space="preserve"> regarding child restraint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Drivers of vehicles shall possess a valid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Drivers shall not operate a vehicle while under the influence of alcohol, illegal drugs, or prescription or nonprescription drugs that could impair the drivers’ ability to operate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vehicles used for children’s residential facility activities shall be maintained in safe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proof of current insurance that covers all vehicles and drivers used to transport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106.13(5)</w:t>
      </w:r>
      <w:r>
        <w:rPr>
          <w:rFonts w:ascii="Times New Roman" w:hAnsi="Times New Roman"/>
          <w:b w:val="false"/>
          <w:i w:val="false"/>
          <w:color w:val="000000"/>
          <w:sz w:val="22"/>
        </w:rPr>
        <w:t> </w:t>
      </w:r>
      <w:r>
        <w:rPr>
          <w:rFonts w:ascii="Times New Roman" w:hAnsi="Times New Roman"/>
          <w:b w:val="false"/>
          <w:i w:val="false"/>
          <w:color w:val="000000"/>
          <w:sz w:val="22"/>
        </w:rPr>
        <w:t>Animals kept on site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good health with no evidence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of such disposition as to not pose a safety threat to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maintained in a clean and sanitary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106.13(6)</w:t>
      </w:r>
      <w:r>
        <w:rPr>
          <w:rFonts w:ascii="Times New Roman" w:hAnsi="Times New Roman"/>
          <w:b w:val="false"/>
          <w:i w:val="false"/>
          <w:color w:val="000000"/>
          <w:sz w:val="22"/>
        </w:rPr>
        <w:t> </w:t>
      </w:r>
      <w:r>
        <w:rPr>
          <w:rFonts w:ascii="Times New Roman" w:hAnsi="Times New Roman"/>
          <w:b w:val="false"/>
          <w:i w:val="false"/>
          <w:color w:val="000000"/>
          <w:sz w:val="22"/>
        </w:rPr>
        <w:t>Weapons and ammunition are prohibited on the premises of a children’s residential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441—106.14</w:t>
      </w:r>
      <w:r>
        <w:rPr>
          <w:rFonts w:ascii="Times New Roman" w:hAnsi="Times New Roman"/>
          <w:b/>
          <w:i w:val="false"/>
          <w:color w:val="000000"/>
          <w:sz w:val="22"/>
        </w:rPr>
        <w:t xml:space="preserve">(237C) </w:t>
      </w:r>
      <w:r>
        <w:rPr>
          <w:rFonts w:ascii="Times New Roman" w:hAnsi="Times New Roman"/>
          <w:b/>
          <w:i w:val="false"/>
          <w:color w:val="000000"/>
          <w:sz w:val="22"/>
        </w:rPr>
        <w:t xml:space="preserve">Emergencies.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emergency plans for responding to evacuations, fires, tornadoes, floods, blizzards, other weather incidents, power failures, bomb threats, chemical spills, earthquakes, or other natural or man-made disasters that could create structural damage to the children’s residential facility or pose health or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emergency plans shall include guidelines for responding to situations involving intruders within the children’s residential facility and grounds, intoxicated persons, lost or abducted children, and evacuations.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plans shall be coordinated with county emergency planning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Evacuations and how to seek protective shelter shall be practiced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106.14(2)</w:t>
      </w:r>
      <w:r>
        <w:rPr>
          <w:rFonts w:ascii="Times New Roman" w:hAnsi="Times New Roman"/>
          <w:b w:val="false"/>
          <w:i w:val="false"/>
          <w:color w:val="000000"/>
          <w:sz w:val="22"/>
        </w:rPr>
        <w:t> </w:t>
      </w:r>
      <w:r>
        <w:rPr>
          <w:rFonts w:ascii="Times New Roman" w:hAnsi="Times New Roman"/>
          <w:b w:val="false"/>
          <w:i w:val="false"/>
          <w:color w:val="000000"/>
          <w:sz w:val="22"/>
        </w:rPr>
        <w:t>The emergency plans shall include procedures for annual training regarding the contents and implementation of the plans for staff, volunteers, or others who perform duties under a subcontract with the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for medical and dental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information and authorization to meet the medical and dental needs or emergencies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106.14(4)</w:t>
      </w:r>
      <w:r>
        <w:rPr>
          <w:rFonts w:ascii="Times New Roman" w:hAnsi="Times New Roman"/>
          <w:b w:val="false"/>
          <w:i w:val="false"/>
          <w:color w:val="000000"/>
          <w:sz w:val="22"/>
        </w:rPr>
        <w:t> </w:t>
      </w:r>
      <w:r>
        <w:rPr>
          <w:rFonts w:ascii="Times New Roman" w:hAnsi="Times New Roman"/>
          <w:b w:val="false"/>
          <w:i w:val="false"/>
          <w:color w:val="000000"/>
          <w:sz w:val="22"/>
        </w:rPr>
        <w:t>Emergency telephone numbers shall be readily available, including emergency telephone numbers for parents or guardians.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441—106.15</w:t>
      </w:r>
      <w:r>
        <w:rPr>
          <w:rFonts w:ascii="Times New Roman" w:hAnsi="Times New Roman"/>
          <w:b/>
          <w:i w:val="false"/>
          <w:color w:val="000000"/>
          <w:sz w:val="22"/>
        </w:rPr>
        <w:t xml:space="preserve">(237C) </w:t>
      </w:r>
      <w:r>
        <w:rPr>
          <w:rFonts w:ascii="Times New Roman" w:hAnsi="Times New Roman"/>
          <w:b/>
          <w:i w:val="false"/>
          <w:color w:val="000000"/>
          <w:sz w:val="22"/>
        </w:rPr>
        <w:t xml:space="preserve">Buildings and physical premises. </w:t>
      </w:r>
      <w:r>
        <w:rPr>
          <w:rFonts w:ascii="Times New Roman" w:hAnsi="Times New Roman"/>
          <w:b w:val="false"/>
          <w:i w:val="false"/>
          <w:color w:val="000000"/>
          <w:sz w:val="22"/>
        </w:rPr>
        <w:t>A children’s residential facility shall ensure that the facility and grounds, playground surfaces and other areas, and all related equipment are safe and free from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comply with requirements established by the fire marshal for the applicable type of occupancy and shall comply with any applicable additional fire safety requirements established by local ordinance, including fire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children’s residential facility shall be structurally sound. Any new facility or existing facility that is extensively renovated shall be constructed in compliance with applicable requirements of the state of Iowa building code established pursuant to Iowa Code chapter </w:t>
      </w:r>
      <w:hyperlink r:id="rId3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and with any local building code in force at the time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located in a building built before 1960 shall conduct a visual assessment for lead hazards that exist in the form of peeling or chipping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presence of peeling or chipping paint is found, the paint shall be presumed to be lead-based paint unless a certified inspector as defined in department of public health rules at </w:t>
      </w:r>
      <w:hyperlink r:id="rId36">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xml:space="preserve"> determines that the paint is not lead-based.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the determination that peeling or chipping paint is not lead-based, a children’s residential facility shall use safe work methods as defined by the state department of public health to eliminate human exposure or likely exposure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106.15(4)</w:t>
      </w:r>
      <w:r>
        <w:rPr>
          <w:rFonts w:ascii="Times New Roman" w:hAnsi="Times New Roman"/>
          <w:b w:val="false"/>
          <w:i w:val="false"/>
          <w:color w:val="000000"/>
          <w:sz w:val="22"/>
        </w:rPr>
        <w:t> </w:t>
      </w:r>
      <w:r>
        <w:rPr>
          <w:rFonts w:ascii="Times New Roman" w:hAnsi="Times New Roman"/>
          <w:b w:val="false"/>
          <w:i w:val="false"/>
          <w:color w:val="000000"/>
          <w:sz w:val="22"/>
        </w:rPr>
        <w:t>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living areas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screens on windows used for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clean, sanitary conditions, free from vermin, rodents, dampness, noxious gases and objectionable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 safe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for adequate lighting when natural sunlight is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heating and storage areas separated from sleeping 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walls and ceiling surfaced with materials that are asbestos-free.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sleeping rooms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 minimum of 60 square feet per child for multiple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minimum of 80 square feet per child for single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sleep more than four children per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of finished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Rooms aboveground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7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8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Rooms belowground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6 feet, 8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2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floor and walls constructed of concrete or other materials with an impervious finish and free from groundwater leakage.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106.15(5)</w:t>
      </w:r>
      <w:r>
        <w:rPr>
          <w:rFonts w:ascii="Times New Roman" w:hAnsi="Times New Roman"/>
          <w:b w:val="false"/>
          <w:i w:val="false"/>
          <w:color w:val="000000"/>
          <w:sz w:val="22"/>
        </w:rPr>
        <w:t> </w:t>
      </w:r>
      <w:r>
        <w:rPr>
          <w:rFonts w:ascii="Times New Roman" w:hAnsi="Times New Roman"/>
          <w:b w:val="false"/>
          <w:i w:val="false"/>
          <w:color w:val="000000"/>
          <w:sz w:val="22"/>
        </w:rPr>
        <w:t>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 solidly constructed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Sheets, pillowcases, and blankets shall be provided for each child and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adequate storage space for private use and a designated space for hanging clothing in proximity to the bedroom occupied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over the age of five years shall occupy a bedroom with a member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106.15(6)</w:t>
      </w:r>
      <w:r>
        <w:rPr>
          <w:rFonts w:ascii="Times New Roman" w:hAnsi="Times New Roman"/>
          <w:b w:val="false"/>
          <w:i w:val="false"/>
          <w:color w:val="000000"/>
          <w:sz w:val="22"/>
        </w:rPr>
        <w:t> </w:t>
      </w:r>
      <w:r>
        <w:rPr>
          <w:rFonts w:ascii="Times New Roman" w:hAnsi="Times New Roman"/>
          <w:b w:val="false"/>
          <w:i w:val="false"/>
          <w:color w:val="000000"/>
          <w:sz w:val="22"/>
        </w:rPr>
        <w:t>Heating.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heating unit shall be located and operated to maintain the temperature in the living quarters at a minimum of 65 degrees Fahrenheit during the day and 55 degrees Fahrenheit during the night. Variances may be made in case of health problems. Temperature is measured at 24 inches above the floor in the middle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space heaters and water heaters involving the combustion of fuel, such as gas, oil or similar fuel, shall be vented to the outside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Neither rubber nor plastic tubing shall be used as supply lines for gas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heating or cooling plant shall be checked at least annually and kept in safe working condition at all times.</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7">
        <w:r>
          <w:rPr>
            <w:rStyle w:val="Hyperlink"/>
            <w:rFonts w:ascii="Times New Roman" w:hAnsi="Times New Roman"/>
            <w:b w:val="false"/>
            <w:i w:val="false"/>
            <w:color w:val="000000"/>
            <w:sz w:val="22"/>
          </w:rPr>
          <w:t>237C.3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441—106.16</w:t>
      </w:r>
      <w:r>
        <w:rPr>
          <w:rFonts w:ascii="Times New Roman" w:hAnsi="Times New Roman"/>
          <w:b/>
          <w:i w:val="false"/>
          <w:color w:val="000000"/>
          <w:sz w:val="22"/>
        </w:rPr>
        <w:t xml:space="preserve">(237C) </w:t>
      </w:r>
      <w:r>
        <w:rPr>
          <w:rFonts w:ascii="Times New Roman" w:hAnsi="Times New Roman"/>
          <w:b/>
          <w:i w:val="false"/>
          <w:color w:val="000000"/>
          <w:sz w:val="22"/>
        </w:rPr>
        <w:t xml:space="preserve">Sanitation, water, and waste disposal. </w:t>
      </w:r>
      <w:r>
        <w:rPr>
          <w:rFonts w:ascii="Times New Roman" w:hAnsi="Times New Roman"/>
          <w:b w:val="false"/>
          <w:i w:val="false"/>
          <w:color w:val="000000"/>
          <w:sz w:val="22"/>
        </w:rPr>
        <w:t>In the case of a conflict between rules and standards adopted pursuant to this chapter and local rules and standards, the more stringent requirement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106.16(1)</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Bathrooms shall have an adequate supply of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bathroom shall be properly equipped with toilet tissue, towels, soap, and other items required for personal hygiene unless children are individually given these items. Paper towels, when used, and toilet tissue shall be in dispensers.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Toilets and baths or showers shall provide for individual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shower or tub for each ten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Tubs and showers shall have slip-proof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toilet and one lavatory shall be provided for each six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facilities shall be provided with natural or artificial ventilation capable of removing odors and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Toilet facilities adjacent to a food preparation area shall be separated completely by an enclosed solid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toilet facilities shall be kept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more than one stool is used in one bathroom, partitions providing privacy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Toilets, wash basins, and other plumbing or sanitary facilities shall be maintained in good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106.16(2)</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Cracked dishes and utensils shall not be used in the preparation, serving, or storage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areas for perishable foods shall be kept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areas for frozen foods shall be kept at 0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hot shall be maintained at 140 degrees Fahrenheit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cold shall be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kitchen and food storage areas shall be kept clean and neat. Foods shall not be stored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floor and walls shall be of smooth construction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106.16(3)</w:t>
      </w:r>
      <w:r>
        <w:rPr>
          <w:rFonts w:ascii="Times New Roman" w:hAnsi="Times New Roman"/>
          <w:b w:val="false"/>
          <w:i w:val="false"/>
          <w:color w:val="000000"/>
          <w:sz w:val="22"/>
        </w:rPr>
        <w:t> </w:t>
      </w:r>
      <w:r>
        <w:rPr>
          <w:rFonts w:ascii="Times New Roman" w:hAnsi="Times New Roman"/>
          <w:b w:val="false"/>
          <w:i/>
          <w:color w:val="000000"/>
          <w:sz w:val="22"/>
        </w:rPr>
        <w:t xml:space="preserve">Personnel handling food. </w:t>
      </w:r>
      <w:r>
        <w:rPr>
          <w:rFonts w:ascii="Times New Roman" w:hAnsi="Times New Roman"/>
          <w:b w:val="false"/>
          <w:i w:val="false"/>
          <w:color w:val="000000"/>
          <w:sz w:val="22"/>
        </w:rPr>
        <w:t>Personnel who handle food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free of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clean and neatly groomed.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Wear clean clothes.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use tobacco in any form while preparing or serving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106.16(4)</w:t>
      </w:r>
      <w:r>
        <w:rPr>
          <w:rFonts w:ascii="Times New Roman" w:hAnsi="Times New Roman"/>
          <w:b w:val="false"/>
          <w:i w:val="false"/>
          <w:color w:val="000000"/>
          <w:sz w:val="22"/>
        </w:rPr>
        <w:t> </w:t>
      </w:r>
      <w:r>
        <w:rPr>
          <w:rFonts w:ascii="Times New Roman" w:hAnsi="Times New Roman"/>
          <w:b w:val="false"/>
          <w:i/>
          <w:color w:val="000000"/>
          <w:sz w:val="22"/>
        </w:rPr>
        <w:t xml:space="preserve">Dishwashing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Manual dishwashing will be allowed in facilities that normally serve 15 or fewer people at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Commercial dishwashers shall be used in facilities serving more than 15 people at one meal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chemicals are added for sanitation purposes, they shall be automatically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Machines using hot water for sanitizing must maintain wash water at a temperature of at least 150 degrees Fahrenheit and rinse water at a temperature of at least 180 degrees Fahrenheit or a single temperature machine at 165 degrees Fahrenheit for both wash and rinse.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machines shall be thoroughly cleaned and sanitized at least once each day or more often if necessary to maintain satisfactory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Soiled and clean dish table areas shall be of adequate size to accommodate the dishes for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handheld food preparation and serving equipment shall be cleaned and sanitized following each meal. Dispensers, urns, and similar equipment shall be cleaned and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106.16(5)</w:t>
      </w:r>
      <w:r>
        <w:rPr>
          <w:rFonts w:ascii="Times New Roman" w:hAnsi="Times New Roman"/>
          <w:b w:val="false"/>
          <w:i w:val="false"/>
          <w:color w:val="000000"/>
          <w:sz w:val="22"/>
        </w:rPr>
        <w:t> </w:t>
      </w:r>
      <w:r>
        <w:rPr>
          <w:rFonts w:ascii="Times New Roman" w:hAnsi="Times New Roman"/>
          <w:b w:val="false"/>
          <w:i/>
          <w:color w:val="000000"/>
          <w:sz w:val="22"/>
        </w:rPr>
        <w:t xml:space="preserve">Foods not prepared at site of serving.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 where food is prepared for off-site serving shall conform to all requirements for on-site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 shall be transported in covered containers or completely wrapped or packaged so as to be protected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transportation, and until served, hot foods shall be maintained at 140 degrees Fahrenheit or above and cold food shall be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106.16(6)</w:t>
      </w:r>
      <w:r>
        <w:rPr>
          <w:rFonts w:ascii="Times New Roman" w:hAnsi="Times New Roman"/>
          <w:b w:val="false"/>
          <w:i w:val="false"/>
          <w:color w:val="000000"/>
          <w:sz w:val="22"/>
        </w:rPr>
        <w:t> </w:t>
      </w:r>
      <w:r>
        <w:rPr>
          <w:rFonts w:ascii="Times New Roman" w:hAnsi="Times New Roman"/>
          <w:b w:val="false"/>
          <w:i/>
          <w:color w:val="000000"/>
          <w:sz w:val="22"/>
        </w:rPr>
        <w:t xml:space="preserve">Milk supply. </w:t>
      </w:r>
      <w:r>
        <w:rPr>
          <w:rFonts w:ascii="Times New Roman" w:hAnsi="Times New Roman"/>
          <w:b w:val="false"/>
          <w:i w:val="false"/>
          <w:color w:val="000000"/>
          <w:sz w:val="22"/>
        </w:rPr>
        <w:t>When fluid milk is used, it shall be pasteurized Grade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106.16(7)</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The water supply is approved when the water is obtained from a public water supply system, as regulated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106.16(8)</w:t>
      </w:r>
      <w:r>
        <w:rPr>
          <w:rFonts w:ascii="Times New Roman" w:hAnsi="Times New Roman"/>
          <w:b w:val="false"/>
          <w:i w:val="false"/>
          <w:color w:val="000000"/>
          <w:sz w:val="22"/>
        </w:rPr>
        <w:t> </w:t>
      </w:r>
      <w:r>
        <w:rPr>
          <w:rFonts w:ascii="Times New Roman" w:hAnsi="Times New Roman"/>
          <w:b w:val="false"/>
          <w:i/>
          <w:color w:val="000000"/>
          <w:sz w:val="22"/>
        </w:rPr>
        <w:t xml:space="preserve">Private water supplies. </w:t>
      </w:r>
      <w:r>
        <w:rPr>
          <w:rFonts w:ascii="Times New Roman" w:hAnsi="Times New Roman"/>
          <w:b w:val="false"/>
          <w:i w:val="false"/>
          <w:color w:val="000000"/>
          <w:sz w:val="22"/>
        </w:rPr>
        <w:t>Any facility that serves at least 25 people for at least 60 days during the year and is supplied by its own well meets the definition of a public water supply and must be regulated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privately operated water supply shall be maintained and operated in a manner that ensures safe drinking water. Each water supply used as part of a facility shall be annually inspected and evaluated for deficiencies that may allow contaminants access to the well interior. Items such as open or loose well caps, missing or defective well vents, poor drainage around the wells, and the nearby storage of potential contaminants shall be evaluated. All deficiencies shall be corrected within 30 days of discovery by a well contractor certified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Evaluation and water testing. As part of the inspection and evaluation, water samples shall be collected and submitted by the local health sanitarian or a well contractor certified by the state to the state hygienic laboratory or other laboratory certified for drinking water analysis by the department of natural resources. The minimum yearly water analysis shall include coliform bacteria and nitrate (NO3-) content. Total arsenic testing shall be performed once every three years. The water shall be deemed safe when there are no detectible coliform bacteria, when nitrate levels are less than 10 mg/L as nitrogen, and when total arsenic levels are 10 μg/L or less. A copy of the laboratory analysis report shall be provided to the department within 72 hours of receipt by the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Multiple wells supplying water. When the water supply obtains water from more than one well, each well connected to the water distribution system shall meet all of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Deficiencies. When no apparent deficiencies exist with the well or its operations and the water supply is proven safe by meeting the minimum sampling and analysis requirements, water safety requirements have been met. Wells with deficiencies that result in unsafe water analysis require corrective actions through the use of a well contractor certified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water is proven unsafe. When the water supply is proven unsafe by sampling and analysis, the facility shall immediately provide a known source of safe drinking water for all water users and hang notification at each point of water use disclosing the water is not safe to consume. In addition, the facility shall provide a written statement to the department disclosing the unsafe result and detail a plan on how the water supply deficiencies will be corrected and the supply brought back into a safe and maintained condition. The statement shall be submitted to the department within 10 days of the laboratory notice. All corrective work shall be performed and the water supply sampled and analyzed again within 45 days from any water test analysis report that indicates the water supply is unsafe for drinking water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Water obtained from another source through hauling and storage must meet the requirements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106.16(9)</w:t>
      </w:r>
      <w:r>
        <w:rPr>
          <w:rFonts w:ascii="Times New Roman" w:hAnsi="Times New Roman"/>
          <w:b w:val="false"/>
          <w:i w:val="false"/>
          <w:color w:val="000000"/>
          <w:sz w:val="22"/>
        </w:rPr>
        <w:t> </w:t>
      </w:r>
      <w:r>
        <w:rPr>
          <w:rFonts w:ascii="Times New Roman" w:hAnsi="Times New Roman"/>
          <w:b w:val="false"/>
          <w:i/>
          <w:color w:val="000000"/>
          <w:sz w:val="22"/>
        </w:rPr>
        <w:t xml:space="preserve">Heating or storage of hot water. </w:t>
      </w:r>
      <w:r>
        <w:rPr>
          <w:rFonts w:ascii="Times New Roman" w:hAnsi="Times New Roman"/>
          <w:b w:val="false"/>
          <w:i w:val="false"/>
          <w:color w:val="000000"/>
          <w:sz w:val="22"/>
        </w:rPr>
        <w:t>Each tank used for the heating or storage of hot water shall be provided with a pressure and temperature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106.16(10)</w:t>
      </w:r>
      <w:r>
        <w:rPr>
          <w:rFonts w:ascii="Times New Roman" w:hAnsi="Times New Roman"/>
          <w:b w:val="false"/>
          <w:i w:val="false"/>
          <w:color w:val="000000"/>
          <w:sz w:val="22"/>
        </w:rPr>
        <w:t> </w:t>
      </w:r>
      <w:r>
        <w:rPr>
          <w:rFonts w:ascii="Times New Roman" w:hAnsi="Times New Roman"/>
          <w:b w:val="false"/>
          <w:i/>
          <w:color w:val="000000"/>
          <w:sz w:val="22"/>
        </w:rPr>
        <w:t xml:space="preserve">Sewage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be connected to a public sewer system where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disposal systems shall be designed, constructed, and maintained so that no unsanitary or nuisance conditions exist, such as surface discharge of raw or partially treated sewage or failure of the sewer lines to convey sewage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106.16(11)</w:t>
      </w:r>
      <w:r>
        <w:rPr>
          <w:rFonts w:ascii="Times New Roman" w:hAnsi="Times New Roman"/>
          <w:b w:val="false"/>
          <w:i w:val="false"/>
          <w:color w:val="000000"/>
          <w:sz w:val="22"/>
        </w:rPr>
        <w:t> </w:t>
      </w:r>
      <w:r>
        <w:rPr>
          <w:rFonts w:ascii="Times New Roman" w:hAnsi="Times New Roman"/>
          <w:b w:val="false"/>
          <w:i/>
          <w:color w:val="000000"/>
          <w:sz w:val="22"/>
        </w:rPr>
        <w:t xml:space="preserve">Garbage storage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sufficient number of garbage and rubbish containers shall be provided to properly store all material between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Containers shall be insect-, rodent-, and leakproof and shall be maintained in a sanitary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441—106.17</w:t>
      </w:r>
      <w:r>
        <w:rPr>
          <w:rFonts w:ascii="Times New Roman" w:hAnsi="Times New Roman"/>
          <w:b/>
          <w:i w:val="false"/>
          <w:color w:val="000000"/>
          <w:sz w:val="22"/>
        </w:rPr>
        <w:t xml:space="preserve">(237C) </w:t>
      </w:r>
      <w:r>
        <w:rPr>
          <w:rFonts w:ascii="Times New Roman" w:hAnsi="Times New Roman"/>
          <w:b/>
          <w:i w:val="false"/>
          <w:color w:val="000000"/>
          <w:sz w:val="22"/>
        </w:rPr>
        <w:t xml:space="preserve">Staffing.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106.17(1)</w:t>
      </w:r>
      <w:r>
        <w:rPr>
          <w:rFonts w:ascii="Times New Roman" w:hAnsi="Times New Roman"/>
          <w:b w:val="false"/>
          <w:i w:val="false"/>
          <w:color w:val="000000"/>
          <w:sz w:val="22"/>
        </w:rPr>
        <w:t> </w:t>
      </w:r>
      <w:r>
        <w:rPr>
          <w:rFonts w:ascii="Times New Roman" w:hAnsi="Times New Roman"/>
          <w:b w:val="false"/>
          <w:i w:val="false"/>
          <w:color w:val="000000"/>
          <w:sz w:val="22"/>
        </w:rPr>
        <w:t>Children’s residential facility staff shall be 21 years of age or older with appropriate training and experience related to job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and procedures regarding staff supervision, development, training requirements, and orientation to children’s residential facility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provide a sufficient number of staff to ensure proper supervision and child safety at all times and at all activities conducted by a children’s residential facility off its premises.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441—106.18</w:t>
      </w:r>
      <w:r>
        <w:rPr>
          <w:rFonts w:ascii="Times New Roman" w:hAnsi="Times New Roman"/>
          <w:b/>
          <w:i w:val="false"/>
          <w:color w:val="000000"/>
          <w:sz w:val="22"/>
        </w:rPr>
        <w:t xml:space="preserve">(237C) </w:t>
      </w:r>
      <w:r>
        <w:rPr>
          <w:rFonts w:ascii="Times New Roman" w:hAnsi="Times New Roman"/>
          <w:b/>
          <w:i w:val="false"/>
          <w:color w:val="000000"/>
          <w:sz w:val="22"/>
        </w:rPr>
        <w:t xml:space="preserve">Reports and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106.18(1)</w:t>
      </w:r>
      <w:r>
        <w:rPr>
          <w:rFonts w:ascii="Times New Roman" w:hAnsi="Times New Roman"/>
          <w:b w:val="false"/>
          <w:i w:val="false"/>
          <w:color w:val="000000"/>
          <w:sz w:val="22"/>
        </w:rPr>
        <w:t> </w:t>
      </w:r>
      <w:r>
        <w:rPr>
          <w:rFonts w:ascii="Times New Roman" w:hAnsi="Times New Roman"/>
          <w:b w:val="false"/>
          <w:i w:val="false"/>
          <w:color w:val="000000"/>
          <w:sz w:val="22"/>
        </w:rPr>
        <w:t>The administrator may require submission of reports by a certificate of approval holder and shall cause at least one annual unannounced inspection of a children’s residential facility to assess compliance with applicable requirements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106.18(2)</w:t>
      </w:r>
      <w:r>
        <w:rPr>
          <w:rFonts w:ascii="Times New Roman" w:hAnsi="Times New Roman"/>
          <w:b w:val="false"/>
          <w:i w:val="false"/>
          <w:color w:val="000000"/>
          <w:sz w:val="22"/>
        </w:rPr>
        <w:t> </w:t>
      </w:r>
      <w:r>
        <w:rPr>
          <w:rFonts w:ascii="Times New Roman" w:hAnsi="Times New Roman"/>
          <w:b w:val="false"/>
          <w:i w:val="false"/>
          <w:color w:val="000000"/>
          <w:sz w:val="22"/>
        </w:rPr>
        <w:t>The inspections shall be conducted by the department of inspections and appeals in addition to initial, renewal, and other inspections that result from complaints or self-reported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and the department of human services may examine records of a children’s residential facility and may inquire into matters concerning the children’s residential facility and its employees, volunteers, and subcontractors relating to requirements and standards for children’s residential facilities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441—106.19</w:t>
      </w:r>
      <w:r>
        <w:rPr>
          <w:rFonts w:ascii="Times New Roman" w:hAnsi="Times New Roman"/>
          <w:b/>
          <w:i w:val="false"/>
          <w:color w:val="000000"/>
          <w:sz w:val="22"/>
        </w:rPr>
        <w:t xml:space="preserve">(232) </w:t>
      </w:r>
      <w:r>
        <w:rPr>
          <w:rFonts w:ascii="Times New Roman" w:hAnsi="Times New Roman"/>
          <w:b/>
          <w:i w:val="false"/>
          <w:color w:val="000000"/>
          <w:sz w:val="22"/>
        </w:rPr>
        <w:t xml:space="preserve">Mandatory reporting of child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106.19(1)</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 xml:space="preserve">Any employee, operator, owner, or other person who performs duties for a children’s residential facility shall make a report, in accordance with Iowa Code section </w:t>
      </w:r>
      <w:hyperlink r:id="rId38">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whenever that person reasonably believes a child for whom the person is providing care has suffered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106.19(2)</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r>
        <w:rPr>
          <w:rFonts w:ascii="Times New Roman" w:hAnsi="Times New Roman"/>
          <w:b w:val="false"/>
          <w:i w:val="false"/>
          <w:color w:val="000000"/>
          <w:sz w:val="22"/>
        </w:rPr>
        <w:t xml:space="preserve">Staff shall receive training relating to the identification and reporting of child abuse as required by Iowa Code section </w:t>
      </w:r>
      <w:hyperlink r:id="rId39">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106.19(3)</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certified children’s residential facility shall develop and maintain a written record for each employee, operator, owner, or other person who performs duties for the children’s residential facility in order to document the content and amount of training.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4113C</w:t>
      </w:r>
      <w:r>
        <w:rPr>
          <w:rFonts w:ascii="Times New Roman" w:hAnsi="Times New Roman"/>
          <w:b w:val="false"/>
          <w:i w:val="false"/>
          <w:color w:val="000000"/>
          <w:sz w:val="16"/>
        </w:rPr>
        <w:t>, IAB 11/7/18, effective 1/1/19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1">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8009B</w:t>
      </w:r>
      <w:r>
        <w:rPr>
          <w:rFonts w:ascii="Times New Roman" w:hAnsi="Times New Roman"/>
          <w:b w:val="false"/>
          <w:i w:val="false"/>
          <w:color w:val="000000"/>
          <w:sz w:val="21"/>
        </w:rPr>
        <w:t xml:space="preserve"> (Notice ARC 7769B,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3007C</w:t>
      </w:r>
      <w:r>
        <w:rPr>
          <w:rFonts w:ascii="Times New Roman" w:hAnsi="Times New Roman"/>
          <w:b w:val="false"/>
          <w:i w:val="false"/>
          <w:color w:val="000000"/>
          <w:sz w:val="21"/>
        </w:rPr>
        <w:t xml:space="preserve"> (Notice ARC 2918C, IAB 2/1/17)</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4113C</w:t>
      </w:r>
      <w:r>
        <w:rPr>
          <w:rFonts w:ascii="Times New Roman" w:hAnsi="Times New Roman"/>
          <w:b w:val="false"/>
          <w:i w:val="false"/>
          <w:color w:val="000000"/>
          <w:sz w:val="21"/>
        </w:rPr>
        <w:t xml:space="preserve"> (Notice ARC 3971C,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C.pdf" Type="http://schemas.openxmlformats.org/officeDocument/2006/relationships/hyperlink" Id="rId5"/>
    <Relationship TargetMode="External" Target="https://www.legis.iowa.gov/docs/ico/chapter/237C.pdf" Type="http://schemas.openxmlformats.org/officeDocument/2006/relationships/hyperlink" Id="rId6"/>
    <Relationship TargetMode="External" Target="https://www.legis.iowa.gov/docs/ico/chapter/237C.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co/chapter/135C.1.pdf" Type="http://schemas.openxmlformats.org/officeDocument/2006/relationships/hyperlink" Id="rId10"/>
    <Relationship TargetMode="External" Target="https://www.legis.iowa.gov/docs/ico/chapter/232.142.pdf" Type="http://schemas.openxmlformats.org/officeDocument/2006/relationships/hyperlink" Id="rId11"/>
    <Relationship TargetMode="External" Target="https://www.legis.iowa.gov/docs/ico/chapter/237.pdf" Type="http://schemas.openxmlformats.org/officeDocument/2006/relationships/hyperlink" Id="rId12"/>
    <Relationship TargetMode="External" Target="https://www.legis.iowa.gov/docs/ico/chapter/218.1.pdf" Type="http://schemas.openxmlformats.org/officeDocument/2006/relationships/hyperlink" Id="rId13"/>
    <Relationship TargetMode="External" Target="https://www.legis.iowa.gov/docs/ico/chapter/125.pdf" Type="http://schemas.openxmlformats.org/officeDocument/2006/relationships/hyperlink" Id="rId14"/>
    <Relationship TargetMode="External" Target="https://www.legis.iowa.gov/docs/ico/chapter/135H.pdf" Type="http://schemas.openxmlformats.org/officeDocument/2006/relationships/hyperlink" Id="rId15"/>
    <Relationship TargetMode="External" Target="https://www.legis.iowa.gov/docs/ico/chapter/237C.pdf" Type="http://schemas.openxmlformats.org/officeDocument/2006/relationships/hyperlink" Id="rId16"/>
    <Relationship TargetMode="External" Target="https://www.legis.iowa.gov/docs/iac/rule/441.106.3.pdf" Type="http://schemas.openxmlformats.org/officeDocument/2006/relationships/hyperlink" Id="rId17"/>
    <Relationship TargetMode="External" Target="https://www.legis.iowa.gov/docs/iac/rule/441.106.3.pdf" Type="http://schemas.openxmlformats.org/officeDocument/2006/relationships/hyperlink" Id="rId18"/>
    <Relationship TargetMode="External" Target="https://www.legis.iowa.gov/docs/ico/chapter/100.pdf" Type="http://schemas.openxmlformats.org/officeDocument/2006/relationships/hyperlink" Id="rId19"/>
    <Relationship TargetMode="External" Target="https://www.legis.iowa.gov/docs/ico/chapter/237C.4.pdf" Type="http://schemas.openxmlformats.org/officeDocument/2006/relationships/hyperlink" Id="rId20"/>
    <Relationship TargetMode="External" Target="https://www.legis.iowa.gov/docs/ico/chapter/237C.6.pdf" Type="http://schemas.openxmlformats.org/officeDocument/2006/relationships/hyperlink" Id="rId21"/>
    <Relationship TargetMode="External" Target="https://www.legis.iowa.gov/docs/ico/chapter/237C.6.pdf" Type="http://schemas.openxmlformats.org/officeDocument/2006/relationships/hyperlink" Id="rId22"/>
    <Relationship TargetMode="External" Target="https://www.legis.iowa.gov/docs/ico/chapter/237C.7.pdf" Type="http://schemas.openxmlformats.org/officeDocument/2006/relationships/hyperlink" Id="rId23"/>
    <Relationship TargetMode="External" Target="https://www.legis.iowa.gov/docs/ico/chapter/282.34.pdf" Type="http://schemas.openxmlformats.org/officeDocument/2006/relationships/hyperlink" Id="rId24"/>
    <Relationship TargetMode="External" Target="https://www.legis.iowa.gov/docs/iac/chapter/441.7.pdf" Type="http://schemas.openxmlformats.org/officeDocument/2006/relationships/hyperlink" Id="rId25"/>
    <Relationship TargetMode="External" Target="https://www.legis.iowa.gov/docs/ico/chapter/282.34.pdf" Type="http://schemas.openxmlformats.org/officeDocument/2006/relationships/hyperlink" Id="rId26"/>
    <Relationship TargetMode="External" Target="https://www.legis.iowa.gov/docs/iac/chapter/441.7.pdf" Type="http://schemas.openxmlformats.org/officeDocument/2006/relationships/hyperlink" Id="rId27"/>
    <Relationship TargetMode="External" Target="https://www.legis.iowa.gov/docs/iac/rule/441.16.3.pdf" Type="http://schemas.openxmlformats.org/officeDocument/2006/relationships/hyperlink" Id="rId28"/>
    <Relationship TargetMode="External" Target="https://www.legis.iowa.gov/docs/ico/chapter/237C.6.pdf" Type="http://schemas.openxmlformats.org/officeDocument/2006/relationships/hyperlink" Id="rId29"/>
    <Relationship TargetMode="External" Target="https://www.legis.iowa.gov/docs/ico/chapter/237C.pdf" Type="http://schemas.openxmlformats.org/officeDocument/2006/relationships/hyperlink" Id="rId30"/>
    <Relationship TargetMode="External" Target="https://www.legis.iowa.gov/docs/ico/chapter/282.34.pdf" Type="http://schemas.openxmlformats.org/officeDocument/2006/relationships/hyperlink" Id="rId31"/>
    <Relationship TargetMode="External" Target="https://www.legis.iowa.gov/docs/ico/chapter/232.pdf" Type="http://schemas.openxmlformats.org/officeDocument/2006/relationships/hyperlink" Id="rId32"/>
    <Relationship TargetMode="External" Target="https://www.legis.iowa.gov/docs/ico/chapter/237C.3.pdf" Type="http://schemas.openxmlformats.org/officeDocument/2006/relationships/hyperlink" Id="rId33"/>
    <Relationship TargetMode="External" Target="https://www.legis.iowa.gov/docs/ico/chapter/321.446.pdf" Type="http://schemas.openxmlformats.org/officeDocument/2006/relationships/hyperlink" Id="rId34"/>
    <Relationship TargetMode="External" Target="https://www.legis.iowa.gov/docs/ico/chapter/103A.pdf" Type="http://schemas.openxmlformats.org/officeDocument/2006/relationships/hyperlink" Id="rId35"/>
    <Relationship TargetMode="External" Target="https://www.legis.iowa.gov/docs/iac/chapter/641.70.pdf" Type="http://schemas.openxmlformats.org/officeDocument/2006/relationships/hyperlink" Id="rId36"/>
    <Relationship TargetMode="External" Target="https://www.legis.iowa.gov/docs/ico/chapter/237C.3.pdf" Type="http://schemas.openxmlformats.org/officeDocument/2006/relationships/hyperlink" Id="rId37"/>
    <Relationship TargetMode="External" Target="https://www.legis.iowa.gov/docs/ico/chapter/232.69.pdf" Type="http://schemas.openxmlformats.org/officeDocument/2006/relationships/hyperlink" Id="rId38"/>
    <Relationship TargetMode="External" Target="https://www.legis.iowa.gov/docs/ico/chapter/232.69.pdf" Type="http://schemas.openxmlformats.org/officeDocument/2006/relationships/hyperlink" Id="rId39"/>
    <Relationship TargetMode="External" Target="https://www.legis.iowa.gov/docs/ico/chapter/232.69.pdf" Type="http://schemas.openxmlformats.org/officeDocument/2006/relationships/hyperlink" Id="rId40"/>
    <Relationship TargetMode="External" Target="https://www.legis.iowa.gov/docs/ico/chapter/237C.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