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HALL OF FAME</w:t>
      </w:r>
    </w:p>
    <w:p>
      <w:pPr>
        <w:spacing w:before="0" w:after="0"/>
        <w:ind w:left="120"/>
        <w:jc w:val="center"/>
      </w:pPr>
      <w:r>
        <w:rPr>
          <w:rFonts w:ascii="Times New Roman" w:hAnsi="Times New Roman"/>
          <w:b w:val="false"/>
          <w:i w:val="false"/>
          <w:color w:val="000000"/>
          <w:sz w:val="14"/>
        </w:rPr>
        <w:t>[Prior to 12/29/21, see 435—Chapter 3 for the Iowa Women’s Hall of Fame]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421—41.1</w:t>
      </w:r>
      <w:r>
        <w:rPr>
          <w:rFonts w:ascii="Times New Roman" w:hAnsi="Times New Roman"/>
          <w:b/>
          <w:i w:val="false"/>
          <w:color w:val="000000"/>
          <w:sz w:val="22"/>
        </w:rPr>
        <w:t xml:space="preserve">(216A) </w:t>
      </w:r>
      <w:r>
        <w:rPr>
          <w:rFonts w:ascii="Times New Roman" w:hAnsi="Times New Roman"/>
          <w:b/>
          <w:i w:val="false"/>
          <w:color w:val="000000"/>
          <w:sz w:val="22"/>
        </w:rPr>
        <w:t xml:space="preserve">Iowa Women’s Hall of Fame.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Iowa Women’s Hall of Fame shall be to recognize significant achievements of Iowa women and to educate the public by identifying those whose efforts have enhanced and improved the quality of life for women in Iowa, the community, state, nation or world, or a particular profession 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The Iowa Women’s Hall of Fame committee shall consist of three commissioners of the commission on the status of women, one serving as the committee chairperson; two public members appointed by the committee chairperson; and the chairperson of the commission on the status of women as an ex officio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color w:val="000000"/>
          <w:sz w:val="22"/>
        </w:rPr>
        <w:t xml:space="preserve">Selection procedure. </w:t>
      </w:r>
      <w:r>
        <w:rPr>
          <w:rFonts w:ascii="Times New Roman" w:hAnsi="Times New Roman"/>
          <w:b w:val="false"/>
          <w:i w:val="false"/>
          <w:color w:val="000000"/>
          <w:sz w:val="22"/>
        </w:rPr>
        <w:t>The committee shall solicit nominations for the Iowa Women’s Hall of Fame. The committee shall recommend to the commission on the status of women for its approval no more than four individuals to be inducted into the Iowa Women’s Hall of Fame. The committee shall plan the ceremony and reception each year for the Iowa Women’s Hall of Fame.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w:t>
      </w:r>
      <w:r>
        <w:rPr>
          <w:rFonts w:ascii="Times New Roman" w:hAnsi="Times New Roman"/>
          <w:b w:val="false"/>
          <w:i w:val="false"/>
          <w:color w:val="000000"/>
          <w:sz w:val="22"/>
        </w:rPr>
        <w:t> </w:t>
      </w:r>
      <w:r>
        <w:rPr>
          <w:rFonts w:ascii="Times New Roman" w:hAnsi="Times New Roman"/>
          <w:b w:val="false"/>
          <w:i/>
          <w:color w:val="000000"/>
          <w:sz w:val="22"/>
        </w:rPr>
        <w:t xml:space="preserve">Cristine Wilson Medal for Equality and Justice. </w:t>
      </w:r>
      <w:r>
        <w:rPr>
          <w:rFonts w:ascii="Times New Roman" w:hAnsi="Times New Roman"/>
          <w:b w:val="false"/>
          <w:i w:val="false"/>
          <w:color w:val="000000"/>
          <w:sz w:val="22"/>
        </w:rPr>
        <w:t>The Cristine Wilson Medal for Equality and Justice shall memorialize the efforts and accomplishments of the commission on the status of women’s first chairperson. The medal is awarded on an intermittent basis to persons whose work is deemed outstanding and a significant contribution to Iowa’s recognition as a state characterized by equality and justice. The Iowa Women’s Hall of Fame committee shall make recommendations to the commission for persons to receive this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w:t>
      </w:r>
      <w:r>
        <w:rPr>
          <w:rFonts w:ascii="Times New Roman" w:hAnsi="Times New Roman"/>
          <w:b w:val="false"/>
          <w:i w:val="false"/>
          <w:color w:val="000000"/>
          <w:sz w:val="22"/>
        </w:rPr>
        <w:t> </w:t>
      </w:r>
      <w:r>
        <w:rPr>
          <w:rFonts w:ascii="Times New Roman" w:hAnsi="Times New Roman"/>
          <w:b w:val="false"/>
          <w:i/>
          <w:color w:val="000000"/>
          <w:sz w:val="22"/>
        </w:rPr>
        <w:t xml:space="preserve">Nomination forms and deadlines. </w:t>
      </w:r>
      <w:r>
        <w:rPr>
          <w:rFonts w:ascii="Times New Roman" w:hAnsi="Times New Roman"/>
          <w:b w:val="false"/>
          <w:i w:val="false"/>
          <w:color w:val="000000"/>
          <w:sz w:val="22"/>
        </w:rPr>
        <w:t xml:space="preserve">Nomination forms and deadlines shall be posted on the department’s website at </w:t>
      </w:r>
      <w:hyperlink r:id="rId5">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421—41.2</w:t>
      </w:r>
      <w:r>
        <w:rPr>
          <w:rFonts w:ascii="Times New Roman" w:hAnsi="Times New Roman"/>
          <w:b/>
          <w:i w:val="false"/>
          <w:color w:val="000000"/>
          <w:sz w:val="22"/>
        </w:rPr>
        <w:t xml:space="preserve">(216A) </w:t>
      </w:r>
      <w:r>
        <w:rPr>
          <w:rFonts w:ascii="Times New Roman" w:hAnsi="Times New Roman"/>
          <w:b/>
          <w:i w:val="false"/>
          <w:color w:val="000000"/>
          <w:sz w:val="22"/>
        </w:rPr>
        <w:t xml:space="preserve">Iowa Latino Hall of Fame.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the Iowa Latino Hall of Fame shall be to recognize and honor outstanding Iowa Latinos that have contributed their talents and skills to improve the quality of life in Iowa and to provide visible examples for tomorrow’s Latino leaders.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The Iowa Latino Hall of Fame committee shall consist of three commissioners of the commission of Latino affairs, one serving as the committee chairperson; two public members selected by the commission of Latino affairs; and the chairperson of the commission of Latino affairs as an ex officio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color w:val="000000"/>
          <w:sz w:val="22"/>
        </w:rPr>
        <w:t xml:space="preserve">Selection procedure. </w:t>
      </w:r>
      <w:r>
        <w:rPr>
          <w:rFonts w:ascii="Times New Roman" w:hAnsi="Times New Roman"/>
          <w:b w:val="false"/>
          <w:i w:val="false"/>
          <w:color w:val="000000"/>
          <w:sz w:val="22"/>
        </w:rPr>
        <w:t>The committee shall solicit nominations for the Iowa Latino Hall of Fame. The committee shall recommend to the commission of Latino affairs for its approval no more than three individuals to be inducted into the Iowa Latino Hall of Fame, one individual for the Robert D. Ray Award for Equity and Justice, and one individual for the Iowa Latinx Youth Leadership Award. The committee shall plan the ceremony and reception each year for the Iowa Latino Hall of Fame.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w:t>
      </w:r>
      <w:r>
        <w:rPr>
          <w:rFonts w:ascii="Times New Roman" w:hAnsi="Times New Roman"/>
          <w:b w:val="false"/>
          <w:i w:val="false"/>
          <w:color w:val="000000"/>
          <w:sz w:val="22"/>
        </w:rPr>
        <w:t> </w:t>
      </w:r>
      <w:r>
        <w:rPr>
          <w:rFonts w:ascii="Times New Roman" w:hAnsi="Times New Roman"/>
          <w:b w:val="false"/>
          <w:i/>
          <w:color w:val="000000"/>
          <w:sz w:val="22"/>
        </w:rPr>
        <w:t xml:space="preserve">Robert D. Ray Award for Equity and Justice. </w:t>
      </w:r>
      <w:r>
        <w:rPr>
          <w:rFonts w:ascii="Times New Roman" w:hAnsi="Times New Roman"/>
          <w:b w:val="false"/>
          <w:i w:val="false"/>
          <w:color w:val="000000"/>
          <w:sz w:val="22"/>
        </w:rPr>
        <w:t>The Robert D. Ray Award for Equity and Justice shall recognize and honor the efforts and accomplishments of non-Latino and Latino Iowans. The award is awarded to persons whose work is deemed outstanding and a significant contribution to the equity and justice for Iowa’s new immigrants. The Iowa Latino Hall of Fame committee shall make recommendations to the commission for persons to receive this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w:t>
      </w:r>
      <w:r>
        <w:rPr>
          <w:rFonts w:ascii="Times New Roman" w:hAnsi="Times New Roman"/>
          <w:b w:val="false"/>
          <w:i w:val="false"/>
          <w:color w:val="000000"/>
          <w:sz w:val="22"/>
        </w:rPr>
        <w:t> </w:t>
      </w:r>
      <w:r>
        <w:rPr>
          <w:rFonts w:ascii="Times New Roman" w:hAnsi="Times New Roman"/>
          <w:b w:val="false"/>
          <w:i/>
          <w:color w:val="000000"/>
          <w:sz w:val="22"/>
        </w:rPr>
        <w:t xml:space="preserve">Iowa Latinx Youth Leadership Award. </w:t>
      </w:r>
      <w:r>
        <w:rPr>
          <w:rFonts w:ascii="Times New Roman" w:hAnsi="Times New Roman"/>
          <w:b w:val="false"/>
          <w:i w:val="false"/>
          <w:color w:val="000000"/>
          <w:sz w:val="22"/>
        </w:rPr>
        <w:t>The Latinx Youth Leadership Award is awarded to an Iowa Latinx youth or young professional who is making a difference in that individual’s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w:t>
      </w:r>
      <w:r>
        <w:rPr>
          <w:rFonts w:ascii="Times New Roman" w:hAnsi="Times New Roman"/>
          <w:b w:val="false"/>
          <w:i w:val="false"/>
          <w:color w:val="000000"/>
          <w:sz w:val="22"/>
        </w:rPr>
        <w:t> </w:t>
      </w:r>
      <w:r>
        <w:rPr>
          <w:rFonts w:ascii="Times New Roman" w:hAnsi="Times New Roman"/>
          <w:b w:val="false"/>
          <w:i/>
          <w:color w:val="000000"/>
          <w:sz w:val="22"/>
        </w:rPr>
        <w:t xml:space="preserve">Nomination forms and deadlines. </w:t>
      </w:r>
      <w:r>
        <w:rPr>
          <w:rFonts w:ascii="Times New Roman" w:hAnsi="Times New Roman"/>
          <w:b w:val="false"/>
          <w:i w:val="false"/>
          <w:color w:val="000000"/>
          <w:sz w:val="22"/>
        </w:rPr>
        <w:t xml:space="preserve">Nomination forms and deadlines shall be posted on the department’s website at </w:t>
      </w:r>
      <w:hyperlink r:id="rId6">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216A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6101C</w:t>
      </w:r>
      <w:r>
        <w:rPr>
          <w:rFonts w:ascii="Times New Roman" w:hAnsi="Times New Roman"/>
          <w:b w:val="false"/>
          <w:i w:val="false"/>
          <w:color w:val="000000"/>
          <w:sz w:val="21"/>
        </w:rPr>
        <w:t xml:space="preserve"> (Notice ARC 6004C, IAB 10/20/21)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[Editorial change: IAC Supplement 6/28/23]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hhs.iowa.gov" Type="http://schemas.openxmlformats.org/officeDocument/2006/relationships/hyperlink" Id="rId5"/>
    <Relationship TargetMode="External" Target="http://hhs.iowa.gov"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16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