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PETITIONS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286—12.1</w:t>
      </w:r>
      <w:r>
        <w:rPr>
          <w:rFonts w:ascii="Times New Roman" w:hAnsi="Times New Roman"/>
          <w:b/>
          <w:i w:val="false"/>
          <w:color w:val="000000"/>
          <w:sz w:val="22"/>
        </w:rPr>
        <w:t xml:space="preserve">(17A,256)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A petition requesting the adoption, amendment, or repeal of a rule shall be filed with the division of libraries and information services, at the State Library, Ola Babcock Miller Building, 1112 E. Grand Avenue, Des Moines, Iowa 50319. A petition is deemed filed when it is received by the division. The division shall provide the petitioner with a file-stamped copy of the petition if the petitioner provides the division an extra copy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val="false"/>
          <w:color w:val="000000"/>
          <w:sz w:val="22"/>
        </w:rPr>
        <w:t>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DIVISION OF LIBRARIES AND INFORMATION SERVICES</w:t>
            </w:r>
          </w:p>
        </w:tc>
      </w:tr>
      <w:tr>
        <w:trPr>
          <w:trHeight w:val="1095" w:hRule="atLeast"/>
        </w:trPr>
        <w:tc>
          <w:tcPr>
            <w:tcW w:w="485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Petition by (Name of Petitioner) </w:t>
            </w:r>
            <w:r>
              <w:br/>
            </w:r>
            <w:r>
              <w:rPr>
                <w:rFonts w:ascii="Times New Roman" w:hAnsi="Times New Roman"/>
                <w:b w:val="false"/>
                <w:i w:val="false"/>
                <w:color w:val="000000"/>
                <w:sz w:val="16"/>
              </w:rPr>
              <w:t>for the Adoption/Amendment/Repeal of</w:t>
            </w:r>
            <w:r>
              <w:br/>
            </w:r>
            <w:r>
              <w:rPr>
                <w:rFonts w:ascii="Times New Roman" w:hAnsi="Times New Roman"/>
                <w:b w:val="false"/>
                <w:i w:val="false"/>
                <w:color w:val="000000"/>
                <w:sz w:val="16"/>
              </w:rPr>
              <w:t>(Cite rule involved).</w:t>
            </w:r>
          </w:p>
        </w:tc>
        <w:tc>
          <w:tcPr>
            <w:tcW w:w="1490"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72"/>
              </w:rPr>
              <w:t> </w:t>
            </w:r>
          </w:p>
          <w:p>
            <w:pPr>
              <w:spacing w:before="0" w:after="0"/>
              <w:ind w:left="160"/>
              <w:jc w:val="center"/>
            </w:pPr>
            <w:r>
              <w:rPr>
                <w:rFonts w:ascii="Times New Roman" w:hAnsi="Times New Roman"/>
                <w:b w:val="false"/>
                <w:i w:val="false"/>
                <w:color w:val="000000"/>
                <w:sz w:val="72"/>
              </w:rPr>
              <w:t>}</w:t>
            </w:r>
          </w:p>
          <w:p>
            <w:pPr>
              <w:spacing w:before="0" w:after="0"/>
              <w:ind w:left="160"/>
              <w:jc w:val="center"/>
            </w:pPr>
            <w:r>
              <w:rPr>
                <w:rFonts w:ascii="Times New Roman" w:hAnsi="Times New Roman"/>
                <w:b w:val="false"/>
                <w:i w:val="false"/>
                <w:color w:val="000000"/>
                <w:sz w:val="72"/>
              </w:rPr>
              <w:t> </w:t>
            </w:r>
          </w:p>
        </w:tc>
        <w:tc>
          <w:tcPr>
            <w:tcW w:w="485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PETITION FOR</w:t>
            </w:r>
            <w:r>
              <w:br/>
            </w:r>
            <w:r>
              <w:rPr>
                <w:rFonts w:ascii="Times New Roman" w:hAnsi="Times New Roman"/>
                <w:b w:val="false"/>
                <w:i w:val="false"/>
                <w:color w:val="000000"/>
                <w:sz w:val="16"/>
              </w:rPr>
              <w:t>RULE MAKING</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petition is based.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precise citation to the present rule if the petition is for the amendment or repeal of the same.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citation and the relevant language of the specific statutes, rules, policies, decisions, or orders, and any other relevant law.</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summary of the reasons for requesting the adoption, amendment or repeal of a rule.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Full disclosure of the petitioner’s interest in the outcome of the petition.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issue(s) raised by the petition and whether, to the petitioner’s knowledge, that issue(s) has been decided by, is pending determination by, or is under investigation by, any other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issue(s)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7598B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286—12.2</w:t>
      </w:r>
      <w:r>
        <w:rPr>
          <w:rFonts w:ascii="Times New Roman" w:hAnsi="Times New Roman"/>
          <w:b/>
          <w:i w:val="false"/>
          <w:color w:val="000000"/>
          <w:sz w:val="22"/>
        </w:rPr>
        <w:t xml:space="preserve">(17A,256)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petition for rule making may be made to the State Librarian, State Library, Ola Babcock Miller Building, 1112 E. Grand Avenue,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7598B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256.52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7598B</w:t>
      </w:r>
      <w:r>
        <w:rPr>
          <w:rFonts w:ascii="Times New Roman" w:hAnsi="Times New Roman"/>
          <w:b w:val="false"/>
          <w:i w:val="false"/>
          <w:color w:val="000000"/>
          <w:sz w:val="21"/>
        </w:rPr>
        <w:t xml:space="preserve"> (Notice ARC 7466B, IAB 12/31/08)</w:t>
      </w:r>
      <w:r>
        <w:rPr>
          <w:rFonts w:ascii="Times New Roman" w:hAnsi="Times New Roman"/>
          <w:b w:val="false"/>
          <w:i w:val="false"/>
          <w:color w:val="000000"/>
          <w:sz w:val="21"/>
        </w:rPr>
        <w:t>, IAB 2/25/09, effective 4/1/09]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7.pdf" Type="http://schemas.openxmlformats.org/officeDocument/2006/relationships/hyperlink" Id="rId5"/>
    <Relationship TargetMode="External" Target="https://www.legis.iowa.gov/docs/ico/chapter/256.52.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