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286—11.1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libraries and information services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library, government or governmental subdivision or agency, partnership or association, or any legal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286—11.2</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division for a declaratory order as to the applicability to specified circumstances of a statute, rule, or order within the primary jurisdiction of the division, at the State Library, Ola Babcock Miller Building, 1112 E. Grand Avenue, Des Moines, Iowa 50319. A petition is deemed filed when it is received by the division. The division shall provide the petitioner with a file-stamped copy of the petition if the petitioner provides the division an extra copy for this purpose. 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32"/>
        <w:gridCol w:w="1525"/>
        <w:gridCol w:w="4832"/>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DIVISION OF LIBRARIES AND INFORMATION SERVICES</w:t>
            </w:r>
          </w:p>
        </w:tc>
      </w:tr>
      <w:tr>
        <w:trPr>
          <w:trHeight w:val="1095" w:hRule="atLeast"/>
        </w:trPr>
        <w:tc>
          <w:tcPr>
            <w:tcW w:w="4832"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by (Name of Petitioner) for a Declaratory Order on (Cite provisions of law involved).</w:t>
            </w:r>
          </w:p>
        </w:tc>
        <w:tc>
          <w:tcPr>
            <w:tcW w:w="152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3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PETITION FOR</w:t>
            </w:r>
            <w:r>
              <w:br/>
            </w:r>
            <w:r>
              <w:rPr>
                <w:rFonts w:ascii="Times New Roman" w:hAnsi="Times New Roman"/>
                <w:b w:val="false"/>
                <w:i w:val="false"/>
                <w:color w:val="000000"/>
                <w:sz w:val="16"/>
              </w:rPr>
              <w:t>DECLARATORY ORDER</w:t>
            </w:r>
          </w:p>
        </w:tc>
      </w:tr>
    </w:tbl>
    <w:p>
      <w:pPr>
        <w:spacing w:before="0" w:after="0"/>
        <w:ind w:left="120"/>
        <w:jc w:val="left"/>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request by petitioner for a meeting provided for by rule 11.8(17A).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286—11.3</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Within 15 days after receipt of a petition for a declaratory order, the division shall give notice of the petition to all persons not served by the petitioner pursuant to whom notice is required by any provision of law. The division may also give notice to any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qualify under any applicable provision of law as an intervenor and who file a petition for intervention within 15 days of the filing of a petition for declaratory order (after time for notice under rule </w:t>
      </w:r>
      <w:hyperlink r:id="rId5">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 xml:space="preserve">(17A) and before 30-day time for division action under rule </w:t>
      </w:r>
      <w:hyperlink r:id="rId6">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(17A))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State Library, Ola Babcock Miller Building, 1112 E. Grand Avenue, Des Moines, Iowa 50319. Such a petition is deemed filed when it is received by that office. The division will provide the petitioner with a file-stamped copy of the petition for intervention if the petitioner provides an extra copy for this purpose. 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32"/>
        <w:gridCol w:w="1525"/>
        <w:gridCol w:w="4832"/>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DIVISION OF LIBRARIES AND INFORMATION SERVICES</w:t>
            </w:r>
          </w:p>
        </w:tc>
      </w:tr>
      <w:tr>
        <w:trPr>
          <w:trHeight w:val="1095" w:hRule="atLeast"/>
        </w:trPr>
        <w:tc>
          <w:tcPr>
            <w:tcW w:w="4832"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by (Name of Original Petitioner)</w:t>
            </w:r>
            <w:r>
              <w:br/>
            </w:r>
            <w:r>
              <w:rPr>
                <w:rFonts w:ascii="Times New Roman" w:hAnsi="Times New Roman"/>
                <w:b w:val="false"/>
                <w:i w:val="false"/>
                <w:color w:val="000000"/>
                <w:sz w:val="16"/>
              </w:rPr>
              <w:t xml:space="preserve">for a Declaratory Order on </w:t>
            </w:r>
            <w:r>
              <w:br/>
            </w:r>
            <w:r>
              <w:rPr>
                <w:rFonts w:ascii="Times New Roman" w:hAnsi="Times New Roman"/>
                <w:b w:val="false"/>
                <w:i w:val="false"/>
                <w:color w:val="000000"/>
                <w:sz w:val="16"/>
              </w:rPr>
              <w:t>(Cite provisions of law involved).</w:t>
            </w:r>
          </w:p>
        </w:tc>
        <w:tc>
          <w:tcPr>
            <w:tcW w:w="152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3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PETITION FOR</w:t>
            </w:r>
            <w:r>
              <w:br/>
            </w:r>
            <w:r>
              <w:rPr>
                <w:rFonts w:ascii="Times New Roman" w:hAnsi="Times New Roman"/>
                <w:b w:val="false"/>
                <w:i w:val="false"/>
                <w:color w:val="000000"/>
                <w:sz w:val="16"/>
              </w:rPr>
              <w:t>INTERVENTION</w:t>
            </w:r>
          </w:p>
        </w:tc>
      </w:tr>
    </w:tbl>
    <w:p>
      <w:pPr>
        <w:spacing w:before="0" w:after="0"/>
        <w:ind w:left="120"/>
        <w:jc w:val="left"/>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286—11.5</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division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286—11.6</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State Librarian, State Library, Ola Babcock Miller Building, 1112 E.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286—11.7</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a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State Librarian, State Library, Ola Babcock Miller Building, 1112 E.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286—11.8</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division must schedule a brief and informal meeting between the original petitioner, all intervenors, and a member of the division to discuss the questions raised. The division may solicit comments from any person on the questions raised. Also, comments on the questions raised may be submitted to the division by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286—11.9</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 xml:space="preserve">Within the time allowed by Iowa Code section </w:t>
      </w:r>
      <w:hyperlink r:id="rId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after receipt of a petition for a declaratory order, the division shall take action on the petition as required by Iowa Code section </w:t>
      </w:r>
      <w:hyperlink r:id="rId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286—11.10</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not issue a declaratory order where prohibited by Iowa Code section </w:t>
      </w:r>
      <w:hyperlink r:id="rId9">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may refuse to issue a declaratory order on some or all questions raised for the following reasons: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division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division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the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that the division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pursuant to this provision does not preclude the filing of a new petition that seeks to eliminate the grounds for the refusal to issue a ruling.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286—11.11</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286—11.12</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Copies of all orders issued in response to a petition for a declaratory order shall be mailed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286—11.13</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division,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division.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7597B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7597B</w:t>
      </w:r>
      <w:r>
        <w:rPr>
          <w:rFonts w:ascii="Times New Roman" w:hAnsi="Times New Roman"/>
          <w:b w:val="false"/>
          <w:i w:val="false"/>
          <w:color w:val="000000"/>
          <w:sz w:val="21"/>
        </w:rPr>
        <w:t xml:space="preserve"> (Notice ARC 7465B, IAB 12/31/08)</w:t>
      </w:r>
      <w:r>
        <w:rPr>
          <w:rFonts w:ascii="Times New Roman" w:hAnsi="Times New Roman"/>
          <w:b w:val="false"/>
          <w:i w:val="false"/>
          <w:color w:val="000000"/>
          <w:sz w:val="21"/>
        </w:rPr>
        <w:t>, IAB 2/25/09, effective 4/1/09]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6.11.3.pdf" Type="http://schemas.openxmlformats.org/officeDocument/2006/relationships/hyperlink" Id="rId5"/>
    <Relationship TargetMode="External" Target="https://www.legis.iowa.gov/docs/iac/rule/286.11.9.pdf" Type="http://schemas.openxmlformats.org/officeDocument/2006/relationships/hyperlink" Id="rId6"/>
    <Relationship TargetMode="External" Target="https://www.legis.iowa.gov/docs/ico/chapter/17A.9.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co/chapter/17A.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