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IOWA TEACHER SHORTAGE LOAN FORGIVENESS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283—35.1</w:t>
      </w:r>
      <w:r>
        <w:rPr>
          <w:rFonts w:ascii="Times New Roman" w:hAnsi="Times New Roman"/>
          <w:b/>
          <w:i w:val="false"/>
          <w:color w:val="000000"/>
          <w:sz w:val="22"/>
        </w:rPr>
        <w:t xml:space="preserve">(261) </w:t>
      </w:r>
      <w:r>
        <w:rPr>
          <w:rFonts w:ascii="Times New Roman" w:hAnsi="Times New Roman"/>
          <w:b/>
          <w:i w:val="false"/>
          <w:color w:val="000000"/>
          <w:sz w:val="22"/>
        </w:rPr>
        <w:t xml:space="preserve">Iowa teacher shortage loan forgiveness program. </w:t>
      </w:r>
      <w:r>
        <w:rPr>
          <w:rFonts w:ascii="Times New Roman" w:hAnsi="Times New Roman"/>
          <w:b w:val="false"/>
          <w:i w:val="false"/>
          <w:color w:val="000000"/>
          <w:sz w:val="22"/>
        </w:rPr>
        <w:t>The Iowa teacher shortage loan forgiveness program is a state-supported and administered loan forgiveness program for Iowans teaching in designated teacher shortage areas as certified by the director of the Iowa department of education.</w:t>
      </w:r>
    </w:p>
    <w:p>
      <w:pPr>
        <w:spacing w:before="0" w:after="0"/>
        <w:ind w:left="120"/>
        <w:jc w:val="both"/>
      </w:pPr>
      <w:r>
        <w:rPr>
          <w:rFonts w:ascii="Times New Roman" w:hAnsi="Times New Roman"/>
          <w:b/>
          <w:i w:val="false"/>
          <w:color w:val="000000"/>
          <w:sz w:val="22"/>
        </w:rPr>
        <w:t>283—35.2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school or agency” </w:t>
      </w:r>
      <w:r>
        <w:rPr>
          <w:rFonts w:ascii="Times New Roman" w:hAnsi="Times New Roman"/>
          <w:b w:val="false"/>
          <w:i w:val="false"/>
          <w:color w:val="000000"/>
          <w:sz w:val="22"/>
        </w:rPr>
        <w:t>means a public school district, area education agency, charter school, or accredited nonpublic school recognized and approved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“Shortage area” </w:t>
      </w:r>
      <w:r>
        <w:rPr>
          <w:rFonts w:ascii="Times New Roman" w:hAnsi="Times New Roman"/>
          <w:b w:val="false"/>
          <w:i w:val="false"/>
          <w:color w:val="000000"/>
          <w:sz w:val="22"/>
        </w:rPr>
        <w:t>means a geographic or subject area in which there exists a teacher shortage as determined annually by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an individual holding a practitioner’s license or a statement of professional recognition issued under Iowa Code chapter </w:t>
      </w:r>
      <w:hyperlink r:id="rId5">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who is employed in a nonadministrative position by a school district or area education agency pursuant to a contract issued by a board of directors under Iowa Code section </w:t>
      </w:r>
      <w:hyperlink r:id="rId6">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“Teacher” also includes a preschool teacher who is licensed by the board of educational examiners under Iowa Code chapter </w:t>
      </w:r>
      <w:hyperlink r:id="rId7">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is employed by an eligible school or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2943C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283—35.3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Applicants must be teaching in approved shortage areas at an eligible school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Applicants must complete and file annual applications for the Iowa teacher shortage loan forgiveness program by the deadline established by the commission. If funds remain available after the application deadline, the commission will continue to accept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val="false"/>
          <w:color w:val="000000"/>
          <w:sz w:val="22"/>
        </w:rPr>
        <w:t>Applicants must annually complete and return to the commission affidavits of practice verifying that they are teaching in eligible teacher shortage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35.3(4)</w:t>
      </w:r>
      <w:r>
        <w:rPr>
          <w:rFonts w:ascii="Times New Roman" w:hAnsi="Times New Roman"/>
          <w:b w:val="false"/>
          <w:i w:val="false"/>
          <w:color w:val="000000"/>
          <w:sz w:val="22"/>
        </w:rPr>
        <w:t> </w:t>
      </w:r>
      <w:r>
        <w:rPr>
          <w:rFonts w:ascii="Times New Roman" w:hAnsi="Times New Roman"/>
          <w:b w:val="false"/>
          <w:i w:val="false"/>
          <w:color w:val="000000"/>
          <w:sz w:val="22"/>
        </w:rPr>
        <w:t>Applicants must begin their first teaching jobs in Iowa on or after July 1, 2007.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2943C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283—35.4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applications received on or before the published deadline will be considered for funding. In the event that all on-time applicants for the program cannot be funded with the available appropriation, criteria for selection of recipients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Instructional shortage area being served, with the highest need areas as ranked by the Iowa department of education being served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Geographic shortage area being served, with the highest need areas as ranked by the Iowa department of education being served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residency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Full-time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Part-time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Total indebtedness;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Annual award. </w:t>
      </w:r>
      <w:r>
        <w:rPr>
          <w:rFonts w:ascii="Times New Roman" w:hAnsi="Times New Roman"/>
          <w:b w:val="false"/>
          <w:i w:val="false"/>
          <w:color w:val="000000"/>
          <w:sz w:val="22"/>
        </w:rPr>
        <w:t>The maximum annual award to an eligible recipient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average undergraduate resident tuition rate established for students attending universities governed by the Iowa board of regents for the first year following the teacher’s graduation from an approved practitioner preparation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 percent of the teacher’s total federally guaranteed Stafford loan balance, including principal and interest, under the Federal Family Education Loan Program (FFELP) or the Federal Direct Loan Program (FDLP). Eligible loans include subsidized and unsubsidized Stafford loans and consolidated loans. Only the outstanding portion of a Federal Consolidation Loan that was used to repay an eligible subsidized or unsubsidized Federal Stafford Loan, an eligible Direct Subsidized Loan, or an eligible Direct Unsubsidized Loan qualifies for loan forgiveness.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Extent of forgiveness. </w:t>
      </w:r>
      <w:r>
        <w:rPr>
          <w:rFonts w:ascii="Times New Roman" w:hAnsi="Times New Roman"/>
          <w:b w:val="false"/>
          <w:i w:val="false"/>
          <w:color w:val="000000"/>
          <w:sz w:val="22"/>
        </w:rPr>
        <w:t>Recipients may receive loan forgiveness for no more than five consecutive years. Recipients who fail to complete five consecutive years of teaching in the designated shortage areas will not be considered for subsequent years of forgiveness.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loan forgiveness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payments will be disbursed upon completion of the academic year for which forgiveness was approved and upon certification from the school district that the teacher was employed as a teacher during the entire academic year and completed the academic year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proceeds will be distributed to the teacher’s student loan holder and applied directly to the teacher’s eligible loans. Unless otherwise instructed by the teacher, the holder will be instructed to apply the proceeds of the Iowa teacher shortage loan forgiveness program first to any outstanding unsubsidized Stafford loan balances, next to any outstanding subsidized Stafford loan balances, then to any eligible outstanding consolidation loan balances.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9393B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283—35.5</w:t>
      </w:r>
      <w:r>
        <w:rPr>
          <w:rFonts w:ascii="Times New Roman" w:hAnsi="Times New Roman"/>
          <w:b/>
          <w:i w:val="false"/>
          <w:color w:val="000000"/>
          <w:sz w:val="22"/>
        </w:rPr>
        <w:t xml:space="preserve">(261) </w:t>
      </w:r>
      <w:r>
        <w:rPr>
          <w:rFonts w:ascii="Times New Roman" w:hAnsi="Times New Roman"/>
          <w:b/>
          <w:i w:val="false"/>
          <w:color w:val="000000"/>
          <w:sz w:val="22"/>
        </w:rPr>
        <w:t xml:space="preserve">Loan forgiveness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termination of employment as a teacher in a designated teacher shortage area, the teacher shall notify the commission of the nature of the teacher’s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The teacher is responsible for notifying the commission immediately of a change in name, place of employment, or home address.</w:t>
      </w:r>
    </w:p>
    <w:p>
      <w:pPr>
        <w:spacing w:before="210" w:after="0"/>
        <w:ind w:left="120"/>
        <w:jc w:val="both"/>
      </w:pPr>
      <w:r>
        <w:rPr>
          <w:rFonts w:ascii="Times New Roman" w:hAnsi="Times New Roman"/>
          <w:b/>
          <w:i w:val="false"/>
          <w:color w:val="000000"/>
          <w:sz w:val="22"/>
        </w:rPr>
        <w:t>283—35.6</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teacher who is in default on a Federal Stafford Loan, SLS Loan, Perkins/National Direct/National Defense Student Loan, Health Professions Student Loan (HPSL), or Health Education Assistance Loan (HEAL) or who owes a repayment on any Title IV grant assistance or state award shall be ineligible for loan payments. Eligibility may be reinstated upon payment in full of the delinquent obligation or by commission ruling on the basis of adequate extenuating evidence presented in appeal under the procedures set forth in </w:t>
      </w:r>
      <w:hyperlink r:id="rId8">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588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11/25/98, Notice 8/26/98—published 12/16/98, effective 1/20/99]</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7/17/03, Notice 4/30/03—published 8/6/03, effective 9/10/03]</w:t>
      </w:r>
    </w:p>
    <w:p>
      <w:pPr>
        <w:spacing w:before="0" w:after="0"/>
        <w:ind w:left="120"/>
        <w:jc w:val="center"/>
      </w:pPr>
      <w:r>
        <w:rPr>
          <w:rFonts w:ascii="Times New Roman" w:hAnsi="Times New Roman"/>
          <w:b w:val="false"/>
          <w:i w:val="false"/>
          <w:color w:val="000000"/>
          <w:sz w:val="21"/>
        </w:rPr>
        <w:t>[Filed emergency 6/14/07—published 7/4/07, effective 6/14/07]</w:t>
      </w:r>
    </w:p>
    <w:p>
      <w:pPr>
        <w:spacing w:before="0" w:after="0"/>
        <w:ind w:left="120"/>
        <w:jc w:val="center"/>
      </w:pPr>
      <w:r>
        <w:rPr>
          <w:rFonts w:ascii="Times New Roman" w:hAnsi="Times New Roman"/>
          <w:b w:val="false"/>
          <w:i w:val="false"/>
          <w:color w:val="000000"/>
          <w:sz w:val="21"/>
        </w:rPr>
        <w:t>[Filed 9/21/07, Notice 7/4/07—published 10/10/07, effective 11/14/07]</w:t>
      </w:r>
    </w:p>
    <w:p>
      <w:pPr>
        <w:spacing w:before="0" w:after="0"/>
        <w:ind w:left="120"/>
        <w:jc w:val="center"/>
      </w:pPr>
      <w:r>
        <w:rPr>
          <w:rFonts w:ascii="Times New Roman" w:hAnsi="Times New Roman"/>
          <w:b w:val="false"/>
          <w:i w:val="false"/>
          <w:color w:val="000000"/>
          <w:sz w:val="21"/>
        </w:rPr>
        <w:t>[Filed ARC 9393B</w:t>
      </w:r>
      <w:r>
        <w:rPr>
          <w:rFonts w:ascii="Times New Roman" w:hAnsi="Times New Roman"/>
          <w:b w:val="false"/>
          <w:i w:val="false"/>
          <w:color w:val="000000"/>
          <w:sz w:val="21"/>
        </w:rPr>
        <w:t xml:space="preserve"> (Notice ARC 9273B,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2943C</w:t>
      </w:r>
      <w:r>
        <w:rPr>
          <w:rFonts w:ascii="Times New Roman" w:hAnsi="Times New Roman"/>
          <w:b w:val="false"/>
          <w:i w:val="false"/>
          <w:color w:val="000000"/>
          <w:sz w:val="21"/>
        </w:rPr>
        <w:t xml:space="preserve"> (Notice ARC 2677C, IAB 8/17/16)</w:t>
      </w:r>
      <w:r>
        <w:rPr>
          <w:rFonts w:ascii="Times New Roman" w:hAnsi="Times New Roman"/>
          <w:b w:val="false"/>
          <w:i w:val="false"/>
          <w:color w:val="000000"/>
          <w:sz w:val="21"/>
        </w:rPr>
        <w:t>, IAB 2/15/17, effective 3/22/17]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pdf" Type="http://schemas.openxmlformats.org/officeDocument/2006/relationships/hyperlink" Id="rId5"/>
    <Relationship TargetMode="External" Target="https://www.legis.iowa.gov/docs/ico/chapter/279.13.pdf" Type="http://schemas.openxmlformats.org/officeDocument/2006/relationships/hyperlink" Id="rId6"/>
    <Relationship TargetMode="External" Target="https://www.legis.iowa.gov/docs/ico/chapter/272.pdf" Type="http://schemas.openxmlformats.org/officeDocument/2006/relationships/hyperlink" Id="rId7"/>
    <Relationship TargetMode="External" Target="https://www.legis.iowa.gov/docs/iac/chapter/283.4.pdf" Type="http://schemas.openxmlformats.org/officeDocument/2006/relationships/hyperlink" Id="rId8"/>
    <Relationship TargetMode="External" Target="https://www.legis.iowa.gov/docs/iac/chapter/283.5.pdf" Type="http://schemas.openxmlformats.org/officeDocument/2006/relationships/hyperlink" Id="rId9"/>
    <Relationship TargetMode="External" Target="https://www.legis.iowa.gov/docs/ico/chapter/26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