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w:t>
      </w:r>
    </w:p>
    <w:p>
      <w:pPr>
        <w:spacing w:before="0" w:after="0"/>
        <w:ind w:left="120"/>
        <w:jc w:val="center"/>
      </w:pPr>
      <w:r>
        <w:rPr>
          <w:rFonts w:ascii="Times New Roman" w:hAnsi="Times New Roman"/>
          <w:b w:val="false"/>
          <w:i w:val="false"/>
          <w:color w:val="000000"/>
          <w:sz w:val="21"/>
        </w:rPr>
        <w:t>MANUFACTURED HOUSING</w:t>
      </w:r>
      <w:r>
        <w:br/>
      </w:r>
      <w:r>
        <w:rPr>
          <w:rFonts w:ascii="Times New Roman" w:hAnsi="Times New Roman"/>
          <w:b w:val="false"/>
          <w:i w:val="false"/>
          <w:color w:val="000000"/>
          <w:sz w:val="21"/>
        </w:rPr>
        <w:t>PROGRAM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265—45.1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allow the authority to allocate funds to financial institutions or lenders to finance the purchase by individuals of manufactured homes that are in compliance with all laws, rules, and standards that are applicable to manufactured homes. The fund is designed exclusively for manufactured homes sited on leased land located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4168C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265—45.2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Iowa finance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“Borrower” </w:t>
      </w:r>
      <w:r>
        <w:rPr>
          <w:rFonts w:ascii="Times New Roman" w:hAnsi="Times New Roman"/>
          <w:b w:val="false"/>
          <w:i w:val="false"/>
          <w:color w:val="000000"/>
          <w:sz w:val="22"/>
        </w:rPr>
        <w:t>means one or more individuals borrowing or seeking to borrow money for the purchase of a manufactured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institution” </w:t>
      </w:r>
      <w:r>
        <w:rPr>
          <w:rFonts w:ascii="Times New Roman" w:hAnsi="Times New Roman"/>
          <w:b w:val="false"/>
          <w:i w:val="false"/>
          <w:color w:val="000000"/>
          <w:sz w:val="22"/>
        </w:rPr>
        <w:t xml:space="preserve">means a financial institution as defined in Iowa Code section </w:t>
      </w:r>
      <w:hyperlink r:id="rId5">
        <w:r>
          <w:rPr>
            <w:rStyle w:val="Hyperlink"/>
            <w:rFonts w:ascii="Times New Roman" w:hAnsi="Times New Roman"/>
            <w:b w:val="false"/>
            <w:i w:val="false"/>
            <w:color w:val="000000"/>
            <w:sz w:val="22"/>
          </w:rPr>
          <w:t>12C.1</w:t>
        </w:r>
      </w:hyperlink>
      <w:r>
        <w:rPr>
          <w:rFonts w:ascii="Times New Roman" w:hAnsi="Times New Roman"/>
          <w:b w:val="false"/>
          <w:i w:val="false"/>
          <w:color w:val="000000"/>
          <w:sz w:val="22"/>
        </w:rPr>
        <w:t xml:space="preserve"> that has been approved as a depository of public funds pursuant to Iowa Code section </w:t>
      </w:r>
      <w:hyperlink r:id="rId6">
        <w:r>
          <w:rPr>
            <w:rStyle w:val="Hyperlink"/>
            <w:rFonts w:ascii="Times New Roman" w:hAnsi="Times New Roman"/>
            <w:b w:val="false"/>
            <w:i w:val="false"/>
            <w:color w:val="000000"/>
            <w:sz w:val="22"/>
          </w:rPr>
          <w:t>12C.2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 </w:t>
      </w:r>
      <w:r>
        <w:rPr>
          <w:rFonts w:ascii="Times New Roman" w:hAnsi="Times New Roman"/>
          <w:b w:val="false"/>
          <w:i w:val="false"/>
          <w:color w:val="000000"/>
          <w:sz w:val="22"/>
        </w:rPr>
        <w:t xml:space="preserve">means the manufactured housing program fund created pursuant to Iowa Code section </w:t>
      </w:r>
      <w:hyperlink r:id="rId7">
        <w:r>
          <w:rPr>
            <w:rStyle w:val="Hyperlink"/>
            <w:rFonts w:ascii="Times New Roman" w:hAnsi="Times New Roman"/>
            <w:b w:val="false"/>
            <w:i w:val="false"/>
            <w:color w:val="000000"/>
            <w:sz w:val="22"/>
          </w:rPr>
          <w:t>16.45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“Interlender loan” </w:t>
      </w:r>
      <w:r>
        <w:rPr>
          <w:rFonts w:ascii="Times New Roman" w:hAnsi="Times New Roman"/>
          <w:b w:val="false"/>
          <w:i w:val="false"/>
          <w:color w:val="000000"/>
          <w:sz w:val="22"/>
        </w:rPr>
        <w:t>means the lending of funds by a financial institution to a lender, which funds are, in turn, to be loaned by the lender to a borrower to finance the purchase of a manufactured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“Lender” </w:t>
      </w:r>
      <w:r>
        <w:rPr>
          <w:rFonts w:ascii="Times New Roman" w:hAnsi="Times New Roman"/>
          <w:b w:val="false"/>
          <w:i w:val="false"/>
          <w:color w:val="000000"/>
          <w:sz w:val="22"/>
        </w:rPr>
        <w:t xml:space="preserve">means a lender as defined in Iowa Code section </w:t>
      </w:r>
      <w:hyperlink r:id="rId8">
        <w:r>
          <w:rPr>
            <w:rStyle w:val="Hyperlink"/>
            <w:rFonts w:ascii="Times New Roman" w:hAnsi="Times New Roman"/>
            <w:b w:val="false"/>
            <w:i w:val="false"/>
            <w:color w:val="000000"/>
            <w:sz w:val="22"/>
          </w:rPr>
          <w:t>537.1301</w:t>
        </w:r>
      </w:hyperlink>
      <w:r>
        <w:rPr>
          <w:rFonts w:ascii="Times New Roman" w:hAnsi="Times New Roman"/>
          <w:b w:val="false"/>
          <w:i w:val="false"/>
          <w:color w:val="000000"/>
          <w:sz w:val="22"/>
        </w:rPr>
        <w:t xml:space="preserve"> that is licensed by the banking division of the department of commerce and that has not been approved as a depository of public funds pursuant to Iowa Code section </w:t>
      </w:r>
      <w:hyperlink r:id="rId9">
        <w:r>
          <w:rPr>
            <w:rStyle w:val="Hyperlink"/>
            <w:rFonts w:ascii="Times New Roman" w:hAnsi="Times New Roman"/>
            <w:b w:val="false"/>
            <w:i w:val="false"/>
            <w:color w:val="000000"/>
            <w:sz w:val="22"/>
          </w:rPr>
          <w:t>12C.2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“Manufactured home”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“manufactured housing”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“Mortgage loan” </w:t>
      </w:r>
      <w:r>
        <w:rPr>
          <w:rFonts w:ascii="Times New Roman" w:hAnsi="Times New Roman"/>
          <w:b w:val="false"/>
          <w:i w:val="false"/>
          <w:color w:val="000000"/>
          <w:sz w:val="22"/>
        </w:rPr>
        <w:t>means a loan from a financial institution or lender to a borrower to finance the purchase of a manufactured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manufactured housing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“Revolving funds” </w:t>
      </w:r>
      <w:r>
        <w:rPr>
          <w:rFonts w:ascii="Times New Roman" w:hAnsi="Times New Roman"/>
          <w:b w:val="false"/>
          <w:i w:val="false"/>
          <w:color w:val="000000"/>
          <w:sz w:val="22"/>
        </w:rPr>
        <w:t xml:space="preserve">means the funds created by Iowa Code sections </w:t>
      </w:r>
      <w:hyperlink r:id="rId11">
        <w:r>
          <w:rPr>
            <w:rStyle w:val="Hyperlink"/>
            <w:rFonts w:ascii="Times New Roman" w:hAnsi="Times New Roman"/>
            <w:b w:val="false"/>
            <w:i w:val="false"/>
            <w:color w:val="000000"/>
            <w:sz w:val="22"/>
          </w:rPr>
          <w:t>16.46 through 16.49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4168C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265—45.3</w:t>
      </w:r>
      <w:r>
        <w:rPr>
          <w:rFonts w:ascii="Times New Roman" w:hAnsi="Times New Roman"/>
          <w:b/>
          <w:i w:val="false"/>
          <w:color w:val="000000"/>
          <w:sz w:val="22"/>
        </w:rPr>
        <w:t xml:space="preserve">(16) </w:t>
      </w:r>
      <w:r>
        <w:rPr>
          <w:rFonts w:ascii="Times New Roman" w:hAnsi="Times New Roman"/>
          <w:b/>
          <w:i w:val="false"/>
          <w:color w:val="000000"/>
          <w:sz w:val="22"/>
        </w:rPr>
        <w:t xml:space="preserve">Sources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w:t>
      </w:r>
      <w:r>
        <w:rPr>
          <w:rFonts w:ascii="Times New Roman" w:hAnsi="Times New Roman"/>
          <w:b w:val="false"/>
          <w:i w:val="false"/>
          <w:color w:val="000000"/>
          <w:sz w:val="22"/>
        </w:rPr>
        <w:t> </w:t>
      </w:r>
      <w:r>
        <w:rPr>
          <w:rFonts w:ascii="Times New Roman" w:hAnsi="Times New Roman"/>
          <w:b w:val="false"/>
          <w:i/>
          <w:color w:val="000000"/>
          <w:sz w:val="22"/>
        </w:rPr>
        <w:t xml:space="preserve">Authorized transfers. </w:t>
      </w:r>
      <w:r>
        <w:rPr>
          <w:rFonts w:ascii="Times New Roman" w:hAnsi="Times New Roman"/>
          <w:b w:val="false"/>
          <w:i w:val="false"/>
          <w:color w:val="000000"/>
          <w:sz w:val="22"/>
        </w:rPr>
        <w:t xml:space="preserve">In addition to any moneys that may be appropriated to the fund, the authority is authorized by Iowa Code section </w:t>
      </w:r>
      <w:hyperlink r:id="rId12">
        <w:r>
          <w:rPr>
            <w:rStyle w:val="Hyperlink"/>
            <w:rFonts w:ascii="Times New Roman" w:hAnsi="Times New Roman"/>
            <w:b w:val="false"/>
            <w:i w:val="false"/>
            <w:color w:val="000000"/>
            <w:sz w:val="22"/>
          </w:rPr>
          <w:t>16.45</w:t>
        </w:r>
      </w:hyperlink>
      <w:r>
        <w:rPr>
          <w:rFonts w:ascii="Times New Roman" w:hAnsi="Times New Roman"/>
          <w:b w:val="false"/>
          <w:i w:val="false"/>
          <w:color w:val="000000"/>
          <w:sz w:val="22"/>
        </w:rPr>
        <w:t xml:space="preserve"> to transfer for deposit into the fund for any fiscal year any unencumbered and unobligated moneys in the revolving funds from the prior fiscal year. However, the maximum amount of moneys that may be so transferred for any fiscal year may not exceed the lesser of $1,000,000 or an amount equal to the total amount of any unencumbered and unobligated moneys in the revolving funds available for transfer from the previous fiscal year reduced by $1,000,000.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45.3(2)</w:t>
      </w:r>
      <w:r>
        <w:rPr>
          <w:rFonts w:ascii="Times New Roman" w:hAnsi="Times New Roman"/>
          <w:b w:val="false"/>
          <w:i w:val="false"/>
          <w:color w:val="000000"/>
          <w:sz w:val="22"/>
        </w:rPr>
        <w:t> </w:t>
      </w:r>
      <w:r>
        <w:rPr>
          <w:rFonts w:ascii="Times New Roman" w:hAnsi="Times New Roman"/>
          <w:b w:val="false"/>
          <w:i/>
          <w:color w:val="000000"/>
          <w:sz w:val="22"/>
        </w:rPr>
        <w:t xml:space="preserve">Recapture and repayments—nonreversion. </w:t>
      </w:r>
      <w:r>
        <w:rPr>
          <w:rFonts w:ascii="Times New Roman" w:hAnsi="Times New Roman"/>
          <w:b w:val="false"/>
          <w:i w:val="false"/>
          <w:color w:val="000000"/>
          <w:sz w:val="22"/>
        </w:rPr>
        <w:t xml:space="preserve">Pursuant to Iowa Code section </w:t>
      </w:r>
      <w:hyperlink r:id="rId13">
        <w:r>
          <w:rPr>
            <w:rStyle w:val="Hyperlink"/>
            <w:rFonts w:ascii="Times New Roman" w:hAnsi="Times New Roman"/>
            <w:b w:val="false"/>
            <w:i w:val="false"/>
            <w:color w:val="000000"/>
            <w:sz w:val="22"/>
          </w:rPr>
          <w:t>16.45</w:t>
        </w:r>
      </w:hyperlink>
      <w:r>
        <w:rPr>
          <w:rFonts w:ascii="Times New Roman" w:hAnsi="Times New Roman"/>
          <w:b w:val="false"/>
          <w:i w:val="false"/>
          <w:color w:val="000000"/>
          <w:sz w:val="22"/>
        </w:rPr>
        <w:t xml:space="preserve">, recapture of awards and other repayments to the fund shall be deposited into the fund and are appropriated to the authority to be used for the program. Notwithstanding Iowa Code section </w:t>
      </w:r>
      <w:hyperlink r:id="rId14">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xml:space="preserve">, unencumbered or unobligated moneys remaining in the fund on June 30 of any fiscal year shall not revert to any other fund but shall be available for expenditure in subsequent years. However, any unencumbered or unobligated moneys remaining in the fund on June 30 of any fiscal year that were transferred to the fund as described in subrule 45.3(1) shall revert to the revolving fund from which the transfer was made. Notwithstanding Iowa Code section </w:t>
      </w:r>
      <w:hyperlink r:id="rId15">
        <w:r>
          <w:rPr>
            <w:rStyle w:val="Hyperlink"/>
            <w:rFonts w:ascii="Times New Roman" w:hAnsi="Times New Roman"/>
            <w:b w:val="false"/>
            <w:i w:val="false"/>
            <w:color w:val="000000"/>
            <w:sz w:val="22"/>
          </w:rPr>
          <w:t>12C.7(2)</w:t>
        </w:r>
      </w:hyperlink>
      <w:r>
        <w:rPr>
          <w:rFonts w:ascii="Times New Roman" w:hAnsi="Times New Roman"/>
          <w:b w:val="false"/>
          <w:i w:val="false"/>
          <w:color w:val="000000"/>
          <w:sz w:val="22"/>
        </w:rPr>
        <w:t>, interest or earnings on moneys in the fund or appropriated to the fund shall be credited to the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4168C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265—45.4</w:t>
      </w:r>
      <w:r>
        <w:rPr>
          <w:rFonts w:ascii="Times New Roman" w:hAnsi="Times New Roman"/>
          <w:b/>
          <w:i w:val="false"/>
          <w:color w:val="000000"/>
          <w:sz w:val="22"/>
        </w:rPr>
        <w:t xml:space="preserve">(16) </w:t>
      </w:r>
      <w:r>
        <w:rPr>
          <w:rFonts w:ascii="Times New Roman" w:hAnsi="Times New Roman"/>
          <w:b/>
          <w:i w:val="false"/>
          <w:color w:val="000000"/>
          <w:sz w:val="22"/>
        </w:rPr>
        <w:t xml:space="preserve">Program overview. </w:t>
      </w:r>
      <w:r>
        <w:rPr>
          <w:rFonts w:ascii="Times New Roman" w:hAnsi="Times New Roman"/>
          <w:b w:val="false"/>
          <w:i w:val="false"/>
          <w:color w:val="000000"/>
          <w:sz w:val="22"/>
        </w:rPr>
        <w:t>The program is established as a means of facilitating affordable financing for the purchase of eligible manufactured homes to be sited on leased land located in the state of Iowa. By providing capital at a low interest rate in the form of linked deposits to financial institutions and lenders, the program is intended to enable financial institutions and lenders, in turn, to offer lower interest rate mortgage loans to borrowers or to enable financial institutions to offer interlender loans to lenders, the proceeds of which are, in turn, to be loaned to borrowers at low interest rates to finance the purchase of manufactured homes. The authority’s role is strictly that of a depositor, not a lender, loan guarantor, or loan participant.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4168C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265—45.5</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financing.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w:t>
      </w:r>
      <w:r>
        <w:rPr>
          <w:rFonts w:ascii="Times New Roman" w:hAnsi="Times New Roman"/>
          <w:b w:val="false"/>
          <w:i w:val="false"/>
          <w:color w:val="000000"/>
          <w:sz w:val="22"/>
        </w:rPr>
        <w:t> </w:t>
      </w:r>
      <w:r>
        <w:rPr>
          <w:rFonts w:ascii="Times New Roman" w:hAnsi="Times New Roman"/>
          <w:b w:val="false"/>
          <w:i/>
          <w:color w:val="000000"/>
          <w:sz w:val="22"/>
        </w:rPr>
        <w:t xml:space="preserve">Lender participation agreement. </w:t>
      </w:r>
      <w:r>
        <w:rPr>
          <w:rFonts w:ascii="Times New Roman" w:hAnsi="Times New Roman"/>
          <w:b w:val="false"/>
          <w:i w:val="false"/>
          <w:color w:val="000000"/>
          <w:sz w:val="22"/>
        </w:rPr>
        <w:t>Linked deposits shall be made pursuant to a lender participation agreement to be created by the authority. If the mortgage loan is to be made by a financial institution, the lender participation agreement shall be between the authority and the financial institution. If the mortgage loan is to be made by a lender, the lender participation agreement shall be between the authority, the lender, and a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w:t>
      </w:r>
      <w:r>
        <w:rPr>
          <w:rFonts w:ascii="Times New Roman" w:hAnsi="Times New Roman"/>
          <w:b w:val="false"/>
          <w:i w:val="false"/>
          <w:color w:val="000000"/>
          <w:sz w:val="22"/>
        </w:rPr>
        <w:t> </w:t>
      </w:r>
      <w:r>
        <w:rPr>
          <w:rFonts w:ascii="Times New Roman" w:hAnsi="Times New Roman"/>
          <w:b w:val="false"/>
          <w:i/>
          <w:color w:val="000000"/>
          <w:sz w:val="22"/>
        </w:rPr>
        <w:t xml:space="preserve">Eligible loans. </w:t>
      </w:r>
      <w:r>
        <w:rPr>
          <w:rFonts w:ascii="Times New Roman" w:hAnsi="Times New Roman"/>
          <w:b w:val="false"/>
          <w:i w:val="false"/>
          <w:color w:val="000000"/>
          <w:sz w:val="22"/>
        </w:rPr>
        <w:t>To be eligible for a linked deposit under the program, a mortgage loan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mortgage loan must be for the purchase of a manufactured home as the borrower’s primary residence; refinancing is not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manufactured home must be sited on leased land located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of the mortgage loan shall not exceed 30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mortgage loan shall be fully amortized;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terms of the mortgage loan shall contain no prepayment penalties;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interest rate payable on the mortgage loan shall not exceed 9 percent APR;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Fees charged by the financial institution or lender to cover its costs of originating the mortgage loan (closing fees, origination fees, etc.) shall, in the aggregate, not exceed 1 percent of the principal mortgage loan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Closing agent/settlement fees paid to third-party closers, if any, shall not exceed $500;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Customary and reasonable closing costs shall be allowed;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financial institution or lender shall comply with all applicable fair lending laws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4168C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265—45.6</w:t>
      </w:r>
      <w:r>
        <w:rPr>
          <w:rFonts w:ascii="Times New Roman" w:hAnsi="Times New Roman"/>
          <w:b/>
          <w:i w:val="false"/>
          <w:color w:val="000000"/>
          <w:sz w:val="22"/>
        </w:rPr>
        <w:t xml:space="preserve">(16) </w:t>
      </w:r>
      <w:r>
        <w:rPr>
          <w:rFonts w:ascii="Times New Roman" w:hAnsi="Times New Roman"/>
          <w:b/>
          <w:i w:val="false"/>
          <w:color w:val="000000"/>
          <w:sz w:val="22"/>
        </w:rPr>
        <w:t xml:space="preserve">Linked deposits. </w:t>
      </w:r>
      <w:r>
        <w:rPr>
          <w:rFonts w:ascii="Times New Roman" w:hAnsi="Times New Roman"/>
          <w:b w:val="false"/>
          <w:i w:val="false"/>
          <w:color w:val="000000"/>
          <w:sz w:val="22"/>
        </w:rPr>
        <w:t>The process to create a linked deposit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w:t>
      </w:r>
      <w:r>
        <w:rPr>
          <w:rFonts w:ascii="Times New Roman" w:hAnsi="Times New Roman"/>
          <w:b w:val="false"/>
          <w:i w:val="false"/>
          <w:color w:val="000000"/>
          <w:sz w:val="22"/>
        </w:rPr>
        <w:t> </w:t>
      </w:r>
      <w:r>
        <w:rPr>
          <w:rFonts w:ascii="Times New Roman" w:hAnsi="Times New Roman"/>
          <w:b w:val="false"/>
          <w:i w:val="false"/>
          <w:color w:val="000000"/>
          <w:sz w:val="22"/>
        </w:rPr>
        <w:t>Once a financial institution or lender has received a completed loan application from a borrower, the financial institution or lender shall notify the authority via a linked deposit reservation request. The reservation request shall be on a form which is created and may be periodically updated by the authority and which may be in a paper format or an online web-based format at the authority’s discretion. The authority shall review the reservation request; if the reservation request is approved, the authority shall tentatively reserve an amount in or available to the fund for up to 60 days for a linked deposit for the mortgage loan that was the subject of the request. No reservation shall be made if the requested mortgage loan amount exceeds the amount(s) in and available to the fund. The reservation shall be terminated if the mortgage loan does not close within the 60-day period. If the reservation request is not approved, the authority shall notify the financial institution or lender that originated the mortgage loan and state the reason why the request was not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w:t>
      </w:r>
      <w:r>
        <w:rPr>
          <w:rFonts w:ascii="Times New Roman" w:hAnsi="Times New Roman"/>
          <w:b w:val="false"/>
          <w:i w:val="false"/>
          <w:color w:val="000000"/>
          <w:sz w:val="22"/>
        </w:rPr>
        <w:t> </w:t>
      </w:r>
      <w:r>
        <w:rPr>
          <w:rFonts w:ascii="Times New Roman" w:hAnsi="Times New Roman"/>
          <w:b w:val="false"/>
          <w:i w:val="false"/>
          <w:color w:val="000000"/>
          <w:sz w:val="22"/>
        </w:rPr>
        <w:t>The financial institution or lender that originated the mortgage loan shall review the borrower’s mortgage loan application, applying ordinary manufactured housing lending underwriting criteria. If the loan application is approved by the financial institution or lender, the financial institution or lender shall submit a request to the authority for a linked deposit. The request shall be on a form which is created and may be periodically updated by the authority and which may be in a paper format or an online web-based format at the authority’s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45.6(3)</w:t>
      </w:r>
      <w:r>
        <w:rPr>
          <w:rFonts w:ascii="Times New Roman" w:hAnsi="Times New Roman"/>
          <w:b w:val="false"/>
          <w:i w:val="false"/>
          <w:color w:val="000000"/>
          <w:sz w:val="22"/>
        </w:rPr>
        <w:t> </w:t>
      </w:r>
      <w:r>
        <w:rPr>
          <w:rFonts w:ascii="Times New Roman" w:hAnsi="Times New Roman"/>
          <w:b w:val="false"/>
          <w:i w:val="false"/>
          <w:color w:val="000000"/>
          <w:sz w:val="22"/>
        </w:rPr>
        <w:t>Upon receipt of a linked deposit request, the authority shall review the information provided and make a determination as to whether the mortgage loan is eligible under the program’s criteria. If necessary, the authority may request additional information. If the mortgage loan is determined eligible, the authority shall, if necessary to make the linked deposit, transfer moneys from one or more of the revolving funds, at the authority’s discretion, into the fund to ensure there is a sufficient amount available in the fund to make the linked deposit. The authority shall then deposit with the financial institution an amount equal to the principal amount of the mortgage loan via automated clearing house (ACH) money transfer. The linked deposit shall not be security for the mortgage loan or for the interlender loan, if any, nor shall it be a loan guarantee. The lender or financial institution making the mortgage loan shall bear all financial risk for the mortgage loan. The financial institution shall bear all financial risk for any interlender loan. If the mortgage loan is determined ineligible, the authority shall notify the financial institution or lender that originated the mortgage loan and state the reason why the request was not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45.6(4)</w:t>
      </w:r>
      <w:r>
        <w:rPr>
          <w:rFonts w:ascii="Times New Roman" w:hAnsi="Times New Roman"/>
          <w:b w:val="false"/>
          <w:i w:val="false"/>
          <w:color w:val="000000"/>
          <w:sz w:val="22"/>
        </w:rPr>
        <w:t> </w:t>
      </w:r>
      <w:r>
        <w:rPr>
          <w:rFonts w:ascii="Times New Roman" w:hAnsi="Times New Roman"/>
          <w:b w:val="false"/>
          <w:i w:val="false"/>
          <w:color w:val="000000"/>
          <w:sz w:val="22"/>
        </w:rPr>
        <w:t>The authority shall receive monthly bank statements for the linked deposit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45.6(5)</w:t>
      </w:r>
      <w:r>
        <w:rPr>
          <w:rFonts w:ascii="Times New Roman" w:hAnsi="Times New Roman"/>
          <w:b w:val="false"/>
          <w:i w:val="false"/>
          <w:color w:val="000000"/>
          <w:sz w:val="22"/>
        </w:rPr>
        <w:t> </w:t>
      </w:r>
      <w:r>
        <w:rPr>
          <w:rFonts w:ascii="Times New Roman" w:hAnsi="Times New Roman"/>
          <w:b w:val="false"/>
          <w:i w:val="false"/>
          <w:color w:val="000000"/>
          <w:sz w:val="22"/>
        </w:rPr>
        <w:t>The moneys in the linked deposit account shall remain in the account for the duration of the mortgage loan. Annually, as of June 30, the financial institution or lender that originated the mortgage loan shall notify the authority of the amount of principal that has been repaid on the mortgage loan during the previous 12 months. The authority shall then withdraw from the linked deposit account an amount equal to the principal that was repaid on the mortgage loan during the previous year so that the amount of the linked deposit equals the outstanding principal balance of the mortgage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45.6(6)</w:t>
      </w:r>
      <w:r>
        <w:rPr>
          <w:rFonts w:ascii="Times New Roman" w:hAnsi="Times New Roman"/>
          <w:b w:val="false"/>
          <w:i w:val="false"/>
          <w:color w:val="000000"/>
          <w:sz w:val="22"/>
        </w:rPr>
        <w:t> </w:t>
      </w:r>
      <w:r>
        <w:rPr>
          <w:rFonts w:ascii="Times New Roman" w:hAnsi="Times New Roman"/>
          <w:b w:val="false"/>
          <w:i w:val="false"/>
          <w:color w:val="000000"/>
          <w:sz w:val="22"/>
        </w:rPr>
        <w:t>If a financial institution has more than one mortgage loan in the program, the linked deposits for those mortgage loans may be maintained in a single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45.6(7)</w:t>
      </w:r>
      <w:r>
        <w:rPr>
          <w:rFonts w:ascii="Times New Roman" w:hAnsi="Times New Roman"/>
          <w:b w:val="false"/>
          <w:i w:val="false"/>
          <w:color w:val="000000"/>
          <w:sz w:val="22"/>
        </w:rPr>
        <w:t> </w:t>
      </w:r>
      <w:r>
        <w:rPr>
          <w:rFonts w:ascii="Times New Roman" w:hAnsi="Times New Roman"/>
          <w:b w:val="false"/>
          <w:i w:val="false"/>
          <w:color w:val="000000"/>
          <w:sz w:val="22"/>
        </w:rPr>
        <w:t>The linked deposit for a mortgage loan shall be withdrawn in full if the mortgage loan is paid off, if the manufactured home purchased with the mortgage loan proceeds is destroyed, or if the borrower defaults on the mortgage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45.6(8)</w:t>
      </w:r>
      <w:r>
        <w:rPr>
          <w:rFonts w:ascii="Times New Roman" w:hAnsi="Times New Roman"/>
          <w:b w:val="false"/>
          <w:i w:val="false"/>
          <w:color w:val="000000"/>
          <w:sz w:val="22"/>
        </w:rPr>
        <w:t> </w:t>
      </w:r>
      <w:r>
        <w:rPr>
          <w:rFonts w:ascii="Times New Roman" w:hAnsi="Times New Roman"/>
          <w:b w:val="false"/>
          <w:i w:val="false"/>
          <w:color w:val="000000"/>
          <w:sz w:val="22"/>
        </w:rPr>
        <w:t>The linked deposit account shall bear interest at a rate of not less than 1 percent per annum.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4168C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265—45.7</w:t>
      </w:r>
      <w:r>
        <w:rPr>
          <w:rFonts w:ascii="Times New Roman" w:hAnsi="Times New Roman"/>
          <w:b/>
          <w:i w:val="false"/>
          <w:color w:val="000000"/>
          <w:sz w:val="22"/>
        </w:rPr>
        <w:t xml:space="preserve">(16) </w:t>
      </w:r>
      <w:r>
        <w:rPr>
          <w:rFonts w:ascii="Times New Roman" w:hAnsi="Times New Roman"/>
          <w:b/>
          <w:i w:val="false"/>
          <w:color w:val="000000"/>
          <w:sz w:val="22"/>
        </w:rPr>
        <w:t xml:space="preserve">Limits on linked deposits. </w:t>
      </w:r>
      <w:r>
        <w:rPr>
          <w:rFonts w:ascii="Times New Roman" w:hAnsi="Times New Roman"/>
          <w:b w:val="false"/>
          <w:i w:val="false"/>
          <w:color w:val="000000"/>
          <w:sz w:val="22"/>
        </w:rPr>
        <w:t>In any state of Iowa fiscal year, the authority shall not deposit more than 50 percent of the moneys in or available to the fund with any one financial institution pursuant to the program; provided, however, that after the first six months of such fiscal year, the authority may make a linked deposit with any participating financial institution regardless of any amounts previously deposited with such financial institution.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4168C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265—45.8</w:t>
      </w:r>
      <w:r>
        <w:rPr>
          <w:rFonts w:ascii="Times New Roman" w:hAnsi="Times New Roman"/>
          <w:b/>
          <w:i w:val="false"/>
          <w:color w:val="000000"/>
          <w:sz w:val="22"/>
        </w:rPr>
        <w:t xml:space="preserve">(16) </w:t>
      </w:r>
      <w:r>
        <w:rPr>
          <w:rFonts w:ascii="Times New Roman" w:hAnsi="Times New Roman"/>
          <w:b/>
          <w:i w:val="false"/>
          <w:color w:val="000000"/>
          <w:sz w:val="22"/>
        </w:rPr>
        <w:t xml:space="preserve">Availability of moneys for linked deposits. </w:t>
      </w:r>
      <w:r>
        <w:rPr>
          <w:rFonts w:ascii="Times New Roman" w:hAnsi="Times New Roman"/>
          <w:b w:val="false"/>
          <w:i w:val="false"/>
          <w:color w:val="000000"/>
          <w:sz w:val="22"/>
        </w:rPr>
        <w:t xml:space="preserve">The obligation of the authority to deposit funds into a linked deposit account shall be subject to the availability of moneys either in the fund or transferrable to the fund from the sources set forth in Iowa Code section </w:t>
      </w:r>
      <w:hyperlink r:id="rId16">
        <w:r>
          <w:rPr>
            <w:rStyle w:val="Hyperlink"/>
            <w:rFonts w:ascii="Times New Roman" w:hAnsi="Times New Roman"/>
            <w:b w:val="false"/>
            <w:i w:val="false"/>
            <w:color w:val="000000"/>
            <w:sz w:val="22"/>
          </w:rPr>
          <w:t>16.45</w:t>
        </w:r>
      </w:hyperlink>
      <w:r>
        <w:rPr>
          <w:rFonts w:ascii="Times New Roman" w:hAnsi="Times New Roman"/>
          <w:b w:val="false"/>
          <w:i w:val="false"/>
          <w:color w:val="000000"/>
          <w:sz w:val="22"/>
        </w:rPr>
        <w:t>, under the limitations set forth in that section. The authority shall maintain a running total of the unreserved amounts in and available to the fund on the authority’s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4168C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16.45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4168C</w:t>
      </w:r>
      <w:r>
        <w:rPr>
          <w:rFonts w:ascii="Times New Roman" w:hAnsi="Times New Roman"/>
          <w:b w:val="false"/>
          <w:i w:val="false"/>
          <w:color w:val="000000"/>
          <w:sz w:val="21"/>
        </w:rPr>
        <w:t xml:space="preserve"> (Notice ARC 3973C, IAB 8/29/18)</w:t>
      </w:r>
      <w:r>
        <w:rPr>
          <w:rFonts w:ascii="Times New Roman" w:hAnsi="Times New Roman"/>
          <w:b w:val="false"/>
          <w:i w:val="false"/>
          <w:color w:val="000000"/>
          <w:sz w:val="21"/>
        </w:rPr>
        <w:t>, IAB 12/5/18, effective 1/9/19]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C.1.pdf" Type="http://schemas.openxmlformats.org/officeDocument/2006/relationships/hyperlink" Id="rId5"/>
    <Relationship TargetMode="External" Target="https://www.legis.iowa.gov/docs/ico/chapter/12C.2.pdf" Type="http://schemas.openxmlformats.org/officeDocument/2006/relationships/hyperlink" Id="rId6"/>
    <Relationship TargetMode="External" Target="https://www.legis.iowa.gov/docs/ico/chapter/16.45.pdf" Type="http://schemas.openxmlformats.org/officeDocument/2006/relationships/hyperlink" Id="rId7"/>
    <Relationship TargetMode="External" Target="https://www.legis.iowa.gov/docs/ico/chapter/537.1301.pdf" Type="http://schemas.openxmlformats.org/officeDocument/2006/relationships/hyperlink" Id="rId8"/>
    <Relationship TargetMode="External" Target="https://www.legis.iowa.gov/docs/ico/chapter/12C.2.pdf" Type="http://schemas.openxmlformats.org/officeDocument/2006/relationships/hyperlink" Id="rId9"/>
    <Relationship TargetMode="External" Target="https://www.legis.iowa.gov/docs/ico/chapter/435.1.pdf" Type="http://schemas.openxmlformats.org/officeDocument/2006/relationships/hyperlink" Id="rId10"/>
    <Relationship TargetMode="External" Target="https://www.legis.iowa.gov/docs/ico/chapter/16.46-49.pdf" Type="http://schemas.openxmlformats.org/officeDocument/2006/relationships/hyperlink" Id="rId11"/>
    <Relationship TargetMode="External" Target="https://www.legis.iowa.gov/docs/ico/chapter/16.45.pdf" Type="http://schemas.openxmlformats.org/officeDocument/2006/relationships/hyperlink" Id="rId12"/>
    <Relationship TargetMode="External" Target="https://www.legis.iowa.gov/docs/ico/chapter/16.45.pdf" Type="http://schemas.openxmlformats.org/officeDocument/2006/relationships/hyperlink" Id="rId13"/>
    <Relationship TargetMode="External" Target="https://www.legis.iowa.gov/docs/ico/chapter/8.33.pdf" Type="http://schemas.openxmlformats.org/officeDocument/2006/relationships/hyperlink" Id="rId14"/>
    <Relationship TargetMode="External" Target="https://www.legis.iowa.gov/docs/ico/chapter/12C.7.pdf" Type="http://schemas.openxmlformats.org/officeDocument/2006/relationships/hyperlink" Id="rId15"/>
    <Relationship TargetMode="External" Target="https://www.legis.iowa.gov/docs/ico/chapter/16.45.pdf" Type="http://schemas.openxmlformats.org/officeDocument/2006/relationships/hyperlink" Id="rId16"/>
    <Relationship TargetMode="External" Target="https://www.legis.iowa.gov/docs/ico/chapter/16.45.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