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33</w:t>
      </w:r>
    </w:p>
    <w:p>
      <w:pPr>
        <w:spacing w:before="0" w:after="0"/>
        <w:ind w:left="120"/>
        <w:jc w:val="center"/>
      </w:pPr>
      <w:r>
        <w:rPr>
          <w:rFonts w:ascii="Times New Roman" w:hAnsi="Times New Roman"/>
          <w:b w:val="false"/>
          <w:i w:val="false"/>
          <w:color w:val="000000"/>
          <w:sz w:val="21"/>
        </w:rPr>
        <w:t>WATER QUALITY FINANCIAL ASSISTANCE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265—33.1</w:t>
      </w:r>
      <w:r>
        <w:rPr>
          <w:rFonts w:ascii="Times New Roman" w:hAnsi="Times New Roman"/>
          <w:b/>
          <w:i w:val="false"/>
          <w:color w:val="000000"/>
          <w:sz w:val="22"/>
        </w:rPr>
        <w:t xml:space="preserve">(16,83GA,SF376) </w:t>
      </w:r>
      <w:r>
        <w:rPr>
          <w:rFonts w:ascii="Times New Roman" w:hAnsi="Times New Roman"/>
          <w:b/>
          <w:i w:val="false"/>
          <w:color w:val="000000"/>
          <w:sz w:val="22"/>
        </w:rPr>
        <w:t xml:space="preserve">Overview.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33.1(1)</w:t>
      </w:r>
      <w:r>
        <w:rPr>
          <w:rFonts w:ascii="Times New Roman" w:hAnsi="Times New Roman"/>
          <w:b w:val="false"/>
          <w:i w:val="false"/>
          <w:color w:val="000000"/>
          <w:sz w:val="22"/>
        </w:rPr>
        <w:t> </w:t>
      </w:r>
      <w:r>
        <w:rPr>
          <w:rFonts w:ascii="Times New Roman" w:hAnsi="Times New Roman"/>
          <w:b w:val="false"/>
          <w:i/>
          <w:color w:val="000000"/>
          <w:sz w:val="22"/>
        </w:rPr>
        <w:t xml:space="preserve">Statutory authority. </w:t>
      </w:r>
      <w:r>
        <w:rPr>
          <w:rFonts w:ascii="Times New Roman" w:hAnsi="Times New Roman"/>
          <w:b w:val="false"/>
          <w:i w:val="false"/>
          <w:color w:val="000000"/>
          <w:sz w:val="22"/>
        </w:rPr>
        <w:t xml:space="preserve">The authority to provide financial assistance to communities for water quality and wastewater improvement projects is provided by </w:t>
      </w:r>
      <w:r>
        <w:rPr>
          <w:rFonts w:ascii="Times New Roman" w:hAnsi="Times New Roman"/>
          <w:b w:val="false"/>
          <w:i w:val="false"/>
          <w:color w:val="000000"/>
          <w:sz w:val="22"/>
        </w:rPr>
        <w:t>2009 Iowa Acts, Senate File 376</w:t>
      </w:r>
      <w:r>
        <w:rPr>
          <w:rFonts w:ascii="Times New Roman" w:hAnsi="Times New Roman"/>
          <w:b w:val="false"/>
          <w:i w:val="false"/>
          <w:color w:val="000000"/>
          <w:sz w:val="22"/>
        </w:rPr>
        <w:t xml:space="preserve">, section 13(4). The water quality financial assistance fund shall consist of funds appropriated from the revenue bonds capitals fund created in Iowa Code section </w:t>
      </w:r>
      <w:hyperlink r:id="rId5">
        <w:r>
          <w:rPr>
            <w:rStyle w:val="Hyperlink"/>
            <w:rFonts w:ascii="Times New Roman" w:hAnsi="Times New Roman"/>
            <w:b w:val="false"/>
            <w:i w:val="false"/>
            <w:color w:val="000000"/>
            <w:sz w:val="22"/>
          </w:rPr>
          <w:t>12.88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33.1(2)</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the program shall be to provide grants to enhance water quality and to assist communities with water and wastewater improvement projects. Financial assistance under the program shall be used to provide additional assistance to communities receiving loans from the Iowa water pollution control works and drinking water facilities financing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8080B</w:t>
      </w:r>
      <w:r>
        <w:rPr>
          <w:rFonts w:ascii="Times New Roman" w:hAnsi="Times New Roman"/>
          <w:b w:val="false"/>
          <w:i w:val="false"/>
          <w:color w:val="000000"/>
          <w:sz w:val="16"/>
        </w:rPr>
        <w:t>, IAB 8/26/09, effective 9/30/09</w:t>
      </w:r>
      <w:r>
        <w:rPr>
          <w:rFonts w:ascii="Times New Roman" w:hAnsi="Times New Roman"/>
          <w:b w:val="false"/>
          <w:i w:val="false"/>
          <w:color w:val="000000"/>
          <w:sz w:val="16"/>
        </w:rPr>
        <w:t xml:space="preserve">; </w:t>
      </w:r>
      <w:r>
        <w:rPr>
          <w:rFonts w:ascii="Times New Roman" w:hAnsi="Times New Roman"/>
          <w:b/>
          <w:i w:val="false"/>
          <w:color w:val="000000"/>
          <w:sz w:val="16"/>
        </w:rPr>
        <w:t>ARC 2006C</w:t>
      </w:r>
      <w:r>
        <w:rPr>
          <w:rFonts w:ascii="Times New Roman" w:hAnsi="Times New Roman"/>
          <w:b w:val="false"/>
          <w:i w:val="false"/>
          <w:color w:val="000000"/>
          <w:sz w:val="16"/>
        </w:rPr>
        <w:t>, IAB 5/27/15, effective 7/1/15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265—33.2</w:t>
      </w:r>
      <w:r>
        <w:rPr>
          <w:rFonts w:ascii="Times New Roman" w:hAnsi="Times New Roman"/>
          <w:b/>
          <w:i w:val="false"/>
          <w:color w:val="000000"/>
          <w:sz w:val="22"/>
        </w:rPr>
        <w:t xml:space="preserve">(16,83GA,SF376)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“IFA” </w:t>
      </w:r>
      <w:r>
        <w:rPr>
          <w:rFonts w:ascii="Times New Roman" w:hAnsi="Times New Roman"/>
          <w:b w:val="false"/>
          <w:i w:val="false"/>
          <w:color w:val="000000"/>
          <w:sz w:val="22"/>
        </w:rPr>
        <w:t xml:space="preserve">means the Iowa finance authority as established by chapter </w:t>
      </w:r>
      <w:hyperlink r:id="rId6">
        <w:r>
          <w:rPr>
            <w:rStyle w:val="Hyperlink"/>
            <w:rFonts w:ascii="Times New Roman" w:hAnsi="Times New Roman"/>
            <w:b w:val="false"/>
            <w:i w:val="false"/>
            <w:color w:val="000000"/>
            <w:sz w:val="22"/>
          </w:rPr>
          <w:t>16</w:t>
        </w:r>
      </w:hyperlink>
      <w:r>
        <w:rPr>
          <w:rFonts w:ascii="Times New Roman" w:hAnsi="Times New Roman"/>
          <w:b w:val="false"/>
          <w:i w:val="false"/>
          <w:color w:val="000000"/>
          <w:sz w:val="22"/>
        </w:rPr>
        <w:t xml:space="preserve"> of the Code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w:t>
      </w:r>
      <w:r>
        <w:rPr>
          <w:rFonts w:ascii="Times New Roman" w:hAnsi="Times New Roman"/>
          <w:b w:val="false"/>
          <w:i w:val="false"/>
          <w:color w:val="000000"/>
          <w:sz w:val="22"/>
        </w:rPr>
        <w:t>means a city, county, sanitary district, water district, state agency, or other governmental body or corporation empowered to provide sewage collection and treatment services, or any combination of two or more of the governmental bodies or corporations acting jointly, in connection with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“DNR” </w:t>
      </w:r>
      <w:r>
        <w:rPr>
          <w:rFonts w:ascii="Times New Roman" w:hAnsi="Times New Roman"/>
          <w:b w:val="false"/>
          <w:i w:val="false"/>
          <w:color w:val="000000"/>
          <w:sz w:val="22"/>
        </w:rPr>
        <w:t>means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the water quality financial assistance program created in </w:t>
      </w:r>
      <w:r>
        <w:rPr>
          <w:rFonts w:ascii="Times New Roman" w:hAnsi="Times New Roman"/>
          <w:b w:val="false"/>
          <w:i w:val="false"/>
          <w:color w:val="000000"/>
          <w:sz w:val="22"/>
        </w:rPr>
        <w:t>2009 Iowa Acts, Senate File 376</w:t>
      </w:r>
      <w:r>
        <w:rPr>
          <w:rFonts w:ascii="Times New Roman" w:hAnsi="Times New Roman"/>
          <w:b w:val="false"/>
          <w:i w:val="false"/>
          <w:color w:val="000000"/>
          <w:sz w:val="22"/>
        </w:rPr>
        <w:t>, section 13(4).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“Recipient” </w:t>
      </w:r>
      <w:r>
        <w:rPr>
          <w:rFonts w:ascii="Times New Roman" w:hAnsi="Times New Roman"/>
          <w:b w:val="false"/>
          <w:i w:val="false"/>
          <w:color w:val="000000"/>
          <w:sz w:val="22"/>
        </w:rPr>
        <w:t>means the entity receiving funds from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“SRF” </w:t>
      </w:r>
      <w:r>
        <w:rPr>
          <w:rFonts w:ascii="Times New Roman" w:hAnsi="Times New Roman"/>
          <w:b w:val="false"/>
          <w:i w:val="false"/>
          <w:color w:val="000000"/>
          <w:sz w:val="22"/>
        </w:rPr>
        <w:t xml:space="preserve">means the Iowa water pollution control works and drinking water facilities financing program, which is jointly administered by IFA pursuant to Iowa Code section </w:t>
      </w:r>
      <w:hyperlink r:id="rId7">
        <w:r>
          <w:rPr>
            <w:rStyle w:val="Hyperlink"/>
            <w:rFonts w:ascii="Times New Roman" w:hAnsi="Times New Roman"/>
            <w:b w:val="false"/>
            <w:i w:val="false"/>
            <w:color w:val="000000"/>
            <w:sz w:val="22"/>
          </w:rPr>
          <w:t>16.131</w:t>
        </w:r>
      </w:hyperlink>
      <w:r>
        <w:rPr>
          <w:rFonts w:ascii="Times New Roman" w:hAnsi="Times New Roman"/>
          <w:b w:val="false"/>
          <w:i w:val="false"/>
          <w:color w:val="000000"/>
          <w:sz w:val="22"/>
        </w:rPr>
        <w:t xml:space="preserve"> and DNR pursuant to Iowa Code section </w:t>
      </w:r>
      <w:hyperlink r:id="rId8">
        <w:r>
          <w:rPr>
            <w:rStyle w:val="Hyperlink"/>
            <w:rFonts w:ascii="Times New Roman" w:hAnsi="Times New Roman"/>
            <w:b w:val="false"/>
            <w:i w:val="false"/>
            <w:color w:val="000000"/>
            <w:sz w:val="22"/>
          </w:rPr>
          <w:t>455B.294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8080B</w:t>
      </w:r>
      <w:r>
        <w:rPr>
          <w:rFonts w:ascii="Times New Roman" w:hAnsi="Times New Roman"/>
          <w:b w:val="false"/>
          <w:i w:val="false"/>
          <w:color w:val="000000"/>
          <w:sz w:val="16"/>
        </w:rPr>
        <w:t>, IAB 8/26/09, effective 9/30/09</w:t>
      </w:r>
      <w:r>
        <w:rPr>
          <w:rFonts w:ascii="Times New Roman" w:hAnsi="Times New Roman"/>
          <w:b w:val="false"/>
          <w:i w:val="false"/>
          <w:color w:val="000000"/>
          <w:sz w:val="16"/>
        </w:rPr>
        <w:t xml:space="preserve">; </w:t>
      </w:r>
      <w:r>
        <w:rPr>
          <w:rFonts w:ascii="Times New Roman" w:hAnsi="Times New Roman"/>
          <w:b/>
          <w:i w:val="false"/>
          <w:color w:val="000000"/>
          <w:sz w:val="16"/>
        </w:rPr>
        <w:t>ARC 2006C</w:t>
      </w:r>
      <w:r>
        <w:rPr>
          <w:rFonts w:ascii="Times New Roman" w:hAnsi="Times New Roman"/>
          <w:b w:val="false"/>
          <w:i w:val="false"/>
          <w:color w:val="000000"/>
          <w:sz w:val="16"/>
        </w:rPr>
        <w:t>, IAB 5/27/15, effective 7/1/15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265—33.3</w:t>
      </w:r>
      <w:r>
        <w:rPr>
          <w:rFonts w:ascii="Times New Roman" w:hAnsi="Times New Roman"/>
          <w:b/>
          <w:i w:val="false"/>
          <w:color w:val="000000"/>
          <w:sz w:val="22"/>
        </w:rPr>
        <w:t xml:space="preserve">(16,83GA,SF376) </w:t>
      </w:r>
      <w:r>
        <w:rPr>
          <w:rFonts w:ascii="Times New Roman" w:hAnsi="Times New Roman"/>
          <w:b/>
          <w:i w:val="false"/>
          <w:color w:val="000000"/>
          <w:sz w:val="22"/>
        </w:rPr>
        <w:t xml:space="preserve">Small community assistance fund.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33.3(1)</w:t>
      </w:r>
      <w:r>
        <w:rPr>
          <w:rFonts w:ascii="Times New Roman" w:hAnsi="Times New Roman"/>
          <w:b w:val="false"/>
          <w:i w:val="false"/>
          <w:color w:val="000000"/>
          <w:sz w:val="22"/>
        </w:rPr>
        <w:t> </w:t>
      </w:r>
      <w:r>
        <w:rPr>
          <w:rFonts w:ascii="Times New Roman" w:hAnsi="Times New Roman"/>
          <w:b w:val="false"/>
          <w:i/>
          <w:color w:val="000000"/>
          <w:sz w:val="22"/>
        </w:rPr>
        <w:t xml:space="preserve">Program fund. </w:t>
      </w:r>
      <w:r>
        <w:rPr>
          <w:rFonts w:ascii="Times New Roman" w:hAnsi="Times New Roman"/>
          <w:b w:val="false"/>
          <w:i w:val="false"/>
          <w:color w:val="000000"/>
          <w:sz w:val="22"/>
        </w:rPr>
        <w:t>Of the amount appropriated, $35 million shall be allocated to the small community assistance fund. The maximum award for a recipient under the small community assistance fund shall be $2 million.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33.3(2)</w:t>
      </w:r>
      <w:r>
        <w:rPr>
          <w:rFonts w:ascii="Times New Roman" w:hAnsi="Times New Roman"/>
          <w:b w:val="false"/>
          <w:i w:val="false"/>
          <w:color w:val="000000"/>
          <w:sz w:val="22"/>
        </w:rPr>
        <w:t> </w:t>
      </w:r>
      <w:r>
        <w:rPr>
          <w:rFonts w:ascii="Times New Roman" w:hAnsi="Times New Roman"/>
          <w:b w:val="false"/>
          <w:i/>
          <w:color w:val="000000"/>
          <w:sz w:val="22"/>
        </w:rPr>
        <w:t xml:space="preserve">Project eligibility. </w:t>
      </w:r>
      <w:r>
        <w:rPr>
          <w:rFonts w:ascii="Times New Roman" w:hAnsi="Times New Roman"/>
          <w:b w:val="false"/>
          <w:i w:val="false"/>
          <w:color w:val="000000"/>
          <w:sz w:val="22"/>
        </w:rPr>
        <w:t>Financial assistance shall only be available under the program for projects that are also receiving funding from the SRF.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33.3(3)</w:t>
      </w:r>
      <w:r>
        <w:rPr>
          <w:rFonts w:ascii="Times New Roman" w:hAnsi="Times New Roman"/>
          <w:b w:val="false"/>
          <w:i w:val="false"/>
          <w:color w:val="000000"/>
          <w:sz w:val="22"/>
        </w:rPr>
        <w:t> </w:t>
      </w:r>
      <w:r>
        <w:rPr>
          <w:rFonts w:ascii="Times New Roman" w:hAnsi="Times New Roman"/>
          <w:b w:val="false"/>
          <w:i/>
          <w:color w:val="000000"/>
          <w:sz w:val="22"/>
        </w:rPr>
        <w:t xml:space="preserve">Eligible applicants. </w:t>
      </w:r>
      <w:r>
        <w:rPr>
          <w:rFonts w:ascii="Times New Roman" w:hAnsi="Times New Roman"/>
          <w:b w:val="false"/>
          <w:i w:val="false"/>
          <w:color w:val="000000"/>
          <w:sz w:val="22"/>
        </w:rPr>
        <w:t>Only communities with a population of 10,000 or less, as determined by the most recent federal census, may apply for the small community assistance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8080B</w:t>
      </w:r>
      <w:r>
        <w:rPr>
          <w:rFonts w:ascii="Times New Roman" w:hAnsi="Times New Roman"/>
          <w:b w:val="false"/>
          <w:i w:val="false"/>
          <w:color w:val="000000"/>
          <w:sz w:val="16"/>
        </w:rPr>
        <w:t>, IAB 8/26/09, effective 9/30/09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265—33.4</w:t>
      </w:r>
      <w:r>
        <w:rPr>
          <w:rFonts w:ascii="Times New Roman" w:hAnsi="Times New Roman"/>
          <w:b/>
          <w:i w:val="false"/>
          <w:color w:val="000000"/>
          <w:sz w:val="22"/>
        </w:rPr>
        <w:t xml:space="preserve">(16,83GA,SF376) </w:t>
      </w:r>
      <w:r>
        <w:rPr>
          <w:rFonts w:ascii="Times New Roman" w:hAnsi="Times New Roman"/>
          <w:b/>
          <w:i w:val="false"/>
          <w:color w:val="000000"/>
          <w:sz w:val="22"/>
        </w:rPr>
        <w:t xml:space="preserve">Large community assistance fund.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33.4(1)</w:t>
      </w:r>
      <w:r>
        <w:rPr>
          <w:rFonts w:ascii="Times New Roman" w:hAnsi="Times New Roman"/>
          <w:b w:val="false"/>
          <w:i w:val="false"/>
          <w:color w:val="000000"/>
          <w:sz w:val="22"/>
        </w:rPr>
        <w:t> </w:t>
      </w:r>
      <w:r>
        <w:rPr>
          <w:rFonts w:ascii="Times New Roman" w:hAnsi="Times New Roman"/>
          <w:b w:val="false"/>
          <w:i/>
          <w:color w:val="000000"/>
          <w:sz w:val="22"/>
        </w:rPr>
        <w:t xml:space="preserve">Program fund. </w:t>
      </w:r>
      <w:r>
        <w:rPr>
          <w:rFonts w:ascii="Times New Roman" w:hAnsi="Times New Roman"/>
          <w:b w:val="false"/>
          <w:i w:val="false"/>
          <w:color w:val="000000"/>
          <w:sz w:val="22"/>
        </w:rPr>
        <w:t>Of the amount appropriated, $20 million shall be allocated to the large community assistance fund. The maximum award for a recipient under the large community assistance fund shall be $100 per capita. For purposes of these rules, the population of a community shall be assumed to be the United States Census Bureau’s 2008 population estimate for that community.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33.4(2)</w:t>
      </w:r>
      <w:r>
        <w:rPr>
          <w:rFonts w:ascii="Times New Roman" w:hAnsi="Times New Roman"/>
          <w:b w:val="false"/>
          <w:i w:val="false"/>
          <w:color w:val="000000"/>
          <w:sz w:val="22"/>
        </w:rPr>
        <w:t> </w:t>
      </w:r>
      <w:r>
        <w:rPr>
          <w:rFonts w:ascii="Times New Roman" w:hAnsi="Times New Roman"/>
          <w:b w:val="false"/>
          <w:i/>
          <w:color w:val="000000"/>
          <w:sz w:val="22"/>
        </w:rPr>
        <w:t xml:space="preserve">Project eligibility. </w:t>
      </w:r>
      <w:r>
        <w:rPr>
          <w:rFonts w:ascii="Times New Roman" w:hAnsi="Times New Roman"/>
          <w:b w:val="false"/>
          <w:i w:val="false"/>
          <w:color w:val="000000"/>
          <w:sz w:val="22"/>
        </w:rPr>
        <w:t>Eligible projects are those projects that are also receiving funding from the SRF.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33.4(3)</w:t>
      </w:r>
      <w:r>
        <w:rPr>
          <w:rFonts w:ascii="Times New Roman" w:hAnsi="Times New Roman"/>
          <w:b w:val="false"/>
          <w:i w:val="false"/>
          <w:color w:val="000000"/>
          <w:sz w:val="22"/>
        </w:rPr>
        <w:t> </w:t>
      </w:r>
      <w:r>
        <w:rPr>
          <w:rFonts w:ascii="Times New Roman" w:hAnsi="Times New Roman"/>
          <w:b w:val="false"/>
          <w:i/>
          <w:color w:val="000000"/>
          <w:sz w:val="22"/>
        </w:rPr>
        <w:t xml:space="preserve">Eligible applicants. </w:t>
      </w:r>
      <w:r>
        <w:rPr>
          <w:rFonts w:ascii="Times New Roman" w:hAnsi="Times New Roman"/>
          <w:b w:val="false"/>
          <w:i w:val="false"/>
          <w:color w:val="000000"/>
          <w:sz w:val="22"/>
        </w:rPr>
        <w:t>Only communities with a population of more than 10,000, as determined by the most recent federal census, may apply for the large community assistance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8080B</w:t>
      </w:r>
      <w:r>
        <w:rPr>
          <w:rFonts w:ascii="Times New Roman" w:hAnsi="Times New Roman"/>
          <w:b w:val="false"/>
          <w:i w:val="false"/>
          <w:color w:val="000000"/>
          <w:sz w:val="16"/>
        </w:rPr>
        <w:t>, IAB 8/26/09, effective 9/30/09</w:t>
      </w:r>
      <w:r>
        <w:rPr>
          <w:rFonts w:ascii="Times New Roman" w:hAnsi="Times New Roman"/>
          <w:b w:val="false"/>
          <w:i w:val="false"/>
          <w:color w:val="000000"/>
          <w:sz w:val="16"/>
        </w:rPr>
        <w:t xml:space="preserve">; </w:t>
      </w:r>
      <w:r>
        <w:rPr>
          <w:rFonts w:ascii="Times New Roman" w:hAnsi="Times New Roman"/>
          <w:b/>
          <w:i w:val="false"/>
          <w:color w:val="000000"/>
          <w:sz w:val="16"/>
        </w:rPr>
        <w:t>ARC 8510B</w:t>
      </w:r>
      <w:r>
        <w:rPr>
          <w:rFonts w:ascii="Times New Roman" w:hAnsi="Times New Roman"/>
          <w:b w:val="false"/>
          <w:i w:val="false"/>
          <w:color w:val="000000"/>
          <w:sz w:val="16"/>
        </w:rPr>
        <w:t>, IAB 2/10/10, effective 1/14/10</w:t>
      </w:r>
      <w:r>
        <w:rPr>
          <w:rFonts w:ascii="Times New Roman" w:hAnsi="Times New Roman"/>
          <w:b w:val="false"/>
          <w:i w:val="false"/>
          <w:color w:val="000000"/>
          <w:sz w:val="16"/>
        </w:rPr>
        <w:t xml:space="preserve">; </w:t>
      </w:r>
      <w:r>
        <w:rPr>
          <w:rFonts w:ascii="Times New Roman" w:hAnsi="Times New Roman"/>
          <w:b/>
          <w:i w:val="false"/>
          <w:color w:val="000000"/>
          <w:sz w:val="16"/>
        </w:rPr>
        <w:t>ARC 8725B</w:t>
      </w:r>
      <w:r>
        <w:rPr>
          <w:rFonts w:ascii="Times New Roman" w:hAnsi="Times New Roman"/>
          <w:b w:val="false"/>
          <w:i w:val="false"/>
          <w:color w:val="000000"/>
          <w:sz w:val="16"/>
        </w:rPr>
        <w:t>, IAB 5/5/10, effective 6/9/10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265—33.5</w:t>
      </w:r>
      <w:r>
        <w:rPr>
          <w:rFonts w:ascii="Times New Roman" w:hAnsi="Times New Roman"/>
          <w:b/>
          <w:i w:val="false"/>
          <w:color w:val="000000"/>
          <w:sz w:val="22"/>
        </w:rPr>
        <w:t xml:space="preserve">(16,83GA,SF376) </w:t>
      </w:r>
      <w:r>
        <w:rPr>
          <w:rFonts w:ascii="Times New Roman" w:hAnsi="Times New Roman"/>
          <w:b/>
          <w:i w:val="false"/>
          <w:color w:val="000000"/>
          <w:sz w:val="22"/>
        </w:rPr>
        <w:t xml:space="preserve">Project priority.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33.5(1)</w:t>
      </w:r>
      <w:r>
        <w:rPr>
          <w:rFonts w:ascii="Times New Roman" w:hAnsi="Times New Roman"/>
          <w:b w:val="false"/>
          <w:i w:val="false"/>
          <w:color w:val="000000"/>
          <w:sz w:val="22"/>
        </w:rPr>
        <w:t> </w:t>
      </w:r>
      <w:r>
        <w:rPr>
          <w:rFonts w:ascii="Times New Roman" w:hAnsi="Times New Roman"/>
          <w:b w:val="false"/>
          <w:i/>
          <w:color w:val="000000"/>
          <w:sz w:val="22"/>
        </w:rPr>
        <w:t xml:space="preserve">Priority for all projects. </w:t>
      </w:r>
      <w:r>
        <w:rPr>
          <w:rFonts w:ascii="Times New Roman" w:hAnsi="Times New Roman"/>
          <w:b w:val="false"/>
          <w:i w:val="false"/>
          <w:color w:val="000000"/>
          <w:sz w:val="22"/>
        </w:rPr>
        <w:t xml:space="preserve">Priority shall be given to projects that will provide significant improvement to water quality in the relevant watershed; this criterion will be determined by the score given to a project by the department pursuant to the project priority rating system used for the water pollution control state revolving fund set forth in </w:t>
      </w:r>
      <w:hyperlink r:id="rId9">
        <w:r>
          <w:rPr>
            <w:rStyle w:val="Hyperlink"/>
            <w:rFonts w:ascii="Times New Roman" w:hAnsi="Times New Roman"/>
            <w:b w:val="false"/>
            <w:i w:val="false"/>
            <w:color w:val="000000"/>
            <w:sz w:val="22"/>
          </w:rPr>
          <w:t>567—Chapter 91</w:t>
        </w:r>
      </w:hyperlink>
      <w:r>
        <w:rPr>
          <w:rFonts w:ascii="Times New Roman" w:hAnsi="Times New Roman"/>
          <w:b w:val="false"/>
          <w:i w:val="false"/>
          <w:color w:val="000000"/>
          <w:sz w:val="22"/>
        </w:rPr>
        <w:t xml:space="preserve">, Iowa Administrative Code. For drinking water projects, priority will be determined by the project priority system used for the drinking water state revolving fund set forth in </w:t>
      </w:r>
      <w:hyperlink r:id="rId10">
        <w:r>
          <w:rPr>
            <w:rStyle w:val="Hyperlink"/>
            <w:rFonts w:ascii="Times New Roman" w:hAnsi="Times New Roman"/>
            <w:b w:val="false"/>
            <w:i w:val="false"/>
            <w:color w:val="000000"/>
            <w:sz w:val="22"/>
          </w:rPr>
          <w:t>567—Chapter 44</w:t>
        </w:r>
      </w:hyperlink>
      <w:r>
        <w:rPr>
          <w:rFonts w:ascii="Times New Roman" w:hAnsi="Times New Roman"/>
          <w:b w:val="false"/>
          <w:i w:val="false"/>
          <w:color w:val="000000"/>
          <w:sz w:val="22"/>
        </w:rPr>
        <w:t>, Iowa Administrative Code. Priority will also be given to projects based on the date upon which construction could begin.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33.5(2)</w:t>
      </w:r>
      <w:r>
        <w:rPr>
          <w:rFonts w:ascii="Times New Roman" w:hAnsi="Times New Roman"/>
          <w:b w:val="false"/>
          <w:i w:val="false"/>
          <w:color w:val="000000"/>
          <w:sz w:val="22"/>
        </w:rPr>
        <w:t> </w:t>
      </w:r>
      <w:r>
        <w:rPr>
          <w:rFonts w:ascii="Times New Roman" w:hAnsi="Times New Roman"/>
          <w:b w:val="false"/>
          <w:i/>
          <w:color w:val="000000"/>
          <w:sz w:val="22"/>
        </w:rPr>
        <w:t xml:space="preserve">Small community assistance fund priority. </w:t>
      </w:r>
      <w:r>
        <w:rPr>
          <w:rFonts w:ascii="Times New Roman" w:hAnsi="Times New Roman"/>
          <w:b w:val="false"/>
          <w:i w:val="false"/>
          <w:color w:val="000000"/>
          <w:sz w:val="22"/>
        </w:rPr>
        <w:t>Under the small community assistance fund, priority shall also be given to communities that have the greatest financial need. Factors used to determine need will include, but are not limited to: median household income as a percentage of the statewide median household income; residential user rates as a percentage of median household income; the existing and forecasted debt of the system; and the unemployment rate of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33.5(3)</w:t>
      </w:r>
      <w:r>
        <w:rPr>
          <w:rFonts w:ascii="Times New Roman" w:hAnsi="Times New Roman"/>
          <w:b w:val="false"/>
          <w:i w:val="false"/>
          <w:color w:val="000000"/>
          <w:sz w:val="22"/>
        </w:rPr>
        <w:t> </w:t>
      </w:r>
      <w:r>
        <w:rPr>
          <w:rFonts w:ascii="Times New Roman" w:hAnsi="Times New Roman"/>
          <w:b w:val="false"/>
          <w:i/>
          <w:color w:val="000000"/>
          <w:sz w:val="22"/>
        </w:rPr>
        <w:t xml:space="preserve">Large community assistance fund priority. </w:t>
      </w:r>
      <w:r>
        <w:rPr>
          <w:rFonts w:ascii="Times New Roman" w:hAnsi="Times New Roman"/>
          <w:b w:val="false"/>
          <w:i w:val="false"/>
          <w:color w:val="000000"/>
          <w:sz w:val="22"/>
        </w:rPr>
        <w:t>Under the large community assistance fund, priority will be given to communities that did not receive funds from the I-Jobs disaster recovery program, the community development block grant (CDBG) disaster allocation or the State Revolving Fund (SRF) federal American Recovery and Reinvestment Act (ARRA).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8080B</w:t>
      </w:r>
      <w:r>
        <w:rPr>
          <w:rFonts w:ascii="Times New Roman" w:hAnsi="Times New Roman"/>
          <w:b w:val="false"/>
          <w:i w:val="false"/>
          <w:color w:val="000000"/>
          <w:sz w:val="16"/>
        </w:rPr>
        <w:t>, IAB 8/26/09, effective 9/30/09</w:t>
      </w:r>
      <w:r>
        <w:rPr>
          <w:rFonts w:ascii="Times New Roman" w:hAnsi="Times New Roman"/>
          <w:b w:val="false"/>
          <w:i w:val="false"/>
          <w:color w:val="000000"/>
          <w:sz w:val="16"/>
        </w:rPr>
        <w:t xml:space="preserve">; </w:t>
      </w:r>
      <w:r>
        <w:rPr>
          <w:rFonts w:ascii="Times New Roman" w:hAnsi="Times New Roman"/>
          <w:b/>
          <w:i w:val="false"/>
          <w:color w:val="000000"/>
          <w:sz w:val="16"/>
        </w:rPr>
        <w:t>ARC 8510B</w:t>
      </w:r>
      <w:r>
        <w:rPr>
          <w:rFonts w:ascii="Times New Roman" w:hAnsi="Times New Roman"/>
          <w:b w:val="false"/>
          <w:i w:val="false"/>
          <w:color w:val="000000"/>
          <w:sz w:val="16"/>
        </w:rPr>
        <w:t>, IAB 2/10/10, effective 1/14/10</w:t>
      </w:r>
      <w:r>
        <w:rPr>
          <w:rFonts w:ascii="Times New Roman" w:hAnsi="Times New Roman"/>
          <w:b w:val="false"/>
          <w:i w:val="false"/>
          <w:color w:val="000000"/>
          <w:sz w:val="16"/>
        </w:rPr>
        <w:t xml:space="preserve">; </w:t>
      </w:r>
      <w:r>
        <w:rPr>
          <w:rFonts w:ascii="Times New Roman" w:hAnsi="Times New Roman"/>
          <w:b/>
          <w:i w:val="false"/>
          <w:color w:val="000000"/>
          <w:sz w:val="16"/>
        </w:rPr>
        <w:t>ARC 8725B</w:t>
      </w:r>
      <w:r>
        <w:rPr>
          <w:rFonts w:ascii="Times New Roman" w:hAnsi="Times New Roman"/>
          <w:b w:val="false"/>
          <w:i w:val="false"/>
          <w:color w:val="000000"/>
          <w:sz w:val="16"/>
        </w:rPr>
        <w:t>, IAB 5/5/10, effective 6/9/10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265—33.6</w:t>
      </w:r>
      <w:r>
        <w:rPr>
          <w:rFonts w:ascii="Times New Roman" w:hAnsi="Times New Roman"/>
          <w:b/>
          <w:i w:val="false"/>
          <w:color w:val="000000"/>
          <w:sz w:val="22"/>
        </w:rPr>
        <w:t xml:space="preserve">(16,83GA,SF376) </w:t>
      </w:r>
      <w:r>
        <w:rPr>
          <w:rFonts w:ascii="Times New Roman" w:hAnsi="Times New Roman"/>
          <w:b/>
          <w:i w:val="false"/>
          <w:color w:val="000000"/>
          <w:sz w:val="22"/>
        </w:rPr>
        <w:t xml:space="preserve">Project funding.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33.6(1)</w:t>
      </w:r>
      <w:r>
        <w:rPr>
          <w:rFonts w:ascii="Times New Roman" w:hAnsi="Times New Roman"/>
          <w:b w:val="false"/>
          <w:i w:val="false"/>
          <w:color w:val="000000"/>
          <w:sz w:val="22"/>
        </w:rPr>
        <w:t> </w:t>
      </w:r>
      <w:r>
        <w:rPr>
          <w:rFonts w:ascii="Times New Roman" w:hAnsi="Times New Roman"/>
          <w:b w:val="false"/>
          <w:i/>
          <w:color w:val="000000"/>
          <w:sz w:val="22"/>
        </w:rPr>
        <w:t xml:space="preserve">Applications. </w:t>
      </w:r>
      <w:r>
        <w:rPr>
          <w:rFonts w:ascii="Times New Roman" w:hAnsi="Times New Roman"/>
          <w:b w:val="false"/>
          <w:i w:val="false"/>
          <w:color w:val="000000"/>
          <w:sz w:val="22"/>
        </w:rPr>
        <w:t xml:space="preserve">Applications will be accepted on forms developed by IFA and available at </w:t>
      </w:r>
      <w:hyperlink r:id="rId11">
        <w:r>
          <w:rPr>
            <w:rStyle w:val="Hyperlink"/>
            <w:rFonts w:ascii="Times New Roman" w:hAnsi="Times New Roman"/>
            <w:b w:val="false"/>
            <w:i w:val="false"/>
            <w:color w:val="000000"/>
            <w:sz w:val="22"/>
            <w:u w:val="single"/>
          </w:rPr>
          <w:t>www.iowafinanceauthority.gov</w:t>
        </w:r>
      </w:hyperlink>
      <w:r>
        <w:rPr>
          <w:rFonts w:ascii="Times New Roman" w:hAnsi="Times New Roman"/>
          <w:b w:val="false"/>
          <w:i w:val="false"/>
          <w:color w:val="000000"/>
          <w:sz w:val="22"/>
        </w:rPr>
        <w:t>. IFA will coordinate with other applicable state or federal financing programs when possible. Applications for the large community assistance fund will be due October 30, 2009. Applications for the small community assistance fund will be due March 30, 2010.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33.6(2)</w:t>
      </w:r>
      <w:r>
        <w:rPr>
          <w:rFonts w:ascii="Times New Roman" w:hAnsi="Times New Roman"/>
          <w:b w:val="false"/>
          <w:i w:val="false"/>
          <w:color w:val="000000"/>
          <w:sz w:val="22"/>
        </w:rPr>
        <w:t> </w:t>
      </w:r>
      <w:r>
        <w:rPr>
          <w:rFonts w:ascii="Times New Roman" w:hAnsi="Times New Roman"/>
          <w:b w:val="false"/>
          <w:i/>
          <w:color w:val="000000"/>
          <w:sz w:val="22"/>
        </w:rPr>
        <w:t xml:space="preserve">Costs. </w:t>
      </w:r>
      <w:r>
        <w:rPr>
          <w:rFonts w:ascii="Times New Roman" w:hAnsi="Times New Roman"/>
          <w:b w:val="false"/>
          <w:i w:val="false"/>
          <w:color w:val="000000"/>
          <w:sz w:val="22"/>
        </w:rPr>
        <w:t>All eligible costs must be documented to the satisfaction of the authority before proceeds may be disbursed.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33.6(3)</w:t>
      </w:r>
      <w:r>
        <w:rPr>
          <w:rFonts w:ascii="Times New Roman" w:hAnsi="Times New Roman"/>
          <w:b w:val="false"/>
          <w:i w:val="false"/>
          <w:color w:val="000000"/>
          <w:sz w:val="22"/>
        </w:rPr>
        <w:t> </w:t>
      </w:r>
      <w:r>
        <w:rPr>
          <w:rFonts w:ascii="Times New Roman" w:hAnsi="Times New Roman"/>
          <w:b w:val="false"/>
          <w:i/>
          <w:color w:val="000000"/>
          <w:sz w:val="22"/>
        </w:rPr>
        <w:t xml:space="preserve">Record retention. </w:t>
      </w:r>
      <w:r>
        <w:rPr>
          <w:rFonts w:ascii="Times New Roman" w:hAnsi="Times New Roman"/>
          <w:b w:val="false"/>
          <w:i w:val="false"/>
          <w:color w:val="000000"/>
          <w:sz w:val="22"/>
        </w:rPr>
        <w:t>The recipient shall maintain records that document all costs associated with the project. Recipients shall agree to provide the authority access to these records. The recipient shall retain such records and documents for inspection and audit purposes for a period of three years from the date of the final grant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33.6(4)</w:t>
      </w:r>
      <w:r>
        <w:rPr>
          <w:rFonts w:ascii="Times New Roman" w:hAnsi="Times New Roman"/>
          <w:b w:val="false"/>
          <w:i w:val="false"/>
          <w:color w:val="000000"/>
          <w:sz w:val="22"/>
        </w:rPr>
        <w:t> </w:t>
      </w:r>
      <w:r>
        <w:rPr>
          <w:rFonts w:ascii="Times New Roman" w:hAnsi="Times New Roman"/>
          <w:b w:val="false"/>
          <w:i/>
          <w:color w:val="000000"/>
          <w:sz w:val="22"/>
        </w:rPr>
        <w:t xml:space="preserve">Site access. </w:t>
      </w:r>
      <w:r>
        <w:rPr>
          <w:rFonts w:ascii="Times New Roman" w:hAnsi="Times New Roman"/>
          <w:b w:val="false"/>
          <w:i w:val="false"/>
          <w:color w:val="000000"/>
          <w:sz w:val="22"/>
        </w:rPr>
        <w:t>The recipient shall agree to provide the authority, the department and the department’s agent access to the project site at all times during the construction process to verify that the funds are being used for the purpose intended and that the construction work meets applicable state and federal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8080B</w:t>
      </w:r>
      <w:r>
        <w:rPr>
          <w:rFonts w:ascii="Times New Roman" w:hAnsi="Times New Roman"/>
          <w:b w:val="false"/>
          <w:i w:val="false"/>
          <w:color w:val="000000"/>
          <w:sz w:val="16"/>
        </w:rPr>
        <w:t>, IAB 8/26/09, effective 9/30/09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265—33.7</w:t>
      </w:r>
      <w:r>
        <w:rPr>
          <w:rFonts w:ascii="Times New Roman" w:hAnsi="Times New Roman"/>
          <w:b/>
          <w:i w:val="false"/>
          <w:color w:val="000000"/>
          <w:sz w:val="22"/>
        </w:rPr>
        <w:t xml:space="preserve">(16,83GA,SF376) </w:t>
      </w:r>
      <w:r>
        <w:rPr>
          <w:rFonts w:ascii="Times New Roman" w:hAnsi="Times New Roman"/>
          <w:b/>
          <w:i w:val="false"/>
          <w:color w:val="000000"/>
          <w:sz w:val="22"/>
        </w:rPr>
        <w:t xml:space="preserve">Termination and rectification of disputes.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33.7(1)</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The authority shall have the right to terminate any grant when terms of the agreement have been violated. Grants are subject to termination if construction has not begun within one year of the execution of a grant agreement. The director will establish a repayment schedule for funds already disbursed to the recipient. All terminations will 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33.7(2)</w:t>
      </w:r>
      <w:r>
        <w:rPr>
          <w:rFonts w:ascii="Times New Roman" w:hAnsi="Times New Roman"/>
          <w:b w:val="false"/>
          <w:i w:val="false"/>
          <w:color w:val="000000"/>
          <w:sz w:val="22"/>
        </w:rPr>
        <w:t> </w:t>
      </w:r>
      <w:r>
        <w:rPr>
          <w:rFonts w:ascii="Times New Roman" w:hAnsi="Times New Roman"/>
          <w:b w:val="false"/>
          <w:i/>
          <w:color w:val="000000"/>
          <w:sz w:val="22"/>
        </w:rPr>
        <w:t xml:space="preserve">Rectification of disputes. </w:t>
      </w:r>
      <w:r>
        <w:rPr>
          <w:rFonts w:ascii="Times New Roman" w:hAnsi="Times New Roman"/>
          <w:b w:val="false"/>
          <w:i w:val="false"/>
          <w:color w:val="000000"/>
          <w:sz w:val="22"/>
        </w:rPr>
        <w:t>Failure of the recipient to implement the approved project or to comply with the applicable requirements constitutes grounds for the authority to recapture or withhold funds. The recipient is responsible for ensuring that the identified problem(s) is rectified. Once the deficiency is corrected, the funds can be released. A recipient that disagrees with the director’s withholding of funds may request a formal review of the action. The recipient must submit a request in writing to the director within 30 days of notification by the authority of its planned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8080B</w:t>
      </w:r>
      <w:r>
        <w:rPr>
          <w:rFonts w:ascii="Times New Roman" w:hAnsi="Times New Roman"/>
          <w:b w:val="false"/>
          <w:i w:val="false"/>
          <w:color w:val="000000"/>
          <w:sz w:val="16"/>
        </w:rPr>
        <w:t>, IAB 8/26/09, effective 9/30/09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2">
        <w:r>
          <w:rPr>
            <w:rStyle w:val="Hyperlink"/>
            <w:rFonts w:ascii="Times New Roman" w:hAnsi="Times New Roman"/>
            <w:b w:val="false"/>
            <w:i w:val="false"/>
            <w:color w:val="000000"/>
            <w:sz w:val="22"/>
          </w:rPr>
          <w:t>16.5(1)</w:t>
        </w:r>
        <w:r>
          <w:rPr>
            <w:rFonts w:ascii="Times New Roman" w:hAnsi="Times New Roman"/>
            <w:b w:val="false"/>
            <w:i/>
            <w:color w:val="000000"/>
            <w:sz w:val="22"/>
          </w:rPr>
          <w:t>“r”</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16.131</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2009 Iowa Acts, Senate File 376</w:t>
      </w:r>
      <w:r>
        <w:rPr>
          <w:rFonts w:ascii="Times New Roman" w:hAnsi="Times New Roman"/>
          <w:b w:val="false"/>
          <w:i w:val="false"/>
          <w:color w:val="000000"/>
          <w:sz w:val="22"/>
        </w:rPr>
        <w:t>, section 13(4).</w:t>
      </w:r>
    </w:p>
    <w:p>
      <w:pPr>
        <w:spacing w:before="0" w:after="0"/>
        <w:ind w:left="120"/>
        <w:jc w:val="center"/>
      </w:pPr>
      <w:r>
        <w:rPr>
          <w:rFonts w:ascii="Times New Roman" w:hAnsi="Times New Roman"/>
          <w:b w:val="false"/>
          <w:i w:val="false"/>
          <w:color w:val="000000"/>
          <w:sz w:val="21"/>
        </w:rPr>
        <w:t>[Filed ARC 8080B</w:t>
      </w:r>
      <w:r>
        <w:rPr>
          <w:rFonts w:ascii="Times New Roman" w:hAnsi="Times New Roman"/>
          <w:b w:val="false"/>
          <w:i w:val="false"/>
          <w:color w:val="000000"/>
          <w:sz w:val="21"/>
        </w:rPr>
        <w:t xml:space="preserve"> (Notice ARC 7896B, IAB 7/1/09)</w:t>
      </w:r>
      <w:r>
        <w:rPr>
          <w:rFonts w:ascii="Times New Roman" w:hAnsi="Times New Roman"/>
          <w:b w:val="false"/>
          <w:i w:val="false"/>
          <w:color w:val="000000"/>
          <w:sz w:val="21"/>
        </w:rPr>
        <w:t>, IAB 8/26/09, effective 9/30/09]</w:t>
      </w:r>
    </w:p>
    <w:p>
      <w:pPr>
        <w:spacing w:before="0" w:after="0"/>
        <w:ind w:left="120"/>
        <w:jc w:val="center"/>
      </w:pPr>
      <w:r>
        <w:rPr>
          <w:rFonts w:ascii="Times New Roman" w:hAnsi="Times New Roman"/>
          <w:b w:val="false"/>
          <w:i w:val="false"/>
          <w:color w:val="000000"/>
          <w:sz w:val="21"/>
        </w:rPr>
        <w:t>[Filed Emergency ARC 8510B, IAB 2/10/10, effective 1/14/10]</w:t>
      </w:r>
    </w:p>
    <w:p>
      <w:pPr>
        <w:spacing w:before="0" w:after="0"/>
        <w:ind w:left="120"/>
        <w:jc w:val="center"/>
      </w:pPr>
      <w:r>
        <w:rPr>
          <w:rFonts w:ascii="Times New Roman" w:hAnsi="Times New Roman"/>
          <w:b w:val="false"/>
          <w:i w:val="false"/>
          <w:color w:val="000000"/>
          <w:sz w:val="21"/>
        </w:rPr>
        <w:t>[Filed ARC 8725B</w:t>
      </w:r>
      <w:r>
        <w:rPr>
          <w:rFonts w:ascii="Times New Roman" w:hAnsi="Times New Roman"/>
          <w:b w:val="false"/>
          <w:i w:val="false"/>
          <w:color w:val="000000"/>
          <w:sz w:val="21"/>
        </w:rPr>
        <w:t xml:space="preserve"> (Notice ARC 8511B, IAB 2/10/10)</w:t>
      </w:r>
      <w:r>
        <w:rPr>
          <w:rFonts w:ascii="Times New Roman" w:hAnsi="Times New Roman"/>
          <w:b w:val="false"/>
          <w:i w:val="false"/>
          <w:color w:val="000000"/>
          <w:sz w:val="21"/>
        </w:rPr>
        <w:t>, IAB 5/5/10, effective 6/9/10]</w:t>
      </w:r>
    </w:p>
    <w:p>
      <w:pPr>
        <w:spacing w:before="0" w:after="0"/>
        <w:ind w:left="120"/>
        <w:jc w:val="center"/>
      </w:pPr>
      <w:r>
        <w:rPr>
          <w:rFonts w:ascii="Times New Roman" w:hAnsi="Times New Roman"/>
          <w:b w:val="false"/>
          <w:i w:val="false"/>
          <w:color w:val="000000"/>
          <w:sz w:val="21"/>
        </w:rPr>
        <w:t>[Filed ARC 2006C</w:t>
      </w:r>
      <w:r>
        <w:rPr>
          <w:rFonts w:ascii="Times New Roman" w:hAnsi="Times New Roman"/>
          <w:b w:val="false"/>
          <w:i w:val="false"/>
          <w:color w:val="000000"/>
          <w:sz w:val="21"/>
        </w:rPr>
        <w:t xml:space="preserve"> (Notice ARC 1906C, IAB 3/4/15)</w:t>
      </w:r>
      <w:r>
        <w:rPr>
          <w:rFonts w:ascii="Times New Roman" w:hAnsi="Times New Roman"/>
          <w:b w:val="false"/>
          <w:i w:val="false"/>
          <w:color w:val="000000"/>
          <w:sz w:val="21"/>
        </w:rPr>
        <w:t>, IAB 5/27/15, effective 7/1/15]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88.pdf" Type="http://schemas.openxmlformats.org/officeDocument/2006/relationships/hyperlink" Id="rId5"/>
    <Relationship TargetMode="External" Target="https://www.legis.iowa.gov/docs/ico/chapter/16.pdf" Type="http://schemas.openxmlformats.org/officeDocument/2006/relationships/hyperlink" Id="rId6"/>
    <Relationship TargetMode="External" Target="https://www.legis.iowa.gov/docs/ico/chapter/16.131.pdf" Type="http://schemas.openxmlformats.org/officeDocument/2006/relationships/hyperlink" Id="rId7"/>
    <Relationship TargetMode="External" Target="https://www.legis.iowa.gov/docs/ico/chapter/455B.294.pdf" Type="http://schemas.openxmlformats.org/officeDocument/2006/relationships/hyperlink" Id="rId8"/>
    <Relationship TargetMode="External" Target="https://www.legis.iowa.gov/docs/iac/chapter/567.91.pdf" Type="http://schemas.openxmlformats.org/officeDocument/2006/relationships/hyperlink" Id="rId9"/>
    <Relationship TargetMode="External" Target="https://www.legis.iowa.gov/docs/iac/chapter/567.44.pdf" Type="http://schemas.openxmlformats.org/officeDocument/2006/relationships/hyperlink" Id="rId10"/>
    <Relationship TargetMode="External" Target="http://www.iowafinanceauthority.gov" Type="http://schemas.openxmlformats.org/officeDocument/2006/relationships/hyperlink" Id="rId11"/>
    <Relationship TargetMode="External" Target="https://www.legis.iowa.gov/docs/ico/chapter/16.5.pdf" Type="http://schemas.openxmlformats.org/officeDocument/2006/relationships/hyperlink" Id="rId12"/>
    <Relationship TargetMode="External" Target="https://www.legis.iowa.gov/docs/ico/chapter/16.131.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