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265—16.1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authority for a declaratory order as to the applicability to specified circumstances of a statute, rule, or order within the primary jurisdiction of the authority, at the address set forth in rule 265—1.3(16). A petition is deemed filed when it is received by the authority. The authority shall provide the petitioner with a file-stamped copy of the petition if the petitioner provides the authority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BEFORE THE</w:t>
            </w:r>
          </w:p>
          <w:p>
            <w:pPr>
              <w:spacing w:before="0" w:after="0"/>
              <w:ind w:left="160"/>
              <w:jc w:val="center"/>
            </w:pPr>
            <w:r>
              <w:rPr>
                <w:rFonts w:ascii="Times New Roman" w:hAnsi="Times New Roman"/>
                <w:b w:val="false"/>
                <w:i w:val="false"/>
                <w:color w:val="000000"/>
                <w:sz w:val="16"/>
              </w:rPr>
              <w:t>IOWA FINANCE AUTHORITY</w:t>
            </w:r>
          </w:p>
        </w:tc>
      </w:tr>
      <w:tr>
        <w:trPr>
          <w:trHeight w:val="112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265—16.7(17A)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265—16.2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authority shall give notice of the petition to all persons not served by the petitioner pursuant to </w:t>
      </w:r>
      <w:hyperlink r:id="rId6">
        <w:r>
          <w:rPr>
            <w:rStyle w:val="Hyperlink"/>
            <w:rFonts w:ascii="Times New Roman" w:hAnsi="Times New Roman"/>
            <w:b w:val="false"/>
            <w:i w:val="false"/>
            <w:color w:val="000000"/>
            <w:sz w:val="22"/>
          </w:rPr>
          <w:t>rule 265—16.6(17A)</w:t>
        </w:r>
      </w:hyperlink>
      <w:r>
        <w:rPr>
          <w:rFonts w:ascii="Times New Roman" w:hAnsi="Times New Roman"/>
          <w:b w:val="false"/>
          <w:i w:val="false"/>
          <w:color w:val="000000"/>
          <w:sz w:val="22"/>
        </w:rPr>
        <w:t xml:space="preserve"> to whom notice is required by any provision of law. The authority may also give notice to any other persons.</w:t>
      </w:r>
    </w:p>
    <w:p>
      <w:pPr>
        <w:spacing w:before="0" w:after="0"/>
        <w:ind w:left="120"/>
        <w:jc w:val="both"/>
      </w:pPr>
      <w:r>
        <w:rPr>
          <w:rFonts w:ascii="Times New Roman" w:hAnsi="Times New Roman"/>
          <w:b/>
          <w:i w:val="false"/>
          <w:color w:val="000000"/>
          <w:sz w:val="22"/>
        </w:rPr>
        <w:t>265—16.3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20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Iowa finance authority at the address set forth in rule 265—1.3(16). Such a petition is deemed filed when it is received by the authority. The authority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BEFORE THE</w:t>
            </w:r>
          </w:p>
          <w:p>
            <w:pPr>
              <w:spacing w:before="0" w:after="0"/>
              <w:ind w:left="160"/>
              <w:jc w:val="center"/>
            </w:pPr>
            <w:r>
              <w:rPr>
                <w:rFonts w:ascii="Times New Roman" w:hAnsi="Times New Roman"/>
                <w:b w:val="false"/>
                <w:i w:val="false"/>
                <w:color w:val="000000"/>
                <w:sz w:val="16"/>
              </w:rPr>
              <w:t>IOWA FINANCE AUTHORITY</w:t>
            </w:r>
          </w:p>
        </w:tc>
      </w:tr>
      <w:tr>
        <w:trPr>
          <w:trHeight w:val="112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 for a Declaratory Order on</w:t>
            </w:r>
          </w:p>
          <w:p>
            <w:pPr>
              <w:spacing w:before="0" w:after="0"/>
              <w:ind w:left="160"/>
              <w:jc w:val="left"/>
            </w:pPr>
            <w:r>
              <w:rPr>
                <w:rFonts w:ascii="Times New Roman" w:hAnsi="Times New Roman"/>
                <w:b w:val="false"/>
                <w:i w:val="false"/>
                <w:color w:val="000000"/>
                <w:sz w:val="16"/>
              </w:rPr>
              <w:t>(Cite provisions of law cited in 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265—16.4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authority may request a brief from the petitioner, any intervenor, or any other person concerning the questions raised.</w:t>
      </w:r>
    </w:p>
    <w:p>
      <w:pPr>
        <w:spacing w:before="0" w:after="0"/>
        <w:ind w:left="120"/>
        <w:jc w:val="both"/>
      </w:pPr>
      <w:r>
        <w:rPr>
          <w:rFonts w:ascii="Times New Roman" w:hAnsi="Times New Roman"/>
          <w:b/>
          <w:i w:val="false"/>
          <w:color w:val="000000"/>
          <w:sz w:val="22"/>
        </w:rPr>
        <w:t>265—16.5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executive director of the Iowa finance authority at the address set forth in rule 265—1.3(16).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265—16.6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Iowa finance authority at the address set forth in rule 265—1.3(16). Petitions, briefs, or other papers that are required to be served upon a party shall be filed simultaneously with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w:t>
      </w:r>
      <w:hyperlink r:id="rId7">
        <w:r>
          <w:rPr>
            <w:rStyle w:val="Hyperlink"/>
            <w:rFonts w:ascii="Times New Roman" w:hAnsi="Times New Roman"/>
            <w:b w:val="false"/>
            <w:i w:val="false"/>
            <w:color w:val="000000"/>
            <w:sz w:val="22"/>
          </w:rPr>
          <w:t>rule 265—7.12(17A)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265—16.7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authority must schedule a brief and informal meeting between the original petitioner, all intervenors, and the authority, a member of the authority’s board, or a member of the staff of the authority, to discuss the questions raised. The authority may solicit comments from any person on the questions raised. Also, comments on the questions raised may be submitted to the authority by any person.</w:t>
      </w:r>
    </w:p>
    <w:p>
      <w:pPr>
        <w:spacing w:before="0" w:after="0"/>
        <w:ind w:left="120"/>
        <w:jc w:val="both"/>
      </w:pPr>
      <w:r>
        <w:rPr>
          <w:rFonts w:ascii="Times New Roman" w:hAnsi="Times New Roman"/>
          <w:b/>
          <w:i w:val="false"/>
          <w:color w:val="000000"/>
          <w:sz w:val="22"/>
        </w:rPr>
        <w:t>265—16.8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13(5), after receipt of a petition for a declaratory order, the executive director or designee shall take action on the petition as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w:t>
      </w:r>
      <w:hyperlink r:id="rId8">
        <w:r>
          <w:rPr>
            <w:rStyle w:val="Hyperlink"/>
            <w:rFonts w:ascii="Times New Roman" w:hAnsi="Times New Roman"/>
            <w:b w:val="false"/>
            <w:i w:val="false"/>
            <w:color w:val="000000"/>
            <w:sz w:val="22"/>
          </w:rPr>
          <w:t>rule 265—7.2(17A)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265—16.9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not issue a declaratory order where prohibited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13(1),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authority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authority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authority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authority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authority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authority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210" w:after="0"/>
        <w:ind w:left="120"/>
        <w:jc w:val="both"/>
      </w:pPr>
      <w:r>
        <w:rPr>
          <w:rFonts w:ascii="Times New Roman" w:hAnsi="Times New Roman"/>
          <w:b/>
          <w:i w:val="false"/>
          <w:color w:val="000000"/>
          <w:sz w:val="22"/>
        </w:rPr>
        <w:t>265—16.10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 A declaratory order is effective on the date of issuance.</w:t>
      </w:r>
    </w:p>
    <w:p>
      <w:pPr>
        <w:spacing w:before="210" w:after="0"/>
        <w:ind w:left="120"/>
        <w:jc w:val="both"/>
      </w:pPr>
      <w:r>
        <w:rPr>
          <w:rFonts w:ascii="Times New Roman" w:hAnsi="Times New Roman"/>
          <w:b/>
          <w:i w:val="false"/>
          <w:color w:val="000000"/>
          <w:sz w:val="22"/>
        </w:rPr>
        <w:t>265—16.11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265—16.12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authority,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authority. The issuance of a declaratory order constitutes final authority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9/3/99 after Notice 4/21/99—published 9/22/99, effective 9/3/99]</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65.16.7.pdf" Type="http://schemas.openxmlformats.org/officeDocument/2006/relationships/hyperlink" Id="rId5"/>
    <Relationship TargetMode="External" Target="https://www.legis.iowa.gov/docs/iac/rule/265.16.6.pdf" Type="http://schemas.openxmlformats.org/officeDocument/2006/relationships/hyperlink" Id="rId6"/>
    <Relationship TargetMode="External" Target="https://www.legis.iowa.gov/docs/iac/rule/265.7.12.pdf" Type="http://schemas.openxmlformats.org/officeDocument/2006/relationships/hyperlink" Id="rId7"/>
    <Relationship TargetMode="External" Target="https://www.legis.iowa.gov/docs/iac/rule/265.7.2.pdf" Type="http://schemas.openxmlformats.org/officeDocument/2006/relationships/hyperlink" Id="rId8"/>
    <Relationship TargetMode="External" Target="https://www.legis.iowa.gov/docs/ico/chapter/17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