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PART IX</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UNIFORM PROCEDURES: RECORDS, RULE MAKING, DECLARATORY ORDERS, RULE WAIVERS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9/6/00, see 261—Ch 100]</w:t>
      </w:r>
    </w:p>
    <w:p>
      <w:pPr>
        <w:spacing w:before="0" w:after="0"/>
        <w:ind w:left="120"/>
        <w:jc w:val="center"/>
      </w:pPr>
      <w:r>
        <w:rPr>
          <w:rFonts w:ascii="Times New Roman" w:hAnsi="Times New Roman"/>
          <w:b w:val="false"/>
          <w:i w:val="false"/>
          <w:color w:val="000000"/>
          <w:sz w:val="14"/>
        </w:rPr>
        <w:t>[Prior to 7/4/07, see 261—Ch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261—195.1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facilitate public access to open records. It also seeks to facilitate department determinations with respect to the handling of confidential records and the implementation of the fair information practices Act. The agency is committed to the policies set forth in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constitutional principles, statutes, rules of discovery, evidentiary privileges, and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the agency to create, compare or procure a record solely for the purpose of making it available.</w:t>
      </w:r>
    </w:p>
    <w:p>
      <w:pPr>
        <w:spacing w:before="0" w:after="0"/>
        <w:ind w:left="120"/>
        <w:jc w:val="both"/>
      </w:pPr>
      <w:r>
        <w:rPr>
          <w:rFonts w:ascii="Times New Roman" w:hAnsi="Times New Roman"/>
          <w:b/>
          <w:i w:val="false"/>
          <w:color w:val="000000"/>
          <w:sz w:val="22"/>
        </w:rPr>
        <w:t>261—195.2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in these rules means the director of the Iowa department of economic development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in these rules 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these rules 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these rules means any group of records under the control of the agency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i w:val="false"/>
          <w:color w:val="000000"/>
          <w:sz w:val="22"/>
        </w:rPr>
        <w:t>261—195.3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Director’s Office, Iowa Department of Economic Development, 200 East Grand Avenue, Des Moines, Iowa 50309. If a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to open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for access to open records may be made in writing, in person, electronically,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or telephone requests shall include the name, address, telephone number, and the E-mail address (if available)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all requested records, the person making the request shall set forth all available information that would assist in locating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shall set out the maximum search fee the requester is prepared to pay. If the maximum search fee is reached before all the requested records have been located and copied, the requester shall be notified and asked for further directions before the search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Access to an open record shall be provided promptly upon request unless the size or nature of the request makes prompt access infeasible. Advance requests to have records available on a certain date may be made by telephone or correspondence. If the size or nature of the request for access to an open record requires time for compliance, the custodian shall comply with the request as soon as feasible. Records will be produced for inspection at the earliest date possible following the request. Records should be inspected within ten business days after notice is given that the records have been located and are available for inspection. After ten business days, the records will be returned to storage and additional costs may be imposed for having to produce them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 delay. </w:t>
      </w:r>
      <w:r>
        <w:rPr>
          <w:rFonts w:ascii="Times New Roman" w:hAnsi="Times New Roman"/>
          <w:b w:val="false"/>
          <w:i w:val="false"/>
          <w:color w:val="000000"/>
          <w:sz w:val="22"/>
        </w:rPr>
        <w:t>Access to an open record may be delayed for one of the purposes authorized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which includes good faith delay to seek an injunction or determine if the agency is entitled to seek an injunction; for the agency to determine if the public records are confidential; to determine if the confidential record should be made available (a reasonable delay for this purpose shall not exceed 20 calendar days and ordinarily should not exceed 10 business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(civil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to requester. </w:t>
      </w:r>
      <w:r>
        <w:rPr>
          <w:rFonts w:ascii="Times New Roman" w:hAnsi="Times New Roman"/>
          <w:b w:val="false"/>
          <w:i w:val="false"/>
          <w:color w:val="000000"/>
          <w:sz w:val="22"/>
        </w:rPr>
        <w:t>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to records. </w:t>
      </w: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3">
        <w:r>
          <w:rPr>
            <w:rStyle w:val="Hyperlink"/>
            <w:rFonts w:ascii="Times New Roman" w:hAnsi="Times New Roman"/>
            <w:b w:val="false"/>
            <w:i w:val="false"/>
            <w:color w:val="000000"/>
            <w:sz w:val="22"/>
          </w:rPr>
          <w:t>195.4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Federal requirements. </w:t>
      </w:r>
      <w:r>
        <w:rPr>
          <w:rFonts w:ascii="Times New Roman" w:hAnsi="Times New Roman"/>
          <w:b w:val="false"/>
          <w:i w:val="false"/>
          <w:color w:val="000000"/>
          <w:sz w:val="22"/>
        </w:rPr>
        <w:t xml:space="preserve">The agency administers several federal programs and is authorized by Iowa Code section </w:t>
      </w:r>
      <w:hyperlink r:id="rId1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from federal law and regulations as are required for receipt of federal funds. Access to records covered by federal confidentiality requirements will not be permitted to the extent that examination or copying of such records would cause the denial of federal funds, services or essential information from the U.S. government that would otherwise be available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 Individuals will not be given access to the area where the records are kept and will not be permitted to search the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195.3(7)</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for examination and copying.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As specified in Iowa Code section </w:t>
      </w:r>
      <w:hyperlink r:id="rId1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agency will provide a suitable place for examination of public records. If it is impracticable to do the work at the agency’s office at 200 East Grand Avenue, Des Moines, Iowa, the person desiring to examine or copy shall pay all necessary expenses of providing a place for the work. All expenses of the work shall be paid by the person desiring to examine or copy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Paper files. </w:t>
      </w:r>
      <w:r>
        <w:rPr>
          <w:rFonts w:ascii="Times New Roman" w:hAnsi="Times New Roman"/>
          <w:b w:val="false"/>
          <w:i w:val="false"/>
          <w:color w:val="000000"/>
          <w:sz w:val="22"/>
        </w:rPr>
        <w:t>Hard copies of public records will be made available for examination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files. </w:t>
      </w:r>
      <w:r>
        <w:rPr>
          <w:rFonts w:ascii="Times New Roman" w:hAnsi="Times New Roman"/>
          <w:b w:val="false"/>
          <w:i w:val="false"/>
          <w:color w:val="000000"/>
          <w:sz w:val="22"/>
        </w:rPr>
        <w:t>The agency will take reasonable steps to provide on-site access to electronically stored public records. To the extent the agency’s technology permits, electronic records, including E-mail, will be made available through a secure, on-site computer terminal. If a requester prefers, copies of electronic records located during a records search will be provided and copying fees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software.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Tapes. </w:t>
      </w:r>
      <w:r>
        <w:rPr>
          <w:rFonts w:ascii="Times New Roman" w:hAnsi="Times New Roman"/>
          <w:b w:val="false"/>
          <w:i w:val="false"/>
          <w:color w:val="000000"/>
          <w:sz w:val="22"/>
        </w:rPr>
        <w:t>Public records maintained in the form of cassette, videotape or similar form are available for public examination. Upon request, copies of tapes will be made available, and the individual requesting the tape will bear all actual costs of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Mixed records. </w:t>
      </w:r>
      <w:r>
        <w:rPr>
          <w:rFonts w:ascii="Times New Roman" w:hAnsi="Times New Roman"/>
          <w:b w:val="false"/>
          <w:i w:val="false"/>
          <w:color w:val="000000"/>
          <w:sz w:val="22"/>
        </w:rPr>
        <w:t xml:space="preserve">If a record contains both public and confidential information, the agency will remove the confidential material before making it available for examination or copying. For paper files, a copy of the original will be made and the confidential material will be marked out. Copying fees will apply. For electronic files, if the agency is technologically able to block access to fields containing confidential materials, records will be made available as described in paragraph </w:t>
      </w:r>
      <w:hyperlink r:id="rId16">
        <w:r>
          <w:rPr>
            <w:rStyle w:val="Hyperlink"/>
            <w:rFonts w:ascii="Times New Roman" w:hAnsi="Times New Roman"/>
            <w:b w:val="false"/>
            <w:i w:val="false"/>
            <w:color w:val="000000"/>
            <w:sz w:val="22"/>
          </w:rPr>
          <w:t>195.3(7)</w:t>
        </w:r>
      </w:hyperlink>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195.3(8)</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agency may charge fees in connection with the examination, search, retrieval, restoration or copying of records. To the extent permitted by applicable provisions of law, the payment of fees may be waived in the case of small requests of ten or fewer copies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faxing and postage costs. </w:t>
      </w:r>
      <w:r>
        <w:rPr>
          <w:rFonts w:ascii="Times New Roman" w:hAnsi="Times New Roman"/>
          <w:b w:val="false"/>
          <w:i w:val="false"/>
          <w:color w:val="000000"/>
          <w:sz w:val="22"/>
        </w:rPr>
        <w:t>Price schedules for published materials and for photocopies of records supplied by the agency shall be prominently posted in agency offices. Copies of records may be made by or for members of the public on agency photocopy machines or from electronic storage systems at cost as determined and posted in agency offices by the custodian. When the mailing of copies of records is requested, the actual costs of such mailing may also be charged to the requester. Actual costs to fax a document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 </w:t>
      </w:r>
      <w:r>
        <w:rPr>
          <w:rFonts w:ascii="Times New Roman" w:hAnsi="Times New Roman"/>
          <w:b w:val="false"/>
          <w:i w:val="false"/>
          <w:color w:val="000000"/>
          <w:sz w:val="22"/>
        </w:rPr>
        <w:t>An hourly fee may be charged for actual agency expenses in searching for, and supervising the examination and copying of, requested records when the time required is in excess of one hour. The fee shall be based upon the pay scale of the employee involved and other actual costs incurred. The agency shall post in agency offices the hourly fees to be charged in routine cases for search and supervision of records. The agency shall give advance notice to the requester if it will be necessary to use an employee with a higher hourly wage in order to find or supervise the examination and copying of particular records in question, and shall indicate the amount of that higher hourly wage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Computer-stored information. </w:t>
      </w:r>
      <w:r>
        <w:rPr>
          <w:rFonts w:ascii="Times New Roman" w:hAnsi="Times New Roman"/>
          <w:b w:val="false"/>
          <w:i w:val="false"/>
          <w:color w:val="000000"/>
          <w:sz w:val="22"/>
        </w:rPr>
        <w:t>All costs (including staff time) for retrieval, restoration and copying of information stored in electronic storage systems will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i w:val="false"/>
          <w:color w:val="000000"/>
          <w:sz w:val="22"/>
        </w:rPr>
        <w:t>261—195.4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8">
        <w:r>
          <w:rPr>
            <w:rStyle w:val="Hyperlink"/>
            <w:rFonts w:ascii="Times New Roman" w:hAnsi="Times New Roman"/>
            <w:b w:val="false"/>
            <w:i w:val="false"/>
            <w:color w:val="000000"/>
            <w:sz w:val="22"/>
          </w:rPr>
          <w:t>195.3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261—195.5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 </w:t>
      </w:r>
      <w:hyperlink r:id="rId2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(trade secrets), </w:t>
      </w:r>
      <w:hyperlink r:id="rId2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(advantage to competitors), or </w:t>
      </w:r>
      <w:hyperlink r:id="rId2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(communications not required by law, rule, procedure or contract),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25">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261—195.6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Requester shall send the request to review such a record or the written statement of additions, dissents, or objections to the custodian. The request to review such a record or the written statement of such a record of additions, dissents, or objections must be dated and signed by the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261—195.7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Appearance of counsel before the agency on behalf of a person who is the subject of a confidential record is deemed to constitute consent for the agency to disclose records about that person to the person’s attorney.</w:t>
      </w:r>
    </w:p>
    <w:p>
      <w:pPr>
        <w:spacing w:before="210" w:after="0"/>
        <w:ind w:left="120"/>
        <w:jc w:val="both"/>
      </w:pPr>
      <w:r>
        <w:rPr>
          <w:rFonts w:ascii="Times New Roman" w:hAnsi="Times New Roman"/>
          <w:b/>
          <w:i w:val="false"/>
          <w:color w:val="000000"/>
          <w:sz w:val="22"/>
        </w:rPr>
        <w:t>261—195.8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agency requests a person to supply information about that person, the agency shall notify the person of the use that will be made of the information, which persons outside the agency might routinely be provided the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i w:val="false"/>
          <w:color w:val="000000"/>
          <w:sz w:val="22"/>
        </w:rPr>
        <w:t>261—195.9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6">
        <w:r>
          <w:rPr>
            <w:rStyle w:val="Hyperlink"/>
            <w:rFonts w:ascii="Times New Roman" w:hAnsi="Times New Roman"/>
            <w:b w:val="false"/>
            <w:i w:val="false"/>
            <w:color w:val="000000"/>
            <w:sz w:val="22"/>
          </w:rPr>
          <w:t>195.10</w:t>
        </w:r>
      </w:hyperlink>
      <w:r>
        <w:rPr>
          <w:rFonts w:ascii="Times New Roman" w:hAnsi="Times New Roman"/>
          <w:b w:val="false"/>
          <w:i w:val="false"/>
          <w:color w:val="000000"/>
          <w:sz w:val="22"/>
        </w:rPr>
        <w:t>(17A,22)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261—195.10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261—195.11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The subject may consent in writing to agency disclosure of confidential records as provided in rule </w:t>
      </w:r>
      <w:hyperlink r:id="rId29">
        <w:r>
          <w:rPr>
            <w:rStyle w:val="Hyperlink"/>
            <w:rFonts w:ascii="Times New Roman" w:hAnsi="Times New Roman"/>
            <w:b w:val="false"/>
            <w:i w:val="false"/>
            <w:color w:val="000000"/>
            <w:sz w:val="22"/>
          </w:rPr>
          <w:t>195.7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261—195.12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30">
        <w:r>
          <w:rPr>
            <w:rStyle w:val="Hyperlink"/>
            <w:rFonts w:ascii="Times New Roman" w:hAnsi="Times New Roman"/>
            <w:b w:val="false"/>
            <w:i w:val="false"/>
            <w:color w:val="000000"/>
            <w:sz w:val="22"/>
          </w:rPr>
          <w:t>195.7</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3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3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195.12(2)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261—195.13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33">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3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Industrial prospect files which are considered confidential under Iowa Code section </w:t>
      </w:r>
      <w:hyperlink r:id="rId37">
        <w:r>
          <w:rPr>
            <w:rStyle w:val="Hyperlink"/>
            <w:rFonts w:ascii="Times New Roman" w:hAnsi="Times New Roman"/>
            <w:b w:val="false"/>
            <w:i w:val="false"/>
            <w:color w:val="000000"/>
            <w:sz w:val="22"/>
          </w:rPr>
          <w:t>22.7(8)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Trade secrets which are treated as confidential under Iowa Code section </w:t>
      </w:r>
      <w:hyperlink r:id="rId3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which, if released, would give advantage to competitors and serve no public purpose. These records are considered confidential under Iowa Code section </w:t>
      </w:r>
      <w:hyperlink r:id="rId3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not required by rule, law, procedure or contract to the extent that the agency reasonably believes that such communications would not be made if the supplier knew the information would be made available for general public examination. These records are confidential under Iowa Code section </w:t>
      </w:r>
      <w:hyperlink r:id="rId4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Client database. The agency maintains a database of business prospects. This list identifies companies that may be seeking to expand or locate their businesses in Iowa. This list is considered confidential under Iowa Code sections </w:t>
      </w:r>
      <w:hyperlink r:id="rId4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22.7(8)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governmental body as permitted under Iowa Code section </w:t>
      </w:r>
      <w:hyperlink r:id="rId45">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4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on allowable tolerances or criteria for the defense, prosecution or settlement of cases, when disclosure of those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(Iowa Code sections </w:t>
      </w:r>
      <w:hyperlink r:id="rId4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1.503(3),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5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Data processing software, as defined in Iowa Code section </w:t>
      </w:r>
      <w:hyperlink r:id="rId54">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which is developed by a governmental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Log-on identification passwords, Internet protocol addresses, private keys, or other records containing information which might lead to disclosure of private keys used in a digital signature or other similar technologies as provided in Iowa Code chapter </w:t>
      </w:r>
      <w:hyperlink r:id="rId55">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if disclosed might jeopardize the security of an electronic transaction pursuant to Iowa Code chapter </w:t>
      </w:r>
      <w:hyperlink r:id="rId56">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records considered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Any person may request permission to inspect records withheld from inspection under a statute which authorizes limited or discretionary disclosure as provided in rule </w:t>
      </w:r>
      <w:hyperlink r:id="rId58">
        <w:r>
          <w:rPr>
            <w:rStyle w:val="Hyperlink"/>
            <w:rFonts w:ascii="Times New Roman" w:hAnsi="Times New Roman"/>
            <w:b w:val="false"/>
            <w:i w:val="false"/>
            <w:color w:val="000000"/>
            <w:sz w:val="22"/>
          </w:rPr>
          <w:t>195.5</w:t>
        </w:r>
      </w:hyperlink>
      <w:r>
        <w:rPr>
          <w:rFonts w:ascii="Times New Roman" w:hAnsi="Times New Roman"/>
          <w:b w:val="false"/>
          <w:i w:val="false"/>
          <w:color w:val="000000"/>
          <w:sz w:val="22"/>
        </w:rPr>
        <w:t xml:space="preserve">(17A,22). If the agency initially determines that it will release such records, the agency may, when appropriate, notify interested parties and withhold the records from inspection as provided in subrule </w:t>
      </w:r>
      <w:hyperlink r:id="rId59">
        <w:r>
          <w:rPr>
            <w:rStyle w:val="Hyperlink"/>
            <w:rFonts w:ascii="Times New Roman" w:hAnsi="Times New Roman"/>
            <w:b w:val="false"/>
            <w:i w:val="false"/>
            <w:color w:val="000000"/>
            <w:sz w:val="22"/>
          </w:rPr>
          <w:t>195.4(3)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261—195.14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60">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xml:space="preserve">(17A,22). This rule describes the means of storage of that information and indicates whether a data processing system matches, collates, or permits the comparison of personally identifiable information in one record system with personally identifiable information in another record system. Unless otherwise stated, the authority for this agency to maintain the record is provided by Iowa Code chapter </w:t>
      </w:r>
      <w:hyperlink r:id="rId61">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Personnel records of department employees are maintained at the agency. Records of staff include such personally identifiable information as name, address, social security number and employee payroll number. Other data contained in staff personnel records are salary information, seniority date, employee deduction forms, insurance and savings bond contributions, deferred compensation information, current leave information, performance evaluations and performance review dates. Some information may be confidential under Iowa Code section </w:t>
      </w:r>
      <w:hyperlink r:id="rId6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Data processing systems do not match, collate or compare the personally identifiable information of the staff personnel records with personally identifiable information contained in the records of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195.14(2)</w:t>
      </w:r>
      <w:r>
        <w:rPr>
          <w:rFonts w:ascii="Times New Roman" w:hAnsi="Times New Roman"/>
          <w:b w:val="false"/>
          <w:i w:val="false"/>
          <w:color w:val="000000"/>
          <w:sz w:val="22"/>
        </w:rPr>
        <w:t> </w:t>
      </w:r>
      <w:r>
        <w:rPr>
          <w:rFonts w:ascii="Times New Roman" w:hAnsi="Times New Roman"/>
          <w:b w:val="false"/>
          <w:i/>
          <w:color w:val="000000"/>
          <w:sz w:val="22"/>
        </w:rPr>
        <w:t xml:space="preserve">Travel records. </w:t>
      </w:r>
      <w:r>
        <w:rPr>
          <w:rFonts w:ascii="Times New Roman" w:hAnsi="Times New Roman"/>
          <w:b w:val="false"/>
          <w:i w:val="false"/>
          <w:color w:val="000000"/>
          <w:sz w:val="22"/>
        </w:rPr>
        <w:t xml:space="preserve">The agency maintains travel records of agency staff. Personally identifiable information collected includes the name, address, and social security number of the individual. This information is collected pursuant to Iowa Code section </w:t>
      </w:r>
      <w:hyperlink r:id="rId63">
        <w:r>
          <w:rPr>
            <w:rStyle w:val="Hyperlink"/>
            <w:rFonts w:ascii="Times New Roman" w:hAnsi="Times New Roman"/>
            <w:b w:val="false"/>
            <w:i w:val="false"/>
            <w:color w:val="000000"/>
            <w:sz w:val="22"/>
          </w:rPr>
          <w:t>421.39</w:t>
        </w:r>
      </w:hyperlink>
      <w:r>
        <w:rPr>
          <w:rFonts w:ascii="Times New Roman" w:hAnsi="Times New Roman"/>
          <w:b w:val="false"/>
          <w:i w:val="false"/>
          <w:color w:val="000000"/>
          <w:sz w:val="22"/>
        </w:rPr>
        <w:t>. Data processing systems do not match, collate or compare the personally identifiable information collected with similar information collected by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195.14(3)</w:t>
      </w:r>
      <w:r>
        <w:rPr>
          <w:rFonts w:ascii="Times New Roman" w:hAnsi="Times New Roman"/>
          <w:b w:val="false"/>
          <w:i w:val="false"/>
          <w:color w:val="000000"/>
          <w:sz w:val="22"/>
        </w:rPr>
        <w:t> </w:t>
      </w:r>
      <w:r>
        <w:rPr>
          <w:rFonts w:ascii="Times New Roman" w:hAnsi="Times New Roman"/>
          <w:b w:val="false"/>
          <w:i/>
          <w:color w:val="000000"/>
          <w:sz w:val="22"/>
        </w:rPr>
        <w:t xml:space="preserve">Claim vouchers. </w:t>
      </w:r>
      <w:r>
        <w:rPr>
          <w:rFonts w:ascii="Times New Roman" w:hAnsi="Times New Roman"/>
          <w:b w:val="false"/>
          <w:i w:val="false"/>
          <w:color w:val="000000"/>
          <w:sz w:val="22"/>
        </w:rPr>
        <w:t xml:space="preserve">Requests for reimbursement from agency staff, contractors, and grantees are maintained by the agency. These records contain the name, address and social security number of the individual requesting reimbursement for expenses. This information is collected pursuant to Iowa Code section </w:t>
      </w:r>
      <w:hyperlink r:id="rId64">
        <w:r>
          <w:rPr>
            <w:rStyle w:val="Hyperlink"/>
            <w:rFonts w:ascii="Times New Roman" w:hAnsi="Times New Roman"/>
            <w:b w:val="false"/>
            <w:i w:val="false"/>
            <w:color w:val="000000"/>
            <w:sz w:val="22"/>
          </w:rPr>
          <w:t>421.40</w:t>
        </w:r>
      </w:hyperlink>
      <w:r>
        <w:rPr>
          <w:rFonts w:ascii="Times New Roman" w:hAnsi="Times New Roman"/>
          <w:b w:val="false"/>
          <w:i w:val="false"/>
          <w:color w:val="000000"/>
          <w:sz w:val="22"/>
        </w:rPr>
        <w:t>. The information is not maintained in a data processing system which matches, collates or compares the information with other systems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195.14(4)</w:t>
      </w:r>
      <w:r>
        <w:rPr>
          <w:rFonts w:ascii="Times New Roman" w:hAnsi="Times New Roman"/>
          <w:b w:val="false"/>
          <w:i w:val="false"/>
          <w:color w:val="000000"/>
          <w:sz w:val="22"/>
        </w:rPr>
        <w:t> </w:t>
      </w:r>
      <w:r>
        <w:rPr>
          <w:rFonts w:ascii="Times New Roman" w:hAnsi="Times New Roman"/>
          <w:b w:val="false"/>
          <w:i/>
          <w:color w:val="000000"/>
          <w:sz w:val="22"/>
        </w:rPr>
        <w:t xml:space="preserve">Contracts and grant records. </w:t>
      </w:r>
      <w:r>
        <w:rPr>
          <w:rFonts w:ascii="Times New Roman" w:hAnsi="Times New Roman"/>
          <w:b w:val="false"/>
          <w:i w:val="false"/>
          <w:color w:val="000000"/>
          <w:sz w:val="22"/>
        </w:rPr>
        <w:t>Contractual agreements and grant agreements are maintained by the agency. These records contain personally identifiable information when the agreement is with a specific individual. In those instances, the records include the name, address and social security number of the contractor/grant recipient. Other information in these records may include the proposal or work statement of the contractor or grant recipient, budget figures, modifications, correspondence and business information. Personally identifiable information is not contained in a data processing system which collates, matches or compares this information with other systems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195.14(5)</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Payroll records include time sheets of individuals, listings of prior years’ earnings, current listings of deductions, and insurance billings. Personally identifiable information is included in these records. An employee’s name, address and social security number are maintained in the payroll record. Personally identifiable information is not contained in a data processing system which collates, matches or compares this information with other systems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195.14(6)</w:t>
      </w:r>
      <w:r>
        <w:rPr>
          <w:rFonts w:ascii="Times New Roman" w:hAnsi="Times New Roman"/>
          <w:b w:val="false"/>
          <w:i w:val="false"/>
          <w:color w:val="000000"/>
          <w:sz w:val="22"/>
        </w:rPr>
        <w:t> </w:t>
      </w:r>
      <w:r>
        <w:rPr>
          <w:rFonts w:ascii="Times New Roman" w:hAnsi="Times New Roman"/>
          <w:b w:val="false"/>
          <w:i/>
          <w:color w:val="000000"/>
          <w:sz w:val="22"/>
        </w:rPr>
        <w:t xml:space="preserve">Grant and loan application records. </w:t>
      </w:r>
      <w:r>
        <w:rPr>
          <w:rFonts w:ascii="Times New Roman" w:hAnsi="Times New Roman"/>
          <w:b w:val="false"/>
          <w:i w:val="false"/>
          <w:color w:val="000000"/>
          <w:sz w:val="22"/>
        </w:rPr>
        <w:t>The agency administers a variety of state and federal grant and loan programs. Records of persons or organizations applying for grants, awards or funds are available through the agency. These records may contain information about individuals collected pursuant to specific federal or state statutes or regulations. Personally identifiable information such as name, address, social security number and telephone number may be included in these records when the applicant is an individual. Many program applicants are political subdivisions or corporations, not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195.14(7)</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copies.</w:t>
      </w:r>
    </w:p>
    <w:p>
      <w:pPr>
        <w:spacing w:before="0" w:after="0"/>
        <w:ind w:left="120"/>
        <w:jc w:val="both"/>
      </w:pPr>
      <w:r>
        <w:rPr>
          <w:rFonts w:ascii="Times New Roman" w:hAnsi="Times New Roman"/>
          <w:b/>
          <w:i w:val="false"/>
          <w:color w:val="000000"/>
          <w:sz w:val="22"/>
        </w:rPr>
        <w:t>261—195.15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65">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66">
        <w:r>
          <w:rPr>
            <w:rStyle w:val="Hyperlink"/>
            <w:rFonts w:ascii="Times New Roman" w:hAnsi="Times New Roman"/>
            <w:b w:val="false"/>
            <w:i w:val="false"/>
            <w:color w:val="000000"/>
            <w:sz w:val="22"/>
          </w:rPr>
          <w:t>195.13</w:t>
        </w:r>
      </w:hyperlink>
      <w:r>
        <w:rPr>
          <w:rFonts w:ascii="Times New Roman" w:hAnsi="Times New Roman"/>
          <w:b w:val="false"/>
          <w:i w:val="false"/>
          <w:color w:val="000000"/>
          <w:sz w:val="22"/>
        </w:rPr>
        <w:t xml:space="preserve">(17A,22). The records listed may contain information about individuals. Unless otherwise stated, the authority for the agency to maintain the record is provided by Iowa Code chapter </w:t>
      </w:r>
      <w:hyperlink r:id="rId6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6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Public documents generated during the promulgation of agency rules, including notices and public comments, are available for public inspection.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the Iowa department of economic development are available from the agency except for confidential records. Those records concerning closed sessions are exempt from disclosure under Iowa Code section </w:t>
      </w:r>
      <w:hyperlink r:id="rId6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Board records contain information about people who participate in meetings. This information is collected pursuant to Iowa Code section </w:t>
      </w:r>
      <w:hyperlink r:id="rId7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195.15(3)</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various agency programs are available from the Iowa department of economic development.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195.15(4)</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 xml:space="preserve">All final orders, decisions and opinions are open to the public except for information that is confidential according to rule </w:t>
      </w:r>
      <w:hyperlink r:id="rId71">
        <w:r>
          <w:rPr>
            <w:rStyle w:val="Hyperlink"/>
            <w:rFonts w:ascii="Times New Roman" w:hAnsi="Times New Roman"/>
            <w:b w:val="false"/>
            <w:i w:val="false"/>
            <w:color w:val="000000"/>
            <w:sz w:val="22"/>
          </w:rPr>
          <w:t>195.13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195.15(5)</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news releases, annual reports, project reports, agency newsletters, etc., which describe various agency programs and activities. Agency news releases, project reports, and newsletters may contain information about individuals including agency staff or members of agency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195.15(6)</w:t>
      </w:r>
      <w:r>
        <w:rPr>
          <w:rFonts w:ascii="Times New Roman" w:hAnsi="Times New Roman"/>
          <w:b w:val="false"/>
          <w:i w:val="false"/>
          <w:color w:val="000000"/>
          <w:sz w:val="22"/>
        </w:rPr>
        <w:t> </w:t>
      </w:r>
      <w:r>
        <w:rPr>
          <w:rFonts w:ascii="Times New Roman" w:hAnsi="Times New Roman"/>
          <w:b w:val="false"/>
          <w:i/>
          <w:color w:val="000000"/>
          <w:sz w:val="22"/>
        </w:rPr>
        <w:t xml:space="preserve">Address lists. </w:t>
      </w:r>
      <w:r>
        <w:rPr>
          <w:rFonts w:ascii="Times New Roman" w:hAnsi="Times New Roman"/>
          <w:b w:val="false"/>
          <w:i w:val="false"/>
          <w:color w:val="000000"/>
          <w:sz w:val="22"/>
        </w:rPr>
        <w:t>The names and mailing addresses of members of boards and councils, work groups, program grantees and members of the public indicating interest in particular programs and activities of the agency are maintained to generate mailing labels for mass distribution of agency mailings.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195.15(7)</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 xml:space="preserve">All final orders, decisions and opinions are open to the public except for information that may be confidential according to rule </w:t>
      </w:r>
      <w:hyperlink r:id="rId72">
        <w:r>
          <w:rPr>
            <w:rStyle w:val="Hyperlink"/>
            <w:rFonts w:ascii="Times New Roman" w:hAnsi="Times New Roman"/>
            <w:b w:val="false"/>
            <w:i w:val="false"/>
            <w:color w:val="000000"/>
            <w:sz w:val="22"/>
          </w:rPr>
          <w:t>195.13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195.15(8)</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5/27/88 after Notice 4/20/88—published 6/15/88, effective 7/1/88]</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6/20/03, Notice 4/16/04—published 7/9/03, effective 8/13/03]</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8.pdf" Type="http://schemas.openxmlformats.org/officeDocument/2006/relationships/hyperlink" Id="rId9"/>
    <Relationship TargetMode="External" Target="https://www.legis.iowa.gov/docs/ico/chapter/22.10.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ac/rule/261.195.4.pdf" Type="http://schemas.openxmlformats.org/officeDocument/2006/relationships/hyperlink" Id="rId13"/>
    <Relationship TargetMode="External" Target="https://www.legis.iowa.gov/docs/ico/chapter/22.9.pdf" Type="http://schemas.openxmlformats.org/officeDocument/2006/relationships/hyperlink" Id="rId14"/>
    <Relationship TargetMode="External" Target="https://www.legis.iowa.gov/docs/ico/chapter/22.3.pdf" Type="http://schemas.openxmlformats.org/officeDocument/2006/relationships/hyperlink" Id="rId15"/>
    <Relationship TargetMode="External" Target="https://www.legis.iowa.gov/docs/iac/rule/261.195.3.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261.195.3.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8.pdf" Type="http://schemas.openxmlformats.org/officeDocument/2006/relationships/hyperlink" Id="rId25"/>
    <Relationship TargetMode="External" Target="https://www.legis.iowa.gov/docs/iac/rule/261.195.10.pdf" Type="http://schemas.openxmlformats.org/officeDocument/2006/relationships/hyperlink" Id="rId26"/>
    <Relationship TargetMode="External" Target="https://www.legis.iowa.gov/docs/ico/chapter/2A.3.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ac/rule/261.195.7.pdf" Type="http://schemas.openxmlformats.org/officeDocument/2006/relationships/hyperlink" Id="rId29"/>
    <Relationship TargetMode="External" Target="https://www.legis.iowa.gov/docs/iac/rule/261.195.7.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73.2.pdf" Type="http://schemas.openxmlformats.org/officeDocument/2006/relationships/hyperlink" Id="rId33"/>
    <Relationship TargetMode="External" Target="https://www.legis.iowa.gov/docs/ico/chapter/422.20.pdf" Type="http://schemas.openxmlformats.org/officeDocument/2006/relationships/hyperlink" Id="rId34"/>
    <Relationship TargetMode="External" Target="https://www.legis.iowa.gov/docs/ico/chapter/422.72.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21.5.pdf" Type="http://schemas.openxmlformats.org/officeDocument/2006/relationships/hyperlink" Id="rId45"/>
    <Relationship TargetMode="External" Target="https://www.legis.iowa.gov/docs/ico/chapter/17A.3.pdf" Type="http://schemas.openxmlformats.org/officeDocument/2006/relationships/hyperlink" Id="rId46"/>
    <Relationship TargetMode="External" Target="https://www.legis.iowa.gov/docs/ico/chapter/17A.2.pdf" Type="http://schemas.openxmlformats.org/officeDocument/2006/relationships/hyperlink" Id="rId47"/>
    <Relationship TargetMode="External" Target="https://www.legis.iowa.gov/docs/ico/chapter/17A.3.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622.10.pdf" Type="http://schemas.openxmlformats.org/officeDocument/2006/relationships/hyperlink" Id="rId50"/>
    <Relationship TargetMode="External" Target="https://www.legis.iowa.gov/docs/ico/chapter/622.11.pdf" Type="http://schemas.openxmlformats.org/officeDocument/2006/relationships/hyperlink" Id="rId51"/>
    <Relationship TargetMode="External" Target="https://www.legis.iowa.gov/docs/ico/chapter/622.10.pdf" Type="http://schemas.openxmlformats.org/officeDocument/2006/relationships/hyperlink" Id="rId52"/>
    <Relationship TargetMode="External" Target="https://www.legis.iowa.gov/docs/ico/chapter/622.11.pdf" Type="http://schemas.openxmlformats.org/officeDocument/2006/relationships/hyperlink" Id="rId53"/>
    <Relationship TargetMode="External" Target="https://www.legis.iowa.gov/docs/ico/chapter/22.3A.pdf" Type="http://schemas.openxmlformats.org/officeDocument/2006/relationships/hyperlink" Id="rId54"/>
    <Relationship TargetMode="External" Target="https://www.legis.iowa.gov/docs/ico/chapter/554D.pdf" Type="http://schemas.openxmlformats.org/officeDocument/2006/relationships/hyperlink" Id="rId55"/>
    <Relationship TargetMode="External" Target="https://www.legis.iowa.gov/docs/ico/chapter/554D.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ac/rule/261.195.5.pdf" Type="http://schemas.openxmlformats.org/officeDocument/2006/relationships/hyperlink" Id="rId58"/>
    <Relationship TargetMode="External" Target="https://www.legis.iowa.gov/docs/iac/rule/261.195.4.pdf" Type="http://schemas.openxmlformats.org/officeDocument/2006/relationships/hyperlink" Id="rId59"/>
    <Relationship TargetMode="External" Target="https://www.legis.iowa.gov/docs/iac/rule/261.195.2.pdf" Type="http://schemas.openxmlformats.org/officeDocument/2006/relationships/hyperlink" Id="rId60"/>
    <Relationship TargetMode="External" Target="https://www.legis.iowa.gov/docs/ico/chapter/15.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co/chapter/421.39.pdf" Type="http://schemas.openxmlformats.org/officeDocument/2006/relationships/hyperlink" Id="rId63"/>
    <Relationship TargetMode="External" Target="https://www.legis.iowa.gov/docs/ico/chapter/421.40.pdf" Type="http://schemas.openxmlformats.org/officeDocument/2006/relationships/hyperlink" Id="rId64"/>
    <Relationship TargetMode="External" Target="https://www.legis.iowa.gov/docs/iac/rule/261.195.2.pdf" Type="http://schemas.openxmlformats.org/officeDocument/2006/relationships/hyperlink" Id="rId65"/>
    <Relationship TargetMode="External" Target="https://www.legis.iowa.gov/docs/iac/rule/261.195.13.pdf" Type="http://schemas.openxmlformats.org/officeDocument/2006/relationships/hyperlink" Id="rId66"/>
    <Relationship TargetMode="External" Target="https://www.legis.iowa.gov/docs/ico/chapter/15.pdf" Type="http://schemas.openxmlformats.org/officeDocument/2006/relationships/hyperlink" Id="rId67"/>
    <Relationship TargetMode="External" Target="https://www.legis.iowa.gov/docs/ico/chapter/17A.4.pdf" Type="http://schemas.openxmlformats.org/officeDocument/2006/relationships/hyperlink" Id="rId68"/>
    <Relationship TargetMode="External" Target="https://www.legis.iowa.gov/docs/ico/chapter/21.5.pdf" Type="http://schemas.openxmlformats.org/officeDocument/2006/relationships/hyperlink" Id="rId69"/>
    <Relationship TargetMode="External" Target="https://www.legis.iowa.gov/docs/ico/chapter/21.3.pdf" Type="http://schemas.openxmlformats.org/officeDocument/2006/relationships/hyperlink" Id="rId70"/>
    <Relationship TargetMode="External" Target="https://www.legis.iowa.gov/docs/iac/rule/261.195.13.pdf" Type="http://schemas.openxmlformats.org/officeDocument/2006/relationships/hyperlink" Id="rId71"/>
    <Relationship TargetMode="External" Target="https://www.legis.iowa.gov/docs/iac/rule/261.195.13.pdf" Type="http://schemas.openxmlformats.org/officeDocument/2006/relationships/hyperlink" Id="rId72"/>
    <Relationship TargetMode="External" Target="https://www.legis.iowa.gov/docs/ico/chapter/17A.pdf" Type="http://schemas.openxmlformats.org/officeDocument/2006/relationships/hyperlink" Id="rId73"/>
    <Relationship TargetMode="External" Target="https://www.legis.iowa.gov/docs/ico/chapter/22.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