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HAZARDOUS LIQUID PIPELINES AND UNDERGROUND STORAGE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199—13.1</w:t>
      </w:r>
      <w:r>
        <w:rPr>
          <w:rFonts w:ascii="Times New Roman" w:hAnsi="Times New Roman"/>
          <w:b/>
          <w:i w:val="false"/>
          <w:color w:val="000000"/>
          <w:sz w:val="22"/>
        </w:rPr>
        <w:t xml:space="preserve">(479B)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color w:val="000000"/>
          <w:sz w:val="22"/>
        </w:rPr>
        <w:t xml:space="preserve"> Purpose and authority. </w:t>
      </w:r>
      <w:r>
        <w:rPr>
          <w:rFonts w:ascii="Times New Roman" w:hAnsi="Times New Roman"/>
          <w:b w:val="false"/>
          <w:i w:val="false"/>
          <w:color w:val="000000"/>
          <w:sz w:val="22"/>
        </w:rPr>
        <w:t xml:space="preserve">The purpose of this chapter is to implement the requirements of Iowa Code chapter </w:t>
      </w:r>
      <w:hyperlink r:id="rId5">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to establish procedures and filing requirements for a permit to construct, maintain, and operate an interstate hazardous liquid pipeline, for an amendment to an existing permit, and for renewal of an existing permit. This chapter also implements the requirements of Iowa Code chapter </w:t>
      </w:r>
      <w:hyperlink r:id="rId6">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for permits for underground storage of hazardous liquids. The rules in this chapter relating to hazardous liquid pipelines and underground storage of hazardous liquids are adopted by the Iowa utilities commission pursuant to Iowa Code chapter 479B.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color w:val="000000"/>
          <w:sz w:val="22"/>
        </w:rPr>
        <w:t xml:space="preserve">When a permit is required. </w:t>
      </w:r>
      <w:r>
        <w:rPr>
          <w:rFonts w:ascii="Times New Roman" w:hAnsi="Times New Roman"/>
          <w:b w:val="false"/>
          <w:i w:val="false"/>
          <w:color w:val="000000"/>
          <w:sz w:val="22"/>
        </w:rPr>
        <w:t>A hazardous liquid pipeline permit shall be required for any hazardous liquid pipeline to be constructed in Iowa, regardless of length or operating pressure of the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Words and terms not otherwise defined in this chapter shall be understood to have their usual meaning. For the administration and interpretation of this chapter, the following words and terms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person” </w:t>
      </w:r>
      <w:r>
        <w:rPr>
          <w:rFonts w:ascii="Times New Roman" w:hAnsi="Times New Roman"/>
          <w:b w:val="false"/>
          <w:i w:val="false"/>
          <w:color w:val="000000"/>
          <w:sz w:val="22"/>
        </w:rPr>
        <w:t>means any person with a legal right or interest in the property, including but not limited to a landowner, a contract purchaser of record, a person possessing the property under a lease, a record lienholder, and a record encumbrancer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“Amendment of permit” </w:t>
      </w:r>
      <w:r>
        <w:rPr>
          <w:rFonts w:ascii="Times New Roman" w:hAnsi="Times New Roman"/>
          <w:b w:val="false"/>
          <w:i w:val="false"/>
          <w:color w:val="000000"/>
          <w:sz w:val="22"/>
        </w:rPr>
        <w:t xml:space="preserve">means changes to the pipeline permit or pipeline that require the filing of a petition to amend an existing pipeline permit as described in rule </w:t>
      </w:r>
      <w:hyperlink r:id="rId7">
        <w:r>
          <w:rPr>
            <w:rStyle w:val="Hyperlink"/>
            <w:rFonts w:ascii="Times New Roman" w:hAnsi="Times New Roman"/>
            <w:b w:val="false"/>
            <w:i w:val="false"/>
            <w:color w:val="000000"/>
            <w:sz w:val="22"/>
          </w:rPr>
          <w:t>199—13.9</w:t>
        </w:r>
      </w:hyperlink>
      <w:r>
        <w:rPr>
          <w:rFonts w:ascii="Times New Roman" w:hAnsi="Times New Roman"/>
          <w:b w:val="false"/>
          <w:i w:val="false"/>
          <w:color w:val="000000"/>
          <w:sz w:val="22"/>
        </w:rPr>
        <w:t>(479B).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“Approximate right angle” </w:t>
      </w:r>
      <w:r>
        <w:rPr>
          <w:rFonts w:ascii="Times New Roman" w:hAnsi="Times New Roman"/>
          <w:b w:val="false"/>
          <w:i w:val="false"/>
          <w:color w:val="000000"/>
          <w:sz w:val="22"/>
        </w:rPr>
        <w:t>means within 5 degrees of a 90-degree angle.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October 13, 2021,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inspector” </w:t>
      </w:r>
      <w:r>
        <w:rPr>
          <w:rFonts w:ascii="Times New Roman" w:hAnsi="Times New Roman"/>
          <w:b w:val="false"/>
          <w:i w:val="false"/>
          <w:color w:val="000000"/>
          <w:sz w:val="22"/>
        </w:rPr>
        <w:t xml:space="preserve">means a professional engineer licensed under Iowa Code chapter </w:t>
      </w:r>
      <w:hyperlink r:id="rId8">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familiar with agricultural and environmental inspection requirements, who has been employed by a county board of supervisors to do an on-site inspection of a proposed pipeline for compliance with </w:t>
      </w:r>
      <w:hyperlink r:id="rId9">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and Iowa Code chapter </w:t>
      </w:r>
      <w:hyperlink r:id="rId10">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liquid” </w:t>
      </w:r>
      <w:r>
        <w:rPr>
          <w:rFonts w:ascii="Times New Roman" w:hAnsi="Times New Roman"/>
          <w:b w:val="false"/>
          <w:i w:val="false"/>
          <w:color w:val="000000"/>
          <w:sz w:val="22"/>
        </w:rPr>
        <w:t>means crude oil, refined petroleum products, liquefied petroleum gases, anhydrous ammonia, liquid fertilizers, liquefied carbon dioxide, alcohols, and coal slurries.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line crossing” </w:t>
      </w:r>
      <w:r>
        <w:rPr>
          <w:rFonts w:ascii="Times New Roman" w:hAnsi="Times New Roman"/>
          <w:b w:val="false"/>
          <w:i w:val="false"/>
          <w:color w:val="000000"/>
          <w:sz w:val="22"/>
        </w:rPr>
        <w:t>means a point at which a proposed pipeline will either cross over or under an existing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“Negotiating” </w:t>
      </w:r>
      <w:r>
        <w:rPr>
          <w:rFonts w:ascii="Times New Roman" w:hAnsi="Times New Roman"/>
          <w:b w:val="false"/>
          <w:i w:val="false"/>
          <w:color w:val="000000"/>
          <w:sz w:val="22"/>
        </w:rPr>
        <w:t xml:space="preserve">means contact between a pipeline company and a person with authority to negotiate an easement or other interest in land that involves the location, damages, compensation, or other matter that is restricted by Iowa Code section </w:t>
      </w:r>
      <w:hyperlink r:id="rId11">
        <w:r>
          <w:rPr>
            <w:rStyle w:val="Hyperlink"/>
            <w:rFonts w:ascii="Times New Roman" w:hAnsi="Times New Roman"/>
            <w:b w:val="false"/>
            <w:i w:val="false"/>
            <w:color w:val="000000"/>
            <w:sz w:val="22"/>
          </w:rPr>
          <w:t>479B.4(6)</w:t>
        </w:r>
      </w:hyperlink>
      <w:r>
        <w:rPr>
          <w:rFonts w:ascii="Times New Roman" w:hAnsi="Times New Roman"/>
          <w:b w:val="false"/>
          <w:i w:val="false"/>
          <w:color w:val="000000"/>
          <w:sz w:val="22"/>
        </w:rPr>
        <w:t>. Contact for purposes of obtaining addresses and other contact information from a landowner or tenant is not considered negotiation.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new, amended, or renewal permit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an individual, a corporation, a limited liability company, a government or governmental subdivision or agency, a business trust, an estate, a trust, a partnership or association, or any other legal entity as defined in Iowa Code section </w:t>
      </w:r>
      <w:hyperlink r:id="rId12">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w:t>
      </w:r>
      <w:r>
        <w:rPr>
          <w:rFonts w:ascii="Times New Roman" w:hAnsi="Times New Roman"/>
          <w:b w:val="false"/>
          <w:i w:val="false"/>
          <w:color w:val="000000"/>
          <w:sz w:val="22"/>
        </w:rPr>
        <w:t>means any pipe or pipeline and necessary appurtenances used for the transportation or transmission of any hazardous liquid.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company” </w:t>
      </w:r>
      <w:r>
        <w:rPr>
          <w:rFonts w:ascii="Times New Roman" w:hAnsi="Times New Roman"/>
          <w:b w:val="false"/>
          <w:i w:val="false"/>
          <w:color w:val="000000"/>
          <w:sz w:val="22"/>
        </w:rPr>
        <w:t>means any person engaged in or organized for the purpose of owning, operating, or controlling pipelines for the transportation or transmission of any hazardous liquid or underground storage facilities for the underground storage of any hazardous liquid.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means storage of hazardous liquid in a subsurface stratum or formation of the earth.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199—13.2</w:t>
      </w:r>
      <w:r>
        <w:rPr>
          <w:rFonts w:ascii="Times New Roman" w:hAnsi="Times New Roman"/>
          <w:b/>
          <w:i w:val="false"/>
          <w:color w:val="000000"/>
          <w:sz w:val="22"/>
        </w:rPr>
        <w:t xml:space="preserve">(479B)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 xml:space="preserve">Informational meetings shall be held for any proposed pipeline project five miles or more in length, including both the current project and future anticipated extensions, and which is to be operated at a pressure in excess of 150 pounds per square inch. A separate informational meeting shall be held in each county in which real property or property rights would be affected.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Time frame for holding meeting. </w:t>
      </w:r>
      <w:r>
        <w:rPr>
          <w:rFonts w:ascii="Times New Roman" w:hAnsi="Times New Roman"/>
          <w:b w:val="false"/>
          <w:i w:val="false"/>
          <w:color w:val="000000"/>
          <w:sz w:val="22"/>
        </w:rPr>
        <w:t>Informational meetings shall be held not less than 30 days nor more than two years prior to the filing of the petition for pipeline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A pipeline company shall be responsible for all negotiations and compensation for a suitable facility to be used for each informational meeting, including but not limited to a building or facility which is in substantial compliance with any applicable requirements of the Americans with Disabilities Act Standards for Accessible Design, including both Title II regulations at 28 CFR part 36, subpart D, and the 2004 Americans with Disabilities Act Accessibility Guidelines at 36 CFR part 1191, appendices B and D (as amended through October 13, 2021), where such a building or facility is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informational meeting location shall be reasonably accessible to all persons who may be affected by the granting of a permit or who have an interest in the proposed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 Commission approval. </w:t>
      </w:r>
      <w:r>
        <w:rPr>
          <w:rFonts w:ascii="Times New Roman" w:hAnsi="Times New Roman"/>
          <w:b w:val="false"/>
          <w:i w:val="false"/>
          <w:color w:val="000000"/>
          <w:sz w:val="22"/>
        </w:rPr>
        <w:t>A pipeline company proposing to schedule an informational meeting shall file a request to schedule the informational meeting and shall include a proposed date and time for the informational meeting, an alternate time and date, and a description of the proposed project and map of the route. The pipeline company shall be notified within ten days of the filing of the request whether the request is approved or alternate times and dates are required. Once a date and time for the informational meeting have been approved, the pipeline company shall file the location of the informational meeting and a copy of the pipeline company’s presentation with the commission. The pipeline company shall file a copy of its presentation with the commission 14 days prior to the date the informational meeting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Notices. </w:t>
      </w:r>
      <w:r>
        <w:rPr>
          <w:rFonts w:ascii="Times New Roman" w:hAnsi="Times New Roman"/>
          <w:b w:val="false"/>
          <w:i w:val="false"/>
          <w:color w:val="000000"/>
          <w:sz w:val="22"/>
        </w:rPr>
        <w:t>Announcement by mailed and published notice of each informational meeting shall be given to persons as listed on the tax assessment rolls as responsible for payment of real estate taxes imposed on the property and those persons in possession of or residing on the property in the corridor in which the pipeline company intends to seek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pipeline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pipeline company’s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description and purpose of the proposed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nature of the right-of-way desired;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possibility that the right-of-way may be acquired by condemnation if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map showing the route of the proposed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used by the commission in making a decision on whether to approve a permit, including the right to take property by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an affected landowner and any other affected person with a legal interest in the property, or residing on the property, has the right to be present at the informational meeting and to file objections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 “Persons with disabilities requiring assistive services or devices to observe or participate should contact the commission at (515) 725-7300 in advance of the scheduled date to request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Designation of the date, time, and place of the meeting;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statement of damage claims as required by paragraph </w:t>
      </w:r>
      <w:hyperlink r:id="rId13">
        <w:r>
          <w:rPr>
            <w:rStyle w:val="Hyperlink"/>
            <w:rFonts w:ascii="Times New Roman" w:hAnsi="Times New Roman"/>
            <w:b w:val="false"/>
            <w:i w:val="false"/>
            <w:color w:val="000000"/>
            <w:sz w:val="22"/>
          </w:rPr>
          <w:t>13.3(3)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cause a written copy of the meeting notice to be served, by certified United States mail with return receipt requested, on all persons as listed on the tax assessment rolls as responsible for payment of real estate taxes imposed on the property and persons in possession of or residing on the property, whose addresses are known. The certified meeting notice shall be deposited in the United States mail not less than 30 days prior to the 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cause the meeting notice, including the map, to be published once in a newspaper of general circulation in each county where the pipeline is proposed to be located at least one week and not more than three weeks prior to the date of the meeting. Publication shall be considered as notice to affected persons listed on the tax assessment rolls as responsible for paying the real estate taxes imposed on the property and persons in possession of or residing on the property whose addresses are not known, provided a good faith effort to obtain the address can be demonstrated by the pipeline company. The map used in the published notice shall clearly delineate the pipeline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file prior to the informational meeting an affidavit that describes the good faith effort the pipeline company undertook to locate the addresses of all affected persons. The affidavit shall be signed by a corporate officer or an attorney representing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pipeline company shall provide qualified personnel to present the following information at the informational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requirements and planning which have resulted in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pipeline will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general terms, the elements involved in pipeline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terms, the rights which the pipeline company will seek to acquire through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to be followed in contacting the affected persons for specific negotiations in acquiring voluntary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and factors used in arriving at an offered price for voluntary easements including the range of cash amount for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Manner in which voluntary easement payments are made, including discussion of conditional easements, signing fees, and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or damages not included in the easement for which compensation is made, including features of interest to affected persons but not limited to computation of amounts and manner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color w:val="000000"/>
          <w:sz w:val="22"/>
        </w:rPr>
        <w:t xml:space="preserve">Notice to county board of supervisors. </w:t>
      </w:r>
      <w:r>
        <w:rPr>
          <w:rFonts w:ascii="Times New Roman" w:hAnsi="Times New Roman"/>
          <w:b w:val="false"/>
          <w:i w:val="false"/>
          <w:color w:val="000000"/>
          <w:sz w:val="22"/>
        </w:rPr>
        <w:t xml:space="preserve">The pipeline company shall send notice of the request for an informational meeting to the county board of supervisors in each county where the proposed pipeline is to be located. The pipeline company shall request from the board of supervisors the name of the county inspector, a professional engineer who shall conduct the on-site inspection required by Iowa Code section </w:t>
      </w:r>
      <w:hyperlink r:id="rId14">
        <w:r>
          <w:rPr>
            <w:rStyle w:val="Hyperlink"/>
            <w:rFonts w:ascii="Times New Roman" w:hAnsi="Times New Roman"/>
            <w:b w:val="false"/>
            <w:i w:val="false"/>
            <w:color w:val="000000"/>
            <w:sz w:val="22"/>
          </w:rPr>
          <w:t>479B.20(2)</w:t>
        </w:r>
      </w:hyperlink>
      <w:r>
        <w:rPr>
          <w:rFonts w:ascii="Times New Roman" w:hAnsi="Times New Roman"/>
          <w:b w:val="false"/>
          <w:i w:val="false"/>
          <w:color w:val="000000"/>
          <w:sz w:val="22"/>
        </w:rPr>
        <w:t>. The pipeline company shall provide the name and contact information of the county inspector to the commission, landowners, and other affected persons at the meeting, if known.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199—13.3</w:t>
      </w:r>
      <w:r>
        <w:rPr>
          <w:rFonts w:ascii="Times New Roman" w:hAnsi="Times New Roman"/>
          <w:b/>
          <w:i w:val="false"/>
          <w:color w:val="000000"/>
          <w:sz w:val="22"/>
        </w:rPr>
        <w:t xml:space="preserve">(479B) </w:t>
      </w:r>
      <w:r>
        <w:rPr>
          <w:rFonts w:ascii="Times New Roman" w:hAnsi="Times New Roman"/>
          <w:b/>
          <w:i w:val="false"/>
          <w:color w:val="000000"/>
          <w:sz w:val="22"/>
        </w:rPr>
        <w:t xml:space="preserve">Petition for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a permit shall be filed with the commission upon the form prescribed and shall include all required exhibits. The petition shall be considered filed with the commission on the date accepted by the commission’s electronic filing system as provided for in </w:t>
      </w:r>
      <w:hyperlink r:id="rId1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The petition shall be attested to by an officer, official, or attorney with authority to represent the pipeline company. Required exhibits shall be in the following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showing, at minimum: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beginning and ending points of the proposed pipeline.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direction of the proposed route through each quarter section of land to be crossed, including township and range.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proposed pipeline will be located on private or public property, public highway, or railroad right-of-way.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pertinent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route is in or adjacent to the right-of-way of a named road or a railroad, the exhibit shall specifically identify the road or railroad by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Maps showing the proposed routing of the pipeline. The maps may be to any scale appropriate for the level of detail to be shown, but not smaller than one inch to the mile, and shall be legible when printed on paper no larger than 11 by 17 inches. Maps based on satellite imagery are preferred. An additional map of the entire route, if the route is located in more than one county or there is more than one map for a county, shall be filed in this exhibit on paper no larger than 11 by 17 inches without regard to scale. The pipeline company shall also provide the commission with a KMZ file showing the proposed route of the pipeline. Data files necessary to provide mapping of the route through the use of a geographic information system application shall be provided upon the request of the commission. The following minimum information shall be provided on the maps: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pipeline which is the subject of the petition, including the starting and ending points, and when paralleling a road or railroad, which side the pipeline is on. Multiple pipelines on the same right-of-way shall be indicated, and the distance between paralleling pipelines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lines, section lines, section numbers, township numbers,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adjacent or crossed public roads, railroads, named streams or bodies of water, and other pertinent natural or man-made features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corporate limits of cities and the name and boundaries of any public lands or parks.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pipelines and the identity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buildings or places of public assembly within six tenths of a mile of the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A showing of engineering specifications covering the engineering features, materials and manner of construction of the proposed pipeline; its approximate length, diameter and the name and location of each railroad and primary highway and the number of secondary highways to be crossed, if any; and such other information as may be deemed pertinent on forms prescribed by the commission, which are located on the commission’s website. In addition, the maximum and normal operating pressure and maximum capacity of the proposed pipeline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Satisfactory proof of solvency and financial ability to pay damages in the sum of $250,000 or more; or surety bond satisfactory to the commission in the penal sum of $250,000 with surety approved by the commission, conditioned that the pipeline company will pay any and all damages legally recovered against the pipeline company growing out of the construction and operation of its pipeline or hazardous liquid storage facilities in the state of Iowa; security satisfactory to the commission as a guarantee for the payment of damages in the sum of $250,000; or satisfactory proofs that the company has property subject to execution within this state, other than pipelines, of a value in excess of $250,000. The commission may require additional surety or insurance policies to ensure the payment of damages resulting from the construction and operation of a hazardous liquid pipeline in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or documentation of appropriate public highway authorities, or railroad companies, where the pipeline will be placed longitudinally on, over or under, or at other than an approximate right angle to railroad tracks or highway, when consent is obtained prior to filing of the petition,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consent is not obtained at the time the petition is filed, the pipeline company shall file a statement that it will obtain all necessary consents or file other documentation of the right to commence construction prior to commencement of construction of the pipeline.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that will be required from other state agencies for construction of the pipeline and, if so, a description of the permit required and whether the permit has been obtained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from federal agencies that will be required for construction of the pipeline and, if so, a description of the permit required and whether the permit has been obtained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This exhibit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purpose of the project and a description of how the services rendered by the pipeline will promote the public convenience and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statement covering each of the following topics: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nature of the lands, waters, and public or private facilities to be crossed;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possible use of alternative routes;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relationship of the proposed pipeline to present and future land use and zoning ordinances;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inconvenience or undue injury which may result to property owners as a result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an existing pipeline, the year of original construction and a description of any amendments or reportable changes since the permit or latest renewal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If informational meetings were required, an affidavit that the meetings were held in each county affected by the proposed project and the time and place of each meeting. Copies of the mailed notice letter, the corridor map, and the published notice(s) of the informational meeting shall be attached to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only if the petition requests the right of eminent domain. The extent of the eminent domain request may be uncertain at the time the petition is filed. However, the exhibit must be in final form before a hearing is scheduled. The exhibit shall consist of a map of the route showing the location of each property for which the right of eminent domain is sought and the following information for each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desired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easement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affected persons for the property over which eminent domain is requested based upon a good faith effort to identify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map drawn to an appropriate scale showing the boundaries of the property, the boundaries and dimensions of the proposed easement, the location of pipelines or pipeline facilities within the proposed easement, the location of and distance to any building within 300 feet of the proposed pipeline, and any other features pertinent to the location of the pipeline to the rights being sought.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overview map showing the location of the property over which eminent domain is requested, with the property identified as required by </w:t>
      </w:r>
      <w:hyperlink r:id="rId16">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 updated KMZ file required by </w:t>
      </w:r>
      <w:hyperlink r:id="rId17">
        <w:r>
          <w:rPr>
            <w:rStyle w:val="Hyperlink"/>
            <w:rFonts w:ascii="Times New Roman" w:hAnsi="Times New Roman"/>
            <w:b w:val="false"/>
            <w:i w:val="false"/>
            <w:color w:val="000000"/>
            <w:sz w:val="22"/>
          </w:rPr>
          <w:t>paragraph 13.3(1)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show the locations of the property over which the pipeline company is seeking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Exhibit I. </w:t>
      </w:r>
      <w:r>
        <w:rPr>
          <w:rFonts w:ascii="Times New Roman" w:hAnsi="Times New Roman"/>
          <w:b w:val="false"/>
          <w:i w:val="false"/>
          <w:color w:val="000000"/>
          <w:sz w:val="22"/>
        </w:rPr>
        <w:t xml:space="preserve">If pipeline construction on agricultural land as defined in </w:t>
      </w:r>
      <w:hyperlink r:id="rId18">
        <w:r>
          <w:rPr>
            <w:rStyle w:val="Hyperlink"/>
            <w:rFonts w:ascii="Times New Roman" w:hAnsi="Times New Roman"/>
            <w:b w:val="false"/>
            <w:i w:val="false"/>
            <w:color w:val="000000"/>
            <w:sz w:val="22"/>
          </w:rPr>
          <w:t>199—subrule 9.1(3)</w:t>
        </w:r>
      </w:hyperlink>
      <w:r>
        <w:rPr>
          <w:rFonts w:ascii="Times New Roman" w:hAnsi="Times New Roman"/>
          <w:b w:val="false"/>
          <w:i w:val="false"/>
          <w:color w:val="000000"/>
          <w:sz w:val="22"/>
        </w:rPr>
        <w:t xml:space="preserve"> is proposed, a land restoration plan shall be prepared and filed as provided for in rule </w:t>
      </w:r>
      <w:hyperlink r:id="rId19">
        <w:r>
          <w:rPr>
            <w:rStyle w:val="Hyperlink"/>
            <w:rFonts w:ascii="Times New Roman" w:hAnsi="Times New Roman"/>
            <w:b w:val="false"/>
            <w:i w:val="false"/>
            <w:color w:val="000000"/>
            <w:sz w:val="22"/>
          </w:rPr>
          <w:t>199—9.2</w:t>
        </w:r>
      </w:hyperlink>
      <w:r>
        <w:rPr>
          <w:rFonts w:ascii="Times New Roman" w:hAnsi="Times New Roman"/>
          <w:b w:val="false"/>
          <w:i w:val="false"/>
          <w:color w:val="000000"/>
          <w:sz w:val="22"/>
        </w:rPr>
        <w:t xml:space="preserve">(479,479B). The name and contact information of each county inspector designated by county boards of supervisors pursuant to Iowa Code section </w:t>
      </w:r>
      <w:hyperlink r:id="rId20">
        <w:r>
          <w:rPr>
            <w:rStyle w:val="Hyperlink"/>
            <w:rFonts w:ascii="Times New Roman" w:hAnsi="Times New Roman"/>
            <w:b w:val="false"/>
            <w:i w:val="false"/>
            <w:color w:val="000000"/>
            <w:sz w:val="22"/>
          </w:rPr>
          <w:t>479B.20(2)</w:t>
        </w:r>
      </w:hyperlink>
      <w:r>
        <w:rPr>
          <w:rFonts w:ascii="Times New Roman" w:hAnsi="Times New Roman"/>
          <w:b w:val="false"/>
          <w:i w:val="false"/>
          <w:color w:val="000000"/>
          <w:sz w:val="22"/>
        </w:rPr>
        <w:t xml:space="preserve"> shall be included in the land restoration plan, when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If permission is sought to construct, maintain, and operate facilities for underground storage of hazardous liquid, the petition shall include the following information, in addition to that stated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public or private highways, grounds and waters, streams, and private lands of any kind under which the storage is proposed, together with a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Maps showing the location of proposed machinery, appliances, fixtures, wells, and stations necessary for the construction, maintenance, and operation of the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Exhibit K. </w:t>
      </w:r>
      <w:r>
        <w:rPr>
          <w:rFonts w:ascii="Times New Roman" w:hAnsi="Times New Roman"/>
          <w:b w:val="false"/>
          <w:i w:val="false"/>
          <w:color w:val="000000"/>
          <w:sz w:val="22"/>
        </w:rPr>
        <w:t>The pipeline company shall file additional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describing the good faith effort the company has undertaken to identify all affected persons in the property for all parcels over which the pipeline is proposed to be located before easements were signed or eminent domain requested. The affidavit shall be signed by an attorney representing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any private easements will be required for the proposed pipeline and, if a private easement will be required, when the easement negotiations will be completed and whether all affected persons associated with the property have been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that will be required from other state agencies for the construction of the pipeline and, if so, a description of the permit required and whether the permit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from federal agencies that will be required for construction of the pipeline and, if so, a description of the permit required and whether the permit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there are any agreements or additional facilities that need to be constructed to transport or receive hazardous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Projected date when construction of the pipeline will begin.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Exhibit L. </w:t>
      </w:r>
      <w:r>
        <w:rPr>
          <w:rFonts w:ascii="Times New Roman" w:hAnsi="Times New Roman"/>
          <w:b w:val="false"/>
          <w:i w:val="false"/>
          <w:color w:val="000000"/>
          <w:sz w:val="22"/>
        </w:rPr>
        <w:t>Other exhibits. The commission may require filing of additional exhibits if further information on a particular project is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Construction on an existing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Petitions proposing new pipeline construction on an existing easement where the pipeline company has previously constructed a pipeline shall include a statement indicating whether any unresolved damage claims remain from the previous pipeline construction and, if so, shall include the name of each landowner or tenant, a legal description of the property involved, and the status of proceedings to settle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for permit proposing a new pipeline construction on an existing easement where the pipeline company has previously constructed a pipeline shall not be acted upon by the commission if a damage claim from the installation of the previous pipeline has not been resolved by negotiation, arbitration, or court action. The commission may take action on the petition if the damage claim is under litigation or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Statement of damage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permit proposing new pipeline construction shall not be acted upon by the commission if the pipeline company does not file with the commission a written statement in compliance with Iowa Code chapter </w:t>
      </w:r>
      <w:hyperlink r:id="rId21">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as to how damages resulting from the construction of the pipeline shall be determined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shall contain the following information: the type of damages which will be compensated, how the amount of damages will be determined, the procedures by which disputes may be resolved, the manner of payment, and the procedures that the affected person is required to follow to obtain a determination of damages by a county compensation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statement shall be amended as necessary to reflect changes in the law, company policy, or the needs of a specific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22">
        <w:r>
          <w:rPr>
            <w:rStyle w:val="Hyperlink"/>
            <w:rFonts w:ascii="Times New Roman" w:hAnsi="Times New Roman"/>
            <w:b w:val="false"/>
            <w:i w:val="false"/>
            <w:color w:val="000000"/>
            <w:sz w:val="22"/>
          </w:rPr>
          <w:t>479B.4</w:t>
        </w:r>
      </w:hyperlink>
      <w:r>
        <w:rPr>
          <w:rFonts w:ascii="Times New Roman" w:hAnsi="Times New Roman"/>
          <w:b w:val="false"/>
          <w:i w:val="false"/>
          <w:color w:val="000000"/>
          <w:sz w:val="22"/>
        </w:rPr>
        <w:t>. If no informational meeting is required, a copy shall be provided to each affected person prior to entering into negotiations for payment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prevent a person from negotiating with the pipeline company for terms which are different, more specific, or in addition to the statement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val="false"/>
          <w:color w:val="000000"/>
          <w:sz w:val="22"/>
        </w:rPr>
        <w:t xml:space="preserve">Negotiation of easements. The pipeline company is not prohibited from responding to inquiries concerning existing easements or from requesting and collecting tenant and affected person information, provided that the pipeline company is not “negotiating” as defined at </w:t>
      </w:r>
      <w:hyperlink r:id="rId23">
        <w:r>
          <w:rPr>
            <w:rStyle w:val="Hyperlink"/>
            <w:rFonts w:ascii="Times New Roman" w:hAnsi="Times New Roman"/>
            <w:b w:val="false"/>
            <w:i w:val="false"/>
            <w:color w:val="000000"/>
            <w:sz w:val="22"/>
          </w:rPr>
          <w:t>subrule 13.1(3)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199—13.4</w:t>
      </w:r>
      <w:r>
        <w:rPr>
          <w:rFonts w:ascii="Times New Roman" w:hAnsi="Times New Roman"/>
          <w:b/>
          <w:i w:val="false"/>
          <w:color w:val="000000"/>
          <w:sz w:val="22"/>
        </w:rPr>
        <w:t xml:space="preserve">(479B)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petition for permit is filed with the commission, the petition shall be reviewed by commission staff for compliance with applicable laws. Once commission staff has completed the review and filed a report regarding the proposed pipeline and petition, the petition shall be set for hearing. This subrule does not apply to renewal petitions filed pursuant to rule </w:t>
      </w:r>
      <w:hyperlink r:id="rId24">
        <w:r>
          <w:rPr>
            <w:rStyle w:val="Hyperlink"/>
            <w:rFonts w:ascii="Times New Roman" w:hAnsi="Times New Roman"/>
            <w:b w:val="false"/>
            <w:i w:val="false"/>
            <w:color w:val="000000"/>
            <w:sz w:val="22"/>
          </w:rPr>
          <w:t>199—13.8</w:t>
        </w:r>
      </w:hyperlink>
      <w:r>
        <w:rPr>
          <w:rFonts w:ascii="Times New Roman" w:hAnsi="Times New Roman"/>
          <w:b w:val="false"/>
          <w:i w:val="false"/>
          <w:color w:val="000000"/>
          <w:sz w:val="22"/>
        </w:rPr>
        <w:t>(479B) which do not require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be furnished copies of the official notice of hearing, which the pipeline company shall cause to be published once each week for two consecutive weeks in a newspaper of general circulation in each county in or through which construction is proposed. The second publication shall be not less than 10 and no more than 30 days prior to the date of the hearing. Proof of publication shall be filed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val="false"/>
          <w:color w:val="000000"/>
          <w:sz w:val="22"/>
        </w:rPr>
        <w:t>The published notice shall include a map showing either the pipeline route or the area affected by underground hazardous liquid storage, or a telephone number and an address through which interested persons may obtain a copy of a map from the pipeline company at no charge. If a map other than that filed as Exhibit B will be published or provided, a copy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val="false"/>
          <w:color w:val="000000"/>
          <w:sz w:val="22"/>
        </w:rPr>
        <w:t>If a petition for permit seeks the right of eminent domain, the pipeline company shall, in addition to the published notice of hearing, serve a copy of the notice of hearing on the landowners and any affected person with an interest in the property over which eminent domain is sought. A copy of the Exhibit H filed with the commission for the affected property shall accompany the notice. Service shall be by certified United States mail, return receipt requested, addressed to the person’s last-known address, and this notice shall be mailed no later than the first day of publication of the official notice of hearing on the petition. Not less than five days prior to the date of the hearing, the pipeline company shall file with the commission a certificate of service showing all persons and addresses to which notice was sent by certified mail, the date of the mailing, and an affidavit that all affected persons were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w:t>
      </w:r>
      <w:r>
        <w:rPr>
          <w:rFonts w:ascii="Times New Roman" w:hAnsi="Times New Roman"/>
          <w:b w:val="false"/>
          <w:i w:val="false"/>
          <w:color w:val="000000"/>
          <w:sz w:val="22"/>
        </w:rPr>
        <w:t> </w:t>
      </w:r>
      <w:r>
        <w:rPr>
          <w:rFonts w:ascii="Times New Roman" w:hAnsi="Times New Roman"/>
          <w:b w:val="false"/>
          <w:i w:val="false"/>
          <w:color w:val="000000"/>
          <w:sz w:val="22"/>
        </w:rPr>
        <w:t>If a petition does not seek the right of eminent domain, but all required interests in private property have not yet been obtained at the time the petition is filed, a copy of the notice of hearing shall be served upon any affected person with interests in the property. Service shall be by ordinary mail, addressed to the last-known address, and mailed no later than the first day of publication of the official notice. A copy of each letter of notification, or one copy of the letter accompanied by a written statement listing all persons to whom the notice was mailed, the date of mailing, and an affidavit that all affected persons were served, shall be filed with the commission not less than five days prior to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199—13.5</w:t>
      </w:r>
      <w:r>
        <w:rPr>
          <w:rFonts w:ascii="Times New Roman" w:hAnsi="Times New Roman"/>
          <w:b/>
          <w:i w:val="false"/>
          <w:color w:val="000000"/>
          <w:sz w:val="22"/>
        </w:rPr>
        <w:t xml:space="preserve">(479B) </w:t>
      </w:r>
      <w:r>
        <w:rPr>
          <w:rFonts w:ascii="Times New Roman" w:hAnsi="Times New Roman"/>
          <w:b/>
          <w:i w:val="false"/>
          <w:color w:val="000000"/>
          <w:sz w:val="22"/>
        </w:rPr>
        <w:t xml:space="preserve">Objections. </w:t>
      </w:r>
      <w:r>
        <w:rPr>
          <w:rFonts w:ascii="Times New Roman" w:hAnsi="Times New Roman"/>
          <w:b w:val="false"/>
          <w:i w:val="false"/>
          <w:color w:val="000000"/>
          <w:sz w:val="22"/>
        </w:rPr>
        <w:t>Any person whose rights or interests may be affected by a proposed pipeline or underground storage facility may file a written objection with the commission. Written objections shall be filed with the commission not less than five days prior to date of hearing. The commission may, for good cause shown, permit filing of objections less than five days prior to hearing, but in such event the pipeline company shall be granted a reasonable time to respond to a late-filed objection.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199—13.6</w:t>
      </w:r>
      <w:r>
        <w:rPr>
          <w:rFonts w:ascii="Times New Roman" w:hAnsi="Times New Roman"/>
          <w:b/>
          <w:i w:val="false"/>
          <w:color w:val="000000"/>
          <w:sz w:val="22"/>
        </w:rPr>
        <w:t xml:space="preserve">(479B) </w:t>
      </w:r>
      <w:r>
        <w:rPr>
          <w:rFonts w:ascii="Times New Roman" w:hAnsi="Times New Roman"/>
          <w:b/>
          <w:i w:val="false"/>
          <w:color w:val="000000"/>
          <w:sz w:val="22"/>
        </w:rPr>
        <w:t xml:space="preserve">Hearing. </w:t>
      </w:r>
      <w:r>
        <w:rPr>
          <w:rFonts w:ascii="Times New Roman" w:hAnsi="Times New Roman"/>
          <w:b w:val="false"/>
          <w:i w:val="false"/>
          <w:color w:val="000000"/>
          <w:sz w:val="22"/>
        </w:rPr>
        <w:t>A petition for a pipeline permit, or amendment to a pipeline permit, shall be scheduled for hearing not less than 10 nor more than 30 days from the date of last publication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Representation of a pipeline company at a pipeline permit hearing shall comply with the requirements of </w:t>
      </w:r>
      <w:hyperlink r:id="rId25">
        <w:r>
          <w:rPr>
            <w:rStyle w:val="Hyperlink"/>
            <w:rFonts w:ascii="Times New Roman" w:hAnsi="Times New Roman"/>
            <w:b w:val="false"/>
            <w:i w:val="false"/>
            <w:color w:val="000000"/>
            <w:sz w:val="22"/>
          </w:rPr>
          <w:t>199—subrule 7.4(8)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may schedule a prehearing conference to consider a procedural schedule for the petition and a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val="false"/>
          <w:color w:val="000000"/>
          <w:sz w:val="22"/>
        </w:rPr>
        <w:t>One or more petitions may be consolidated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shall be scheduled and held in the office of the commission or at any other place within the state of Iowa as the commission may designate pursuant to Iowa Code section </w:t>
      </w:r>
      <w:hyperlink r:id="rId26">
        <w:r>
          <w:rPr>
            <w:rStyle w:val="Hyperlink"/>
            <w:rFonts w:ascii="Times New Roman" w:hAnsi="Times New Roman"/>
            <w:b w:val="false"/>
            <w:i w:val="false"/>
            <w:color w:val="000000"/>
            <w:sz w:val="22"/>
          </w:rPr>
          <w:t>479B.6</w:t>
        </w:r>
      </w:hyperlink>
      <w:r>
        <w:rPr>
          <w:rFonts w:ascii="Times New Roman" w:hAnsi="Times New Roman"/>
          <w:b w:val="false"/>
          <w:i w:val="false"/>
          <w:color w:val="000000"/>
          <w:sz w:val="22"/>
        </w:rPr>
        <w:t>. Requests for conducting a hearing or taking testimony by telephone or electronic means may be approved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13.6(5)</w:t>
      </w:r>
      <w:r>
        <w:rPr>
          <w:rFonts w:ascii="Times New Roman" w:hAnsi="Times New Roman"/>
          <w:b w:val="false"/>
          <w:i w:val="false"/>
          <w:color w:val="000000"/>
          <w:sz w:val="22"/>
        </w:rPr>
        <w:t> </w:t>
      </w:r>
      <w:r>
        <w:rPr>
          <w:rFonts w:ascii="Times New Roman" w:hAnsi="Times New Roman"/>
          <w:b w:val="false"/>
          <w:i w:val="false"/>
          <w:color w:val="000000"/>
          <w:sz w:val="22"/>
        </w:rPr>
        <w:t>The hearing requirements in this rule also apply to petitions for hazardous liquid underground storage permits and amendments to hazardous liquid underground storage permits.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199—13.7</w:t>
      </w:r>
      <w:r>
        <w:rPr>
          <w:rFonts w:ascii="Times New Roman" w:hAnsi="Times New Roman"/>
          <w:b/>
          <w:i w:val="false"/>
          <w:color w:val="000000"/>
          <w:sz w:val="22"/>
        </w:rPr>
        <w:t xml:space="preserve">(479B) </w:t>
      </w:r>
      <w:r>
        <w:rPr>
          <w:rFonts w:ascii="Times New Roman" w:hAnsi="Times New Roman"/>
          <w:b/>
          <w:i w:val="false"/>
          <w:color w:val="000000"/>
          <w:sz w:val="22"/>
        </w:rPr>
        <w:t xml:space="preserve">Pipeline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val="false"/>
          <w:color w:val="000000"/>
          <w:sz w:val="22"/>
        </w:rPr>
        <w:t xml:space="preserve">A pipeline permit shall be issued once an order granting the permit is final and the compliance requirements have been met. A pipeline company may request commission approval to delay obtaining consent to cross railroad right-of-way until after the pipeline permit is issued.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val="false"/>
          <w:color w:val="000000"/>
          <w:sz w:val="22"/>
        </w:rPr>
        <w:t>The issuance of the permit authorizes construction on the route or location as approved by the commission, subject to deviation within the permanent route easement right-of-way. If a deviation outside the permanent route easement right-of-way becomes necessary, construction of the line in that location shall be suspended and the pipeline company shall follow the procedures for filing a petition for amendment of a permit, except that the pipeline company need only file Exhibits A, B, E and F, reflecting the proposed deviation. In case of any deviation from the approved permanent route easement, the pipeline company shall secure the necessary easements before construction may commence on the altered route. The right of eminent domain shall not be used to acquire any such easement except as specifically approved by the commission, and a hearing will not be required unless the commission determines a hearing is necessary to complete a review of the petition for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construction of facilities authorized by a permit is not commenced within two years of the date the permit is granted, or within two years after final disposition of judicial review of a permit or of condemnation proceedings, the permit shall be forfeited, unless the commission grants an extension of the permit filed prior to the expiration of the two-year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proposed construction, maps accurately showing the final routing of the pipeline, in compliance with </w:t>
      </w:r>
      <w:hyperlink r:id="rId27">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and revised Exhibits A, B, and C, shall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term of the permit. The term of the permit may be less than, but shall not exceed, 25 years from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199—13.8</w:t>
      </w:r>
      <w:r>
        <w:rPr>
          <w:rFonts w:ascii="Times New Roman" w:hAnsi="Times New Roman"/>
          <w:b/>
          <w:i w:val="false"/>
          <w:color w:val="000000"/>
          <w:sz w:val="22"/>
        </w:rPr>
        <w:t xml:space="preserve">(479B) </w:t>
      </w:r>
      <w:r>
        <w:rPr>
          <w:rFonts w:ascii="Times New Roman" w:hAnsi="Times New Roman"/>
          <w:b/>
          <w:i w:val="false"/>
          <w:color w:val="000000"/>
          <w:sz w:val="22"/>
        </w:rPr>
        <w:t xml:space="preserve">Renewal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renewal of an original or previously renewed pipeline permit may be filed at any time subsequent to issuance of the permit and shall be filed at least one year prior to expiration of the permit. This requirement is not applicable to renewal of permits that expire within one year of October 13, 2021. The petition shall be made on the form prescribed by the commission. Instructions for the petition are included as part of the form, and the form is available on the commission’s website. The petition shall include the name of the pipeline company requesting renewal of the permit, the pipeline company’s principal office and place of business, a description of any amendment or reportable change since the permit or previous renewal permit was issued, and the same exhibits as required for a new permit. The petition shall be considered filed with the commission on the date accepted into the commission’s electronic filing system as provided for in </w:t>
      </w:r>
      <w:hyperlink r:id="rId28">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The petition shall be attested to by an officer, official, or attorney with authority to represent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val="false"/>
          <w:color w:val="000000"/>
          <w:sz w:val="22"/>
        </w:rPr>
        <w:t>The procedure for a petition for permit shall be followed with respect to publication of notice, objections, and assessment of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unresolved issues of fact or law, or if an objection is filed within 20 days of the second publication of the published notice, the commission shall set the matter for hearing. If a hearing is not required, and the petition satisfies the requirements of this rule, a renewal permit will be issued upon the filing of the proof of publication as required by rule </w:t>
      </w:r>
      <w:hyperlink r:id="rId29">
        <w:r>
          <w:rPr>
            <w:rStyle w:val="Hyperlink"/>
            <w:rFonts w:ascii="Times New Roman" w:hAnsi="Times New Roman"/>
            <w:b w:val="false"/>
            <w:i w:val="false"/>
            <w:color w:val="000000"/>
            <w:sz w:val="22"/>
          </w:rPr>
          <w:t>199—13.4</w:t>
        </w:r>
      </w:hyperlink>
      <w:r>
        <w:rPr>
          <w:rFonts w:ascii="Times New Roman" w:hAnsi="Times New Roman"/>
          <w:b w:val="false"/>
          <w:i w:val="false"/>
          <w:color w:val="000000"/>
          <w:sz w:val="22"/>
        </w:rPr>
        <w:t>(479B).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13.8(4)</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term of a renewal permit. The term may be less than, but shall not exceed, 25 years from the date of issuance. The same procedure shall be followed in subsequent renewals.</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199—13.9</w:t>
      </w:r>
      <w:r>
        <w:rPr>
          <w:rFonts w:ascii="Times New Roman" w:hAnsi="Times New Roman"/>
          <w:b/>
          <w:i w:val="false"/>
          <w:color w:val="000000"/>
          <w:sz w:val="22"/>
        </w:rPr>
        <w:t xml:space="preserve">(479B) </w:t>
      </w:r>
      <w:r>
        <w:rPr>
          <w:rFonts w:ascii="Times New Roman" w:hAnsi="Times New Roman"/>
          <w:b/>
          <w:i w:val="false"/>
          <w:color w:val="000000"/>
          <w:sz w:val="22"/>
        </w:rPr>
        <w:t xml:space="preserve">Amendment of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An amendment of a pipeline permit by the commission is required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of an additional pipeline paralleling all or part of an existing pipeline of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an existing pipeline of the pipeline company outside of the permitted permanent route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Relocation or replacement of an existing pipeline of the pipeline company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Relocates the pipeline outside of the permitted permanent route easement approved by the commission;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Involves relocation or replacement requiring new or additional interests in property. If the relocation or replacement is for five miles or more of pipe to be operated in excess of 150 pounds per square inch gauge, an informational meeting, as provided in rule 199—13.2(479B), shall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Contiguous extension of an underground storage area of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Modification of any condition or limitation placed on the construction or operation of the pipeline in the final order granting the pipeline permit or previous renewal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 for amendment.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for amendment shall include the docket number and issue date of the permit for which amendment is sought and shall clearly state the purpose of the petition. If the petition is for construction of additional pipeline facilities, or expansion of an underground storage area, the same exhibits as required for a petition for permit shall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applicable procedures for petition for permit, including hearing, shall be followed. Upon appropriate determination by the commission, an amendment to a permit shall be issued. The amendment shall be subject to the same conditions with respect to commencement of construction within two years and the filing of final routing maps as required for pipeline permits.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199—13.10</w:t>
      </w:r>
      <w:r>
        <w:rPr>
          <w:rFonts w:ascii="Times New Roman" w:hAnsi="Times New Roman"/>
          <w:b/>
          <w:i w:val="false"/>
          <w:color w:val="000000"/>
          <w:sz w:val="22"/>
        </w:rPr>
        <w:t xml:space="preserve">(479B) </w:t>
      </w:r>
      <w:r>
        <w:rPr>
          <w:rFonts w:ascii="Times New Roman" w:hAnsi="Times New Roman"/>
          <w:b/>
          <w:i w:val="false"/>
          <w:color w:val="000000"/>
          <w:sz w:val="22"/>
        </w:rPr>
        <w:t xml:space="preserve">Fees and expenses. </w:t>
      </w:r>
      <w:r>
        <w:rPr>
          <w:rFonts w:ascii="Times New Roman" w:hAnsi="Times New Roman"/>
          <w:b w:val="false"/>
          <w:i w:val="false"/>
          <w:color w:val="000000"/>
          <w:sz w:val="22"/>
        </w:rPr>
        <w:t xml:space="preserve">The pipeline company shall pay the actual unrecovered cost incurred by the commission attributable to the informational meeting, processing, investigation, hearing, inspection related to a petition requesting a pipeline permit, and any other activity of the commission related to a pipeline permit, pursuant to </w:t>
      </w:r>
      <w:hyperlink r:id="rId30">
        <w:r>
          <w:rPr>
            <w:rStyle w:val="Hyperlink"/>
            <w:rFonts w:ascii="Times New Roman" w:hAnsi="Times New Roman"/>
            <w:b w:val="false"/>
            <w:i w:val="false"/>
            <w:color w:val="000000"/>
            <w:sz w:val="22"/>
          </w:rPr>
          <w:t>199—Chapter 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199—13.11</w:t>
      </w:r>
      <w:r>
        <w:rPr>
          <w:rFonts w:ascii="Times New Roman" w:hAnsi="Times New Roman"/>
          <w:b/>
          <w:i w:val="false"/>
          <w:color w:val="000000"/>
          <w:sz w:val="22"/>
        </w:rPr>
        <w:t xml:space="preserve">(479B) </w:t>
      </w:r>
      <w:r>
        <w:rPr>
          <w:rFonts w:ascii="Times New Roman" w:hAnsi="Times New Roman"/>
          <w:b/>
          <w:i w:val="false"/>
          <w:color w:val="000000"/>
          <w:sz w:val="22"/>
        </w:rPr>
        <w:t xml:space="preserve">Land restoration. </w:t>
      </w:r>
      <w:r>
        <w:rPr>
          <w:rFonts w:ascii="Times New Roman" w:hAnsi="Times New Roman"/>
          <w:b w:val="false"/>
          <w:i w:val="false"/>
          <w:color w:val="000000"/>
          <w:sz w:val="22"/>
        </w:rPr>
        <w:t xml:space="preserve">Pipelines shall be constructed in compliance with </w:t>
      </w:r>
      <w:hyperlink r:id="rId31">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“Restoration of Agricultural Lands During and After Pipeline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199—13.12</w:t>
      </w:r>
      <w:r>
        <w:rPr>
          <w:rFonts w:ascii="Times New Roman" w:hAnsi="Times New Roman"/>
          <w:b/>
          <w:i w:val="false"/>
          <w:color w:val="000000"/>
          <w:sz w:val="22"/>
        </w:rPr>
        <w:t xml:space="preserve">(479B) </w:t>
      </w:r>
      <w:r>
        <w:rPr>
          <w:rFonts w:ascii="Times New Roman" w:hAnsi="Times New Roman"/>
          <w:b/>
          <w:i w:val="false"/>
          <w:color w:val="000000"/>
          <w:sz w:val="22"/>
        </w:rPr>
        <w:t xml:space="preserve">Crossings of highways, railroads, and rivers.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32">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gives the commission primary authority over the routing of pipelines. However, highway and railroad authorities and environmental agencies may have a jurisdictional interest in the routing of the pipeline, including requirements that permits or other authorizations be obtained prior to construction for crossings of highway or railroad right-of-way, or rivers or other bodies of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Approval of other authorities need not be obtained prior to petitioning the commission for a pipeline permit. The pipeline company shall file with the petition information that shows the pipeline company contacted the other necessary authorities in advance of filing the petition to determine what restrictions or conditions may be placed on the crossing by those authorities and to obtain information on any proposed reconstruction or relocation of existing facilities which may impact the routing of the pipeline. Approvals and any restrictions, conditions, or relocations of existing facilities are required to be filed with the commission prior to the grant of the permit.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val="false"/>
          <w:color w:val="000000"/>
          <w:sz w:val="22"/>
        </w:rPr>
        <w:t xml:space="preserve">Pipeline routes which include crossings of highway or railroad right-of-way at other than an approximate right angle, or longitudinally on the right-of-way, shall not be constructed unless a showing of consent by the appropriate authority has been provided by the pipeline company as required in paragraph </w:t>
      </w:r>
      <w:hyperlink r:id="rId33">
        <w:r>
          <w:rPr>
            <w:rStyle w:val="Hyperlink"/>
            <w:rFonts w:ascii="Times New Roman" w:hAnsi="Times New Roman"/>
            <w:b w:val="false"/>
            <w:i w:val="false"/>
            <w:color w:val="000000"/>
            <w:sz w:val="22"/>
          </w:rPr>
          <w:t>13.3(1)</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199—13.13</w:t>
      </w:r>
      <w:r>
        <w:rPr>
          <w:rFonts w:ascii="Times New Roman" w:hAnsi="Times New Roman"/>
          <w:b/>
          <w:i w:val="false"/>
          <w:color w:val="000000"/>
          <w:sz w:val="22"/>
        </w:rPr>
        <w:t xml:space="preserve">(479B) </w:t>
      </w:r>
      <w:r>
        <w:rPr>
          <w:rFonts w:ascii="Times New Roman" w:hAnsi="Times New Roman"/>
          <w:b/>
          <w:i w:val="false"/>
          <w:color w:val="000000"/>
          <w:sz w:val="22"/>
        </w:rPr>
        <w:t xml:space="preserve">Reportable changes to pipelines under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val="false"/>
          <w:color w:val="000000"/>
          <w:sz w:val="22"/>
        </w:rPr>
        <w:t>A pipeline company shall file prior notice with the commission of any of the following actions affecting a pipeline under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Abandonment or removal from service. The pipeline company shall also notify the landowners of the abandonment or removal of the pipeline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Pressure test or increase in maximum allowable operating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Replacement of a pipeline or significant portion thereof, not including short repair sections of pipe at least as strong as the original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docket and permit numbers of the pipeline, the location involved, a description of the proposed activity, anticipated dates of commencement and completion, revised maps and facility descriptions, where appropriate, and the name and telephone number of a person to contact for additional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199—13.14</w:t>
      </w:r>
      <w:r>
        <w:rPr>
          <w:rFonts w:ascii="Times New Roman" w:hAnsi="Times New Roman"/>
          <w:b/>
          <w:i w:val="false"/>
          <w:color w:val="000000"/>
          <w:sz w:val="22"/>
        </w:rPr>
        <w:t xml:space="preserve">(479B) </w:t>
      </w:r>
      <w:r>
        <w:rPr>
          <w:rFonts w:ascii="Times New Roman" w:hAnsi="Times New Roman"/>
          <w:b/>
          <w:i w:val="false"/>
          <w:color w:val="000000"/>
          <w:sz w:val="22"/>
        </w:rPr>
        <w:t xml:space="preserve">Sale or transfer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val="false"/>
          <w:color w:val="000000"/>
          <w:sz w:val="22"/>
        </w:rPr>
        <w:t>No permit shall be sold or transferred without written approval of the commission. A petition for approval of the sale or transfer shall be jointly filed by the buyer, or transferee, and the seller, or transferor, and shall include assurances that the buyer, or transferee, is authorized to transact business in the state of Iowa and is willing and able to construct, operate, and maintain the pipeline in accordance with these rules. If the sale, or transfer, is prior to completion of construction of the pipeline, the buyer, or transferee, shall demonstrate it has the financial ability to pay, for damages associated with construction or operation of the pipeline, up to $250,000 or any other amount the commission determined necessary when granting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reassignment of a pipeline permit as part of a name change or a corporate restructuring, with no change in pipeline operating personnel or procedures, is considered a transfer and requires prior commission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199—13.15</w:t>
      </w:r>
      <w:r>
        <w:rPr>
          <w:rFonts w:ascii="Times New Roman" w:hAnsi="Times New Roman"/>
          <w:b/>
          <w:i w:val="false"/>
          <w:color w:val="000000"/>
          <w:sz w:val="22"/>
        </w:rPr>
        <w:t xml:space="preserve">(479B) </w:t>
      </w:r>
      <w:r>
        <w:rPr>
          <w:rFonts w:ascii="Times New Roman" w:hAnsi="Times New Roman"/>
          <w:b/>
          <w:i w:val="false"/>
          <w:color w:val="000000"/>
          <w:sz w:val="22"/>
        </w:rPr>
        <w:t xml:space="preserve">Reports to federal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submission of any incident, annual, or other report to the U.S. Department of Transportation pursuant to 49 CFR Part 195, a pipeline company shall file a copy of the report with the commission. The commission shall also be advised of any telephonic incident report made by the pipeline company. The pipeline company shall notify the commission, as soon as possible, of any incident by emailing the duty officer at </w:t>
      </w:r>
      <w:hyperlink r:id="rId34">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is not available, by calling the commission duty officer at (515)745-2332.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val="false"/>
          <w:color w:val="000000"/>
          <w:sz w:val="22"/>
        </w:rPr>
        <w:t>Pipeline companies operating in other states shall provide to the commission data for Iowa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199—13.16</w:t>
      </w:r>
      <w:r>
        <w:rPr>
          <w:rFonts w:ascii="Times New Roman" w:hAnsi="Times New Roman"/>
          <w:b/>
          <w:i w:val="false"/>
          <w:color w:val="000000"/>
          <w:sz w:val="22"/>
        </w:rPr>
        <w:t xml:space="preserve">(479B) </w:t>
      </w:r>
      <w:r>
        <w:rPr>
          <w:rFonts w:ascii="Times New Roman" w:hAnsi="Times New Roman"/>
          <w:b/>
          <w:i w:val="false"/>
          <w:color w:val="000000"/>
          <w:sz w:val="22"/>
        </w:rPr>
        <w:t xml:space="preserve">Termination of petition for pipeline permit proceedings. </w:t>
      </w:r>
      <w:r>
        <w:rPr>
          <w:rFonts w:ascii="Times New Roman" w:hAnsi="Times New Roman"/>
          <w:b w:val="false"/>
          <w:i w:val="false"/>
          <w:color w:val="000000"/>
          <w:sz w:val="22"/>
        </w:rPr>
        <w:t>If a pipeline company fails to correct an identified deficiency within six months after written notification by the commission, or after such shorter period as the commission may specify in the written notification, to cure an incomplete or deficient permit petition, or a pipeline company fails to publish the official notice within 90 days after the official notice is provided by the commission, the commission may dismiss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3/20/98, Notice 9/10/97—published 4/8/98, effective 5/13/98]</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5894C</w:t>
      </w:r>
      <w:r>
        <w:rPr>
          <w:rFonts w:ascii="Times New Roman" w:hAnsi="Times New Roman"/>
          <w:b w:val="false"/>
          <w:i w:val="false"/>
          <w:color w:val="000000"/>
          <w:sz w:val="21"/>
        </w:rPr>
        <w:t xml:space="preserve"> (Notice ARC 5403C, IAB 1/27/21)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9B.pdf" Type="http://schemas.openxmlformats.org/officeDocument/2006/relationships/hyperlink" Id="rId5"/>
    <Relationship TargetMode="External" Target="https://www.legis.iowa.gov/docs/ico/chapter/479B.pdf" Type="http://schemas.openxmlformats.org/officeDocument/2006/relationships/hyperlink" Id="rId6"/>
    <Relationship TargetMode="External" Target="https://www.legis.iowa.gov/docs/iac/rule/199.13.9.pdf" Type="http://schemas.openxmlformats.org/officeDocument/2006/relationships/hyperlink" Id="rId7"/>
    <Relationship TargetMode="External" Target="https://www.legis.iowa.gov/docs/ico/chapter/542B.pdf" Type="http://schemas.openxmlformats.org/officeDocument/2006/relationships/hyperlink" Id="rId8"/>
    <Relationship TargetMode="External" Target="https://www.legis.iowa.gov/docs/iac/chapter/199.9.pdf" Type="http://schemas.openxmlformats.org/officeDocument/2006/relationships/hyperlink" Id="rId9"/>
    <Relationship TargetMode="External" Target="https://www.legis.iowa.gov/docs/ico/chapter/479B.pdf" Type="http://schemas.openxmlformats.org/officeDocument/2006/relationships/hyperlink" Id="rId10"/>
    <Relationship TargetMode="External" Target="https://www.legis.iowa.gov/docs/ico/chapter/479B.4.pdf" Type="http://schemas.openxmlformats.org/officeDocument/2006/relationships/hyperlink" Id="rId11"/>
    <Relationship TargetMode="External" Target="https://www.legis.iowa.gov/docs/ico/chapter/4.1.pdf" Type="http://schemas.openxmlformats.org/officeDocument/2006/relationships/hyperlink" Id="rId12"/>
    <Relationship TargetMode="External" Target="https://www.legis.iowa.gov/docs/iac/rule/199.13.3.pdf" Type="http://schemas.openxmlformats.org/officeDocument/2006/relationships/hyperlink" Id="rId13"/>
    <Relationship TargetMode="External" Target="https://www.legis.iowa.gov/docs/ico/chapter/479B.20.pdf" Type="http://schemas.openxmlformats.org/officeDocument/2006/relationships/hyperlink" Id="rId14"/>
    <Relationship TargetMode="External" Target="https://www.legis.iowa.gov/docs/iac/chapter/199.14.pdf" Type="http://schemas.openxmlformats.org/officeDocument/2006/relationships/hyperlink" Id="rId15"/>
    <Relationship TargetMode="External" Target="https://www.legis.iowa.gov/docs/iac/chapter/199.9.pdf" Type="http://schemas.openxmlformats.org/officeDocument/2006/relationships/hyperlink" Id="rId16"/>
    <Relationship TargetMode="External" Target="https://www.legis.iowa.gov/docs/iac/rule/199.13.3.pdf" Type="http://schemas.openxmlformats.org/officeDocument/2006/relationships/hyperlink" Id="rId17"/>
    <Relationship TargetMode="External" Target="https://www.legis.iowa.gov/docs/iac/rule/199.9.1.pdf" Type="http://schemas.openxmlformats.org/officeDocument/2006/relationships/hyperlink" Id="rId18"/>
    <Relationship TargetMode="External" Target="https://www.legis.iowa.gov/docs/iac/rule/199.9.2.pdf" Type="http://schemas.openxmlformats.org/officeDocument/2006/relationships/hyperlink" Id="rId19"/>
    <Relationship TargetMode="External" Target="https://www.legis.iowa.gov/docs/ico/chapter/479B.20.pdf" Type="http://schemas.openxmlformats.org/officeDocument/2006/relationships/hyperlink" Id="rId20"/>
    <Relationship TargetMode="External" Target="https://www.legis.iowa.gov/docs/ico/chapter/479B.pdf" Type="http://schemas.openxmlformats.org/officeDocument/2006/relationships/hyperlink" Id="rId21"/>
    <Relationship TargetMode="External" Target="https://www.legis.iowa.gov/docs/ico/chapter/479B.4.pdf" Type="http://schemas.openxmlformats.org/officeDocument/2006/relationships/hyperlink" Id="rId22"/>
    <Relationship TargetMode="External" Target="https://www.legis.iowa.gov/docs/iac/rule/199.13.1.pdf" Type="http://schemas.openxmlformats.org/officeDocument/2006/relationships/hyperlink" Id="rId23"/>
    <Relationship TargetMode="External" Target="https://www.legis.iowa.gov/docs/iac/rule/199.13.8.pdf" Type="http://schemas.openxmlformats.org/officeDocument/2006/relationships/hyperlink" Id="rId24"/>
    <Relationship TargetMode="External" Target="https://www.legis.iowa.gov/docs/iac/rule/199.7.4.pdf" Type="http://schemas.openxmlformats.org/officeDocument/2006/relationships/hyperlink" Id="rId25"/>
    <Relationship TargetMode="External" Target="https://www.legis.iowa.gov/docs/ico/chapter/479B.6.pdf" Type="http://schemas.openxmlformats.org/officeDocument/2006/relationships/hyperlink" Id="rId26"/>
    <Relationship TargetMode="External" Target="https://www.legis.iowa.gov/docs/iac/chapter/199.9.pdf" Type="http://schemas.openxmlformats.org/officeDocument/2006/relationships/hyperlink" Id="rId27"/>
    <Relationship TargetMode="External" Target="https://www.legis.iowa.gov/docs/iac/chapter/199.14.pdf" Type="http://schemas.openxmlformats.org/officeDocument/2006/relationships/hyperlink" Id="rId28"/>
    <Relationship TargetMode="External" Target="https://www.legis.iowa.gov/docs/iac/rule/199.13.4.pdf" Type="http://schemas.openxmlformats.org/officeDocument/2006/relationships/hyperlink" Id="rId29"/>
    <Relationship TargetMode="External" Target="https://www.legis.iowa.gov/docs/iac/chapter/199.17.pdf" Type="http://schemas.openxmlformats.org/officeDocument/2006/relationships/hyperlink" Id="rId30"/>
    <Relationship TargetMode="External" Target="https://www.legis.iowa.gov/docs/iac/chapter/199.9.pdf" Type="http://schemas.openxmlformats.org/officeDocument/2006/relationships/hyperlink" Id="rId31"/>
    <Relationship TargetMode="External" Target="https://www.legis.iowa.gov/docs/ico/chapter/479B.pdf" Type="http://schemas.openxmlformats.org/officeDocument/2006/relationships/hyperlink" Id="rId32"/>
    <Relationship TargetMode="External" Target="https://www.legis.iowa.gov/docs/iac/rule/199.13.3.pdf" Type="http://schemas.openxmlformats.org/officeDocument/2006/relationships/hyperlink" Id="rId33"/>
    <Relationship TargetMode="External" Target="mailto:dutyofficer@iuc.iowa.gov" Type="http://schemas.openxmlformats.org/officeDocument/2006/relationships/hyperlink" Id="rId34"/>
    <Relationship TargetMode="External" Target="https://www.legis.iowa.gov/docs/ico/chapter/479B.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