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CLOSING A REAL ESTATE BUSINESS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193E—8.1</w:t>
      </w:r>
      <w:r>
        <w:rPr>
          <w:rFonts w:ascii="Times New Roman" w:hAnsi="Times New Roman"/>
          <w:b/>
          <w:i w:val="false"/>
          <w:color w:val="000000"/>
          <w:sz w:val="22"/>
        </w:rPr>
        <w:t xml:space="preserve">(543B) </w:t>
      </w:r>
      <w:r>
        <w:rPr>
          <w:rFonts w:ascii="Times New Roman" w:hAnsi="Times New Roman"/>
          <w:b/>
          <w:i w:val="false"/>
          <w:color w:val="000000"/>
          <w:sz w:val="22"/>
        </w:rPr>
        <w:t xml:space="preserve">Closing a real estate firm. </w:t>
      </w:r>
      <w:r>
        <w:rPr>
          <w:rFonts w:ascii="Times New Roman" w:hAnsi="Times New Roman"/>
          <w:b w:val="false"/>
          <w:i w:val="false"/>
          <w:color w:val="000000"/>
          <w:sz w:val="22"/>
        </w:rPr>
        <w:t>The following steps are necessary for the voluntary closing of a real estate brokerage firm. The individual broker or the designated broker: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8.1(1)</w:t>
      </w:r>
      <w:r>
        <w:rPr>
          <w:rFonts w:ascii="Times New Roman" w:hAnsi="Times New Roman"/>
          <w:b w:val="false"/>
          <w:i w:val="false"/>
          <w:color w:val="000000"/>
          <w:sz w:val="22"/>
        </w:rPr>
        <w:t> </w:t>
      </w:r>
      <w:r>
        <w:rPr>
          <w:rFonts w:ascii="Times New Roman" w:hAnsi="Times New Roman"/>
          <w:b w:val="false"/>
          <w:i w:val="false"/>
          <w:color w:val="000000"/>
          <w:sz w:val="22"/>
        </w:rPr>
        <w:t>Notifies the commission via electronic application upon closing the firm. The following information may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the firm closed or will close;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location where records and files will be stored for a minimum of five years;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custodian who will be storing the records and files;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8.1(2)</w:t>
      </w:r>
      <w:r>
        <w:rPr>
          <w:rFonts w:ascii="Times New Roman" w:hAnsi="Times New Roman"/>
          <w:b w:val="false"/>
          <w:i w:val="false"/>
          <w:color w:val="000000"/>
          <w:sz w:val="22"/>
        </w:rPr>
        <w:t> </w:t>
      </w:r>
      <w:r>
        <w:rPr>
          <w:rFonts w:ascii="Times New Roman" w:hAnsi="Times New Roman"/>
          <w:b w:val="false"/>
          <w:i w:val="false"/>
          <w:color w:val="000000"/>
          <w:sz w:val="22"/>
        </w:rPr>
        <w:t>Notifies all licensees associated with the firm in writing of the effective date of the closing. The former affiliated broker makes every reasonable effort to return the licenses of any licensees associated with the firm at the time of closing to the commission within 72 hours, with written notice that the firm is closed;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w:t>
      </w:r>
      <w:r>
        <w:rPr>
          <w:rFonts w:ascii="Times New Roman" w:hAnsi="Times New Roman"/>
          <w:b w:val="false"/>
          <w:i w:val="false"/>
          <w:color w:val="000000"/>
          <w:sz w:val="22"/>
        </w:rPr>
        <w:t> </w:t>
      </w:r>
      <w:r>
        <w:rPr>
          <w:rFonts w:ascii="Times New Roman" w:hAnsi="Times New Roman"/>
          <w:b w:val="false"/>
          <w:i w:val="false"/>
          <w:color w:val="000000"/>
          <w:sz w:val="22"/>
        </w:rPr>
        <w:t>Notifies all listing and management clients as well as parties and co-brokers to existing contracts, in writing, advising of the date the firm will close. All listing and management clients are advised in writing that they may enter into a new listing or management agreement with the broker of their choice;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8.1(4)</w:t>
      </w:r>
      <w:r>
        <w:rPr>
          <w:rFonts w:ascii="Times New Roman" w:hAnsi="Times New Roman"/>
          <w:b w:val="false"/>
          <w:i w:val="false"/>
          <w:color w:val="000000"/>
          <w:sz w:val="22"/>
        </w:rPr>
        <w:t> </w:t>
      </w:r>
      <w:r>
        <w:rPr>
          <w:rFonts w:ascii="Times New Roman" w:hAnsi="Times New Roman"/>
          <w:b w:val="false"/>
          <w:i w:val="false"/>
          <w:color w:val="000000"/>
          <w:sz w:val="22"/>
        </w:rPr>
        <w:t>Removes advertising signs from all properties that were listed with or managed by the firm. Arranges to cancel advertising in the name of the firm, including office signs, Internet to include websites and social media, and telephone listing advertisements;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8.1(5)</w:t>
      </w:r>
      <w:r>
        <w:rPr>
          <w:rFonts w:ascii="Times New Roman" w:hAnsi="Times New Roman"/>
          <w:b w:val="false"/>
          <w:i w:val="false"/>
          <w:color w:val="000000"/>
          <w:sz w:val="22"/>
        </w:rPr>
        <w:t> </w:t>
      </w:r>
      <w:r>
        <w:rPr>
          <w:rFonts w:ascii="Times New Roman" w:hAnsi="Times New Roman"/>
          <w:b w:val="false"/>
          <w:i w:val="false"/>
          <w:color w:val="000000"/>
          <w:sz w:val="22"/>
        </w:rPr>
        <w:t>Maintains all escrow or trust accounts until all moneys are transferred to the lending institution, an escrow company or an attorney for closing of the transaction, or are otherwise properly disbursed as agreed to in writing by the parties having an interest in the funds;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8.1(6)</w:t>
      </w:r>
      <w:r>
        <w:rPr>
          <w:rFonts w:ascii="Times New Roman" w:hAnsi="Times New Roman"/>
          <w:b w:val="false"/>
          <w:i w:val="false"/>
          <w:color w:val="000000"/>
          <w:sz w:val="22"/>
        </w:rPr>
        <w:t> </w:t>
      </w:r>
      <w:r>
        <w:rPr>
          <w:rFonts w:ascii="Times New Roman" w:hAnsi="Times New Roman"/>
          <w:b w:val="false"/>
          <w:i w:val="false"/>
          <w:color w:val="000000"/>
          <w:sz w:val="22"/>
        </w:rPr>
        <w:t>Arranges for pending contracts to be closed by a lending institution, an escrow company or an attorney. In the case of a sale, transfer or merger of an existing brokerage, the acquiring broker may close the pending transactions acquired from the selling broker after having first obtained the express written consent of all parties to the transactions. The broker notifies all parties involved in pending transactions as to the name, address, and telephone number of the closing agent.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193E—8.2</w:t>
      </w:r>
      <w:r>
        <w:rPr>
          <w:rFonts w:ascii="Times New Roman" w:hAnsi="Times New Roman"/>
          <w:b/>
          <w:i w:val="false"/>
          <w:color w:val="000000"/>
          <w:sz w:val="22"/>
        </w:rPr>
        <w:t xml:space="preserve">(543B) </w:t>
      </w:r>
      <w:r>
        <w:rPr>
          <w:rFonts w:ascii="Times New Roman" w:hAnsi="Times New Roman"/>
          <w:b/>
          <w:i w:val="false"/>
          <w:color w:val="000000"/>
          <w:sz w:val="22"/>
        </w:rPr>
        <w:t xml:space="preserve">Involuntary closing of a sole-proprietor brokerage. </w:t>
      </w:r>
      <w:r>
        <w:rPr>
          <w:rFonts w:ascii="Times New Roman" w:hAnsi="Times New Roman"/>
          <w:b w:val="false"/>
          <w:i w:val="false"/>
          <w:color w:val="000000"/>
          <w:sz w:val="22"/>
        </w:rPr>
        <w:t>Upon the death or disability of a sole-proprietor broker in which the affairs of the broker cannot be carried on, the following steps are necessary for closing the real estate brokerage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w:t>
      </w:r>
      <w:r>
        <w:rPr>
          <w:rFonts w:ascii="Times New Roman" w:hAnsi="Times New Roman"/>
          <w:b w:val="false"/>
          <w:i w:val="false"/>
          <w:color w:val="000000"/>
          <w:sz w:val="22"/>
        </w:rPr>
        <w:t> </w:t>
      </w:r>
      <w:r>
        <w:rPr>
          <w:rFonts w:ascii="Times New Roman" w:hAnsi="Times New Roman"/>
          <w:b w:val="false"/>
          <w:i w:val="false"/>
          <w:color w:val="000000"/>
          <w:sz w:val="22"/>
        </w:rPr>
        <w:t>All licensees associated with the broker cease all brokerage activity until their licenses have been transferred to another broker;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w:t>
      </w:r>
      <w:r>
        <w:rPr>
          <w:rFonts w:ascii="Times New Roman" w:hAnsi="Times New Roman"/>
          <w:b w:val="false"/>
          <w:i w:val="false"/>
          <w:color w:val="000000"/>
          <w:sz w:val="22"/>
        </w:rPr>
        <w:t> </w:t>
      </w:r>
      <w:r>
        <w:rPr>
          <w:rFonts w:ascii="Times New Roman" w:hAnsi="Times New Roman"/>
          <w:b w:val="false"/>
          <w:i w:val="false"/>
          <w:color w:val="000000"/>
          <w:sz w:val="22"/>
        </w:rPr>
        <w:t>The executor or legal representative of the broker’s estate, if an attorney or a broker, may conclude pending business;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administrator or executor of the broker’s estate or the legal representative of the broker may follow the procedures established in rule </w:t>
      </w:r>
      <w:hyperlink r:id="rId5">
        <w:r>
          <w:rPr>
            <w:rStyle w:val="Hyperlink"/>
            <w:rFonts w:ascii="Times New Roman" w:hAnsi="Times New Roman"/>
            <w:b w:val="false"/>
            <w:i w:val="false"/>
            <w:color w:val="000000"/>
            <w:sz w:val="22"/>
          </w:rPr>
          <w:t>193E—8.1</w:t>
        </w:r>
      </w:hyperlink>
      <w:r>
        <w:rPr>
          <w:rFonts w:ascii="Times New Roman" w:hAnsi="Times New Roman"/>
          <w:b w:val="false"/>
          <w:i w:val="false"/>
          <w:color w:val="000000"/>
          <w:sz w:val="22"/>
        </w:rPr>
        <w:t>(543B) for voluntary closing.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193E—8.3</w:t>
      </w:r>
      <w:r>
        <w:rPr>
          <w:rFonts w:ascii="Times New Roman" w:hAnsi="Times New Roman"/>
          <w:b/>
          <w:i w:val="false"/>
          <w:color w:val="000000"/>
          <w:sz w:val="22"/>
        </w:rPr>
        <w:t xml:space="preserve">(543B) </w:t>
      </w:r>
      <w:r>
        <w:rPr>
          <w:rFonts w:ascii="Times New Roman" w:hAnsi="Times New Roman"/>
          <w:b/>
          <w:i w:val="false"/>
          <w:color w:val="000000"/>
          <w:sz w:val="22"/>
        </w:rPr>
        <w:t xml:space="preserve">Involuntary closing of a corporation, partnership, or association brokerage firm.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w:t>
      </w:r>
      <w:r>
        <w:rPr>
          <w:rFonts w:ascii="Times New Roman" w:hAnsi="Times New Roman"/>
          <w:b w:val="false"/>
          <w:i w:val="false"/>
          <w:color w:val="000000"/>
          <w:sz w:val="22"/>
        </w:rPr>
        <w:t> </w:t>
      </w:r>
      <w:r>
        <w:rPr>
          <w:rFonts w:ascii="Times New Roman" w:hAnsi="Times New Roman"/>
          <w:b w:val="false"/>
          <w:i w:val="false"/>
          <w:color w:val="000000"/>
          <w:sz w:val="22"/>
        </w:rPr>
        <w:t>In the event of an involuntary closing of a brokerage firm as a result of the death or incapacity of one or more of the licensed broker officers, broker partners or broker associates of a real estate corporation, partnership or association in which the affairs of the broker, partnership, corporation or association cannot be carried on, the following steps are necessary for closing the real estate brokerage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licensees associated with the firm cease all brokerage activity until their licenses have been transferred to another broker;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executor of the broker’s estate, if an attorney, or the legal representative of the firm may conclude pending business;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administrator or executor of the broker’s estate or the legal representative of the broker may follow the procedures established in rule </w:t>
      </w:r>
      <w:hyperlink r:id="rId6">
        <w:r>
          <w:rPr>
            <w:rStyle w:val="Hyperlink"/>
            <w:rFonts w:ascii="Times New Roman" w:hAnsi="Times New Roman"/>
            <w:b w:val="false"/>
            <w:i w:val="false"/>
            <w:color w:val="000000"/>
            <w:sz w:val="22"/>
          </w:rPr>
          <w:t>193E—8.1</w:t>
        </w:r>
      </w:hyperlink>
      <w:r>
        <w:rPr>
          <w:rFonts w:ascii="Times New Roman" w:hAnsi="Times New Roman"/>
          <w:b w:val="false"/>
          <w:i w:val="false"/>
          <w:color w:val="000000"/>
          <w:sz w:val="22"/>
        </w:rPr>
        <w:t>(543B) for voluntary closing.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w:t>
      </w:r>
      <w:r>
        <w:rPr>
          <w:rFonts w:ascii="Times New Roman" w:hAnsi="Times New Roman"/>
          <w:b w:val="false"/>
          <w:i w:val="false"/>
          <w:color w:val="000000"/>
          <w:sz w:val="22"/>
        </w:rPr>
        <w:t> </w:t>
      </w:r>
      <w:r>
        <w:rPr>
          <w:rFonts w:ascii="Times New Roman" w:hAnsi="Times New Roman"/>
          <w:b w:val="false"/>
          <w:i w:val="false"/>
          <w:color w:val="000000"/>
          <w:sz w:val="22"/>
        </w:rPr>
        <w:t>In the event of the death or incapacity of a designated broker for a firm, the affairs of the firm may be carried on by naming a new designated broker. The commission is notified of the change within 72 hours.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ARC 7770C</w:t>
      </w:r>
      <w:r>
        <w:rPr>
          <w:rFonts w:ascii="Times New Roman" w:hAnsi="Times New Roman"/>
          <w:b w:val="false"/>
          <w:i w:val="false"/>
          <w:color w:val="000000"/>
          <w:sz w:val="21"/>
        </w:rPr>
        <w:t xml:space="preserve"> (Notice ARC 7449C, IAB 1/10/24)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93E.8.1.pdf" Type="http://schemas.openxmlformats.org/officeDocument/2006/relationships/hyperlink" Id="rId5"/>
    <Relationship TargetMode="External" Target="https://www.legis.iowa.gov/docs/iac/rule/193E.8.1.pdf" Type="http://schemas.openxmlformats.org/officeDocument/2006/relationships/hyperlink" Id="rId6"/>
    <Relationship TargetMode="External" Target="https://www.legis.iowa.gov/docs/ico/chapter/17A.pdf" Type="http://schemas.openxmlformats.org/officeDocument/2006/relationships/hyperlink" Id="rId7"/>
    <Relationship TargetMode="External" Target="https://www.legis.iowa.gov/docs/ico/chapter/272C.pdf" Type="http://schemas.openxmlformats.org/officeDocument/2006/relationships/hyperlink" Id="rId8"/>
    <Relationship TargetMode="External" Target="https://www.legis.iowa.gov/docs/ico/chapter/543B.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