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21</w:t>
      </w:r>
    </w:p>
    <w:p>
      <w:pPr>
        <w:spacing w:before="0" w:after="0"/>
        <w:ind w:left="120"/>
        <w:jc w:val="center"/>
      </w:pPr>
      <w:r>
        <w:rPr>
          <w:rFonts w:ascii="Times New Roman" w:hAnsi="Times New Roman"/>
          <w:b w:val="false"/>
          <w:i w:val="false"/>
          <w:color w:val="000000"/>
          <w:sz w:val="21"/>
        </w:rPr>
        <w:t>DECLARATORY ORDERS</w:t>
      </w:r>
    </w:p>
    <w:p>
      <w:pPr>
        <w:pBdr>
          <w:top w:space="10"/>
        </w:pBdr>
        <w:spacing w:before="0" w:after="0"/>
        <w:ind w:left="120"/>
        <w:jc w:val="center"/>
      </w:pPr>
      <w:r>
        <w:rPr>
          <w:rFonts w:ascii="Times New Roman" w:hAnsi="Times New Roman"/>
          <w:b w:val="false"/>
          <w:i w:val="false"/>
          <w:color w:val="000000"/>
          <w:sz w:val="22"/>
        </w:rPr>
        <w:t xml:space="preserve">Chapter exempt from chapter rescission pursuant to Iowa Code section </w:t>
      </w:r>
      <w:hyperlink r:id="rId4">
        <w:r>
          <w:rPr>
            <w:rStyle w:val="Hyperlink"/>
            <w:rFonts w:ascii="Times New Roman" w:hAnsi="Times New Roman"/>
            <w:b w:val="false"/>
            <w:i w:val="false"/>
            <w:color w:val="000000"/>
            <w:sz w:val="22"/>
          </w:rPr>
          <w:t>17A.7</w:t>
        </w:r>
      </w:hyperlink>
    </w:p>
    <w:p>
      <w:pPr>
        <w:spacing w:before="0" w:after="0"/>
        <w:ind w:left="120"/>
        <w:jc w:val="both"/>
      </w:pPr>
      <w:r>
        <w:rPr>
          <w:rFonts w:ascii="Times New Roman" w:hAnsi="Times New Roman"/>
          <w:b/>
          <w:i w:val="false"/>
          <w:color w:val="000000"/>
          <w:sz w:val="22"/>
        </w:rPr>
        <w:t>189—21.1</w:t>
      </w:r>
      <w:r>
        <w:rPr>
          <w:rFonts w:ascii="Times New Roman" w:hAnsi="Times New Roman"/>
          <w:b/>
          <w:i w:val="false"/>
          <w:color w:val="000000"/>
          <w:sz w:val="22"/>
        </w:rPr>
        <w:t xml:space="preserve">(17A) </w:t>
      </w:r>
      <w:r>
        <w:rPr>
          <w:rFonts w:ascii="Times New Roman" w:hAnsi="Times New Roman"/>
          <w:b/>
          <w:i w:val="false"/>
          <w:color w:val="000000"/>
          <w:sz w:val="22"/>
        </w:rPr>
        <w:t xml:space="preserve">Petition for declaratory order. </w:t>
      </w:r>
      <w:r>
        <w:rPr>
          <w:rFonts w:ascii="Times New Roman" w:hAnsi="Times New Roman"/>
          <w:b w:val="false"/>
          <w:i w:val="false"/>
          <w:color w:val="000000"/>
          <w:sz w:val="22"/>
        </w:rPr>
        <w:t>Any person may file a petition with the credit union division for a declaratory order as to the applicability to specified circumstances of a statute, rule, or order within the primary jurisdiction of the credit union division, at Credit Union Division, Attn: Rules Coordinator, 200 East Grand Ave., Suite 370, Des Moines, Iowa 50309-1827. A petition is deemed filed when it is received by that office. The division shall provide the petitioner with a file-stamped copy of the petition if the petitioner provides the division an extra copy for this purpose. The petition must be typewritten or legibly handwritten in ink and must substantially conform to the following form:</w:t>
      </w:r>
    </w:p>
    <w:tbl>
      <w:tblPr>
        <w:tblW w:w="5000" w:type="pct"/>
        <w:tblCellSpacing w:w="0" w:type="auto"/>
        <w:tblBorders>
          <w:top w:val="none"/>
          <w:left w:val="none"/>
          <w:bottom w:val="single" w:color="000000" w:sz="8"/>
          <w:right w:val="none"/>
          <w:insideH w:val="none"/>
          <w:insideV w:val="none"/>
        </w:tblBorders>
        <w:tblLayout w:type="fixed"/>
      </w:tblPr>
      <w:tblGrid>
        <w:gridCol w:w="5887"/>
        <w:gridCol w:w="1573"/>
        <w:gridCol w:w="3730"/>
      </w:tblGrid>
      <w:tr>
        <w:trPr>
          <w:trHeight w:val="390" w:hRule="atLeast"/>
        </w:trPr>
        <w:tc>
          <w:tcPr>
            <w:tcW w:w="0" w:type="auto"/>
            <w:gridSpan w:val="3"/>
            <w:tcBorders>
              <w:bottom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6"/>
              </w:rPr>
              <w:t>DEPARTMENT OF COMMERCE</w:t>
            </w:r>
          </w:p>
          <w:p>
            <w:pPr>
              <w:spacing w:before="0" w:after="0"/>
              <w:ind w:left="160"/>
              <w:jc w:val="center"/>
            </w:pPr>
            <w:r>
              <w:rPr>
                <w:rFonts w:ascii="Times New Roman" w:hAnsi="Times New Roman"/>
                <w:b w:val="false"/>
                <w:i w:val="false"/>
                <w:color w:val="000000"/>
                <w:sz w:val="16"/>
              </w:rPr>
              <w:t>CREDIT UNION DIVISION</w:t>
            </w:r>
          </w:p>
        </w:tc>
      </w:tr>
      <w:tr>
        <w:trPr>
          <w:trHeight w:val="1275" w:hRule="atLeast"/>
        </w:trPr>
        <w:tc>
          <w:tcPr>
            <w:tcW w:w="5887" w:type="dxa"/>
            <w:tcBorders/>
            <w:tcMar>
              <w:top w:w="30" w:type="dxa"/>
              <w:left w:w="30" w:type="dxa"/>
              <w:bottom w:w="15" w:type="dxa"/>
              <w:right w:w="30" w:type="dxa"/>
            </w:tcMar>
            <w:vAlign w:val="center"/>
          </w:tcPr>
          <w:p>
            <w:pPr>
              <w:spacing w:before="0" w:after="0"/>
              <w:ind w:left="160"/>
              <w:jc w:val="left"/>
            </w:pPr>
            <w:r>
              <w:rPr>
                <w:rFonts w:ascii="Times New Roman" w:hAnsi="Times New Roman"/>
                <w:b w:val="false"/>
                <w:i w:val="false"/>
                <w:color w:val="000000"/>
                <w:sz w:val="16"/>
              </w:rPr>
              <w:t>Petition by (Name of Petitioner)</w:t>
            </w:r>
          </w:p>
          <w:p>
            <w:pPr>
              <w:spacing w:before="0" w:after="0"/>
              <w:ind w:left="160"/>
              <w:jc w:val="left"/>
            </w:pPr>
            <w:r>
              <w:rPr>
                <w:rFonts w:ascii="Times New Roman" w:hAnsi="Times New Roman"/>
                <w:b w:val="false"/>
                <w:i w:val="false"/>
                <w:color w:val="000000"/>
                <w:sz w:val="16"/>
              </w:rPr>
              <w:t>for a Declaratory Order on</w:t>
            </w:r>
          </w:p>
          <w:p>
            <w:pPr>
              <w:spacing w:before="0" w:after="0"/>
              <w:ind w:left="160"/>
              <w:jc w:val="left"/>
            </w:pPr>
            <w:r>
              <w:rPr>
                <w:rFonts w:ascii="Times New Roman" w:hAnsi="Times New Roman"/>
                <w:b w:val="false"/>
                <w:i w:val="false"/>
                <w:color w:val="000000"/>
                <w:sz w:val="16"/>
              </w:rPr>
              <w:t>(Cite provisions of law involved).</w:t>
            </w:r>
          </w:p>
        </w:tc>
        <w:tc>
          <w:tcPr>
            <w:tcW w:w="1573" w:type="dxa"/>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10"/>
              </w:rPr>
              <w:t>}</w:t>
            </w:r>
          </w:p>
        </w:tc>
        <w:tc>
          <w:tcPr>
            <w:tcW w:w="3730" w:type="dxa"/>
            <w:tcBorders/>
            <w:tcMar>
              <w:top w:w="30" w:type="dxa"/>
              <w:left w:w="30" w:type="dxa"/>
              <w:bottom w:w="15" w:type="dxa"/>
              <w:right w:w="30" w:type="dxa"/>
            </w:tcMar>
            <w:vAlign w:val="center"/>
          </w:tcPr>
          <w:p>
            <w:pPr>
              <w:spacing w:before="0" w:after="0"/>
              <w:ind w:left="160"/>
              <w:jc w:val="center"/>
            </w:pPr>
            <w:r>
              <w:rPr>
                <w:rFonts w:ascii="Times New Roman" w:hAnsi="Times New Roman"/>
                <w:b w:val="false"/>
                <w:i w:val="false"/>
                <w:color w:val="000000"/>
                <w:sz w:val="16"/>
              </w:rPr>
              <w:t>PETITION FOR</w:t>
            </w:r>
          </w:p>
          <w:p>
            <w:pPr>
              <w:spacing w:before="0" w:after="0"/>
              <w:ind w:left="160"/>
              <w:jc w:val="center"/>
            </w:pPr>
            <w:r>
              <w:rPr>
                <w:rFonts w:ascii="Times New Roman" w:hAnsi="Times New Roman"/>
                <w:b w:val="false"/>
                <w:i w:val="false"/>
                <w:color w:val="000000"/>
                <w:sz w:val="16"/>
              </w:rPr>
              <w:t>DECLARATORY ORDER</w:t>
            </w:r>
          </w:p>
        </w:tc>
      </w:tr>
    </w:tbl>
    <w:p>
      <w:pPr>
        <w:spacing w:before="0" w:after="0"/>
        <w:ind w:left="120"/>
        <w:jc w:val="both"/>
      </w:pPr>
      <w:r>
        <w:rPr>
          <w:rFonts w:ascii="Times New Roman" w:hAnsi="Times New Roman"/>
          <w:b w:val="false"/>
          <w:i w:val="false"/>
          <w:color w:val="000000"/>
          <w:sz w:val="22"/>
        </w:rPr>
        <w:t>The petition must provide the following information:</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 clear and concise statement of all relevant facts on which the order is requested.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 citation and the relevant language of the specific statutes, rules, policies, decisions, or orders, whose applicability is questioned, and any other relevant law.</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questions petitioner wants answered, stated clearly and concisely.</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The answers to the questions desired by the petitioner and a summary of the reasons urged by the petitioner in support of those answers.</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The reasons for requesting the declaratory order and disclosure of the petitioner’s interest in the outcome.</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A statement indicating whether the petitioner is currently a party to another proceeding involving the questions at issue and whether, to the petitioner’s knowledge, those questions have been decided by, are pending determination by, or are under investigation by, any governmental entity.</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The names and addresses of other persons, or a description of any class of persons, known by petitioner to be affected by, or interested in, the questions presented in the petition.</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 xml:space="preserve">Any request by petitioner for a meeting provided for by </w:t>
      </w:r>
      <w:hyperlink r:id="rId5">
        <w:r>
          <w:rPr>
            <w:rStyle w:val="Hyperlink"/>
            <w:rFonts w:ascii="Times New Roman" w:hAnsi="Times New Roman"/>
            <w:b w:val="false"/>
            <w:i w:val="false"/>
            <w:color w:val="000000"/>
            <w:sz w:val="22"/>
          </w:rPr>
          <w:t>21.7(17A)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The petition must be dated and signed by the petitioner or the petitioner’s representative. It must also include the name, mailing address, and telephone number of the petitioner and petitioner’s representative and a statement indicating the person to whom communications concerning the petition should be directed.</w:t>
      </w:r>
    </w:p>
    <w:p>
      <w:pPr>
        <w:spacing w:before="210" w:after="0"/>
        <w:ind w:left="120"/>
        <w:jc w:val="both"/>
      </w:pPr>
      <w:r>
        <w:rPr>
          <w:rFonts w:ascii="Times New Roman" w:hAnsi="Times New Roman"/>
          <w:b/>
          <w:i w:val="false"/>
          <w:color w:val="000000"/>
          <w:sz w:val="22"/>
        </w:rPr>
        <w:t>189—21.2</w:t>
      </w:r>
      <w:r>
        <w:rPr>
          <w:rFonts w:ascii="Times New Roman" w:hAnsi="Times New Roman"/>
          <w:b/>
          <w:i w:val="false"/>
          <w:color w:val="000000"/>
          <w:sz w:val="22"/>
        </w:rPr>
        <w:t xml:space="preserve">(17A) </w:t>
      </w:r>
      <w:r>
        <w:rPr>
          <w:rFonts w:ascii="Times New Roman" w:hAnsi="Times New Roman"/>
          <w:b/>
          <w:i w:val="false"/>
          <w:color w:val="000000"/>
          <w:sz w:val="22"/>
        </w:rPr>
        <w:t xml:space="preserve">Notice of petition. </w:t>
      </w:r>
      <w:r>
        <w:rPr>
          <w:rFonts w:ascii="Times New Roman" w:hAnsi="Times New Roman"/>
          <w:b w:val="false"/>
          <w:i w:val="false"/>
          <w:color w:val="000000"/>
          <w:sz w:val="22"/>
        </w:rPr>
        <w:t xml:space="preserve">Within 15 days after receipt of a petition for a declaratory order, the division shall give notice of the petition to all persons not served by the petitioner pursuant to </w:t>
      </w:r>
      <w:hyperlink r:id="rId6">
        <w:r>
          <w:rPr>
            <w:rStyle w:val="Hyperlink"/>
            <w:rFonts w:ascii="Times New Roman" w:hAnsi="Times New Roman"/>
            <w:b w:val="false"/>
            <w:i w:val="false"/>
            <w:color w:val="000000"/>
            <w:sz w:val="22"/>
          </w:rPr>
          <w:t>21.6</w:t>
        </w:r>
      </w:hyperlink>
      <w:r>
        <w:rPr>
          <w:rFonts w:ascii="Times New Roman" w:hAnsi="Times New Roman"/>
          <w:b w:val="false"/>
          <w:i w:val="false"/>
          <w:color w:val="000000"/>
          <w:sz w:val="22"/>
        </w:rPr>
        <w:t>(17A) to whom notice is required by any provision of law. The division may also give notice to any other persons.</w:t>
      </w:r>
    </w:p>
    <w:p>
      <w:pPr>
        <w:spacing w:before="0" w:after="0"/>
        <w:ind w:left="120"/>
        <w:jc w:val="both"/>
      </w:pPr>
      <w:r>
        <w:rPr>
          <w:rFonts w:ascii="Times New Roman" w:hAnsi="Times New Roman"/>
          <w:b/>
          <w:i w:val="false"/>
          <w:color w:val="000000"/>
          <w:sz w:val="22"/>
        </w:rPr>
        <w:t>189—21.3</w:t>
      </w:r>
      <w:r>
        <w:rPr>
          <w:rFonts w:ascii="Times New Roman" w:hAnsi="Times New Roman"/>
          <w:b/>
          <w:i w:val="false"/>
          <w:color w:val="000000"/>
          <w:sz w:val="22"/>
        </w:rPr>
        <w:t xml:space="preserve">(17A) </w:t>
      </w:r>
      <w:r>
        <w:rPr>
          <w:rFonts w:ascii="Times New Roman" w:hAnsi="Times New Roman"/>
          <w:b/>
          <w:i w:val="false"/>
          <w:color w:val="000000"/>
          <w:sz w:val="22"/>
        </w:rPr>
        <w:t xml:space="preserve">Intervention.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21.3(1)</w:t>
      </w:r>
      <w:r>
        <w:rPr>
          <w:rFonts w:ascii="Times New Roman" w:hAnsi="Times New Roman"/>
          <w:b w:val="false"/>
          <w:i w:val="false"/>
          <w:color w:val="000000"/>
          <w:sz w:val="22"/>
        </w:rPr>
        <w:t> </w:t>
      </w:r>
      <w:r>
        <w:rPr>
          <w:rFonts w:ascii="Times New Roman" w:hAnsi="Times New Roman"/>
          <w:b w:val="false"/>
          <w:i w:val="false"/>
          <w:color w:val="000000"/>
          <w:sz w:val="22"/>
        </w:rPr>
        <w:t>Persons who qualify under any applicable provision of law as an intervenor and who file a petition for intervention within 21 days of the filing of a petition for declaratory order shall be allowed to intervene in a proceeding for a declaratory 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21.3(2)</w:t>
      </w:r>
      <w:r>
        <w:rPr>
          <w:rFonts w:ascii="Times New Roman" w:hAnsi="Times New Roman"/>
          <w:b w:val="false"/>
          <w:i w:val="false"/>
          <w:color w:val="000000"/>
          <w:sz w:val="22"/>
        </w:rPr>
        <w:t> </w:t>
      </w:r>
      <w:r>
        <w:rPr>
          <w:rFonts w:ascii="Times New Roman" w:hAnsi="Times New Roman"/>
          <w:b w:val="false"/>
          <w:i w:val="false"/>
          <w:color w:val="000000"/>
          <w:sz w:val="22"/>
        </w:rPr>
        <w:t>Any person who files a petition for intervention at any time prior to the issuance of an order may be allowed to intervene in a proceeding for a declaratory order at the discretion of the credit union division.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21.3(3)</w:t>
      </w:r>
      <w:r>
        <w:rPr>
          <w:rFonts w:ascii="Times New Roman" w:hAnsi="Times New Roman"/>
          <w:b w:val="false"/>
          <w:i w:val="false"/>
          <w:color w:val="000000"/>
          <w:sz w:val="22"/>
        </w:rPr>
        <w:t> </w:t>
      </w:r>
      <w:r>
        <w:rPr>
          <w:rFonts w:ascii="Times New Roman" w:hAnsi="Times New Roman"/>
          <w:b w:val="false"/>
          <w:i w:val="false"/>
          <w:color w:val="000000"/>
          <w:sz w:val="22"/>
        </w:rPr>
        <w:t>A petition for intervention shall be filed at Credit Union Division, Attn: Rules Coordinator, 200 East Grand Ave., Suite 370, Des Moines, Iowa 50309-1827. Such a petition is deemed filed when it is received by that office. The division will provide the petitioner with a file-stamped copy of the petition for intervention if the petitioner provides an extra copy for this purpose. A petition for intervention must be typewritten or legibly handwritten in ink and must substantially conform to the following form:</w:t>
      </w:r>
    </w:p>
    <w:tbl>
      <w:tblPr>
        <w:tblW w:w="5000" w:type="pct"/>
        <w:tblCellSpacing w:w="0" w:type="auto"/>
        <w:tblBorders>
          <w:top w:val="none"/>
          <w:left w:val="none"/>
          <w:bottom w:val="single" w:color="000000" w:sz="8"/>
          <w:right w:val="none"/>
          <w:insideH w:val="none"/>
          <w:insideV w:val="none"/>
        </w:tblBorders>
        <w:tblLayout w:type="fixed"/>
      </w:tblPr>
      <w:tblGrid>
        <w:gridCol w:w="5658"/>
        <w:gridCol w:w="1573"/>
        <w:gridCol w:w="3959"/>
      </w:tblGrid>
      <w:tr>
        <w:trPr>
          <w:trHeight w:val="390" w:hRule="atLeast"/>
        </w:trPr>
        <w:tc>
          <w:tcPr>
            <w:tcW w:w="0" w:type="auto"/>
            <w:gridSpan w:val="3"/>
            <w:tcBorders>
              <w:bottom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6"/>
              </w:rPr>
              <w:t>DEPARTMENT OF COMMERCE</w:t>
            </w:r>
          </w:p>
          <w:p>
            <w:pPr>
              <w:spacing w:before="0" w:after="0"/>
              <w:ind w:left="160"/>
              <w:jc w:val="center"/>
            </w:pPr>
            <w:r>
              <w:rPr>
                <w:rFonts w:ascii="Times New Roman" w:hAnsi="Times New Roman"/>
                <w:b w:val="false"/>
                <w:i w:val="false"/>
                <w:color w:val="000000"/>
                <w:sz w:val="16"/>
              </w:rPr>
              <w:t>CREDIT UNION DIVISION</w:t>
            </w:r>
          </w:p>
        </w:tc>
      </w:tr>
      <w:tr>
        <w:trPr>
          <w:trHeight w:val="1275" w:hRule="atLeast"/>
        </w:trPr>
        <w:tc>
          <w:tcPr>
            <w:tcW w:w="5658" w:type="dxa"/>
            <w:tcBorders/>
            <w:tcMar>
              <w:top w:w="30" w:type="dxa"/>
              <w:left w:w="30" w:type="dxa"/>
              <w:bottom w:w="15" w:type="dxa"/>
              <w:right w:w="30" w:type="dxa"/>
            </w:tcMar>
            <w:vAlign w:val="center"/>
          </w:tcPr>
          <w:p>
            <w:pPr>
              <w:spacing w:before="0" w:after="0"/>
              <w:ind w:left="160"/>
              <w:jc w:val="left"/>
            </w:pPr>
            <w:r>
              <w:rPr>
                <w:rFonts w:ascii="Times New Roman" w:hAnsi="Times New Roman"/>
                <w:b w:val="false"/>
                <w:i w:val="false"/>
                <w:color w:val="000000"/>
                <w:sz w:val="16"/>
              </w:rPr>
              <w:t>Petition by (Name of Original Petitioner)</w:t>
            </w:r>
          </w:p>
          <w:p>
            <w:pPr>
              <w:spacing w:before="0" w:after="0"/>
              <w:ind w:left="160"/>
              <w:jc w:val="left"/>
            </w:pPr>
            <w:r>
              <w:rPr>
                <w:rFonts w:ascii="Times New Roman" w:hAnsi="Times New Roman"/>
                <w:b w:val="false"/>
                <w:i w:val="false"/>
                <w:color w:val="000000"/>
                <w:sz w:val="16"/>
              </w:rPr>
              <w:t>for a Declaratory Order on</w:t>
            </w:r>
          </w:p>
          <w:p>
            <w:pPr>
              <w:spacing w:before="0" w:after="0"/>
              <w:ind w:left="160"/>
              <w:jc w:val="left"/>
            </w:pPr>
            <w:r>
              <w:rPr>
                <w:rFonts w:ascii="Times New Roman" w:hAnsi="Times New Roman"/>
                <w:b w:val="false"/>
                <w:i w:val="false"/>
                <w:color w:val="000000"/>
                <w:sz w:val="16"/>
              </w:rPr>
              <w:t>(Cite provisions of law cited in original petition).</w:t>
            </w:r>
          </w:p>
        </w:tc>
        <w:tc>
          <w:tcPr>
            <w:tcW w:w="1573" w:type="dxa"/>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10"/>
              </w:rPr>
              <w:t>}</w:t>
            </w:r>
          </w:p>
        </w:tc>
        <w:tc>
          <w:tcPr>
            <w:tcW w:w="3959" w:type="dxa"/>
            <w:tcBorders/>
            <w:tcMar>
              <w:top w:w="30" w:type="dxa"/>
              <w:left w:w="30" w:type="dxa"/>
              <w:bottom w:w="15" w:type="dxa"/>
              <w:right w:w="30" w:type="dxa"/>
            </w:tcMar>
            <w:vAlign w:val="center"/>
          </w:tcPr>
          <w:p>
            <w:pPr>
              <w:spacing w:before="0" w:after="0"/>
              <w:ind w:left="160"/>
              <w:jc w:val="center"/>
            </w:pPr>
            <w:r>
              <w:rPr>
                <w:rFonts w:ascii="Times New Roman" w:hAnsi="Times New Roman"/>
                <w:b w:val="false"/>
                <w:i w:val="false"/>
                <w:color w:val="000000"/>
                <w:sz w:val="16"/>
              </w:rPr>
              <w:t>PETITION FOR</w:t>
            </w:r>
          </w:p>
          <w:p>
            <w:pPr>
              <w:spacing w:before="0" w:after="0"/>
              <w:ind w:left="160"/>
              <w:jc w:val="center"/>
            </w:pPr>
            <w:r>
              <w:rPr>
                <w:rFonts w:ascii="Times New Roman" w:hAnsi="Times New Roman"/>
                <w:b w:val="false"/>
                <w:i w:val="false"/>
                <w:color w:val="000000"/>
                <w:sz w:val="16"/>
              </w:rPr>
              <w:t>INTERVENTION</w:t>
            </w:r>
          </w:p>
        </w:tc>
      </w:tr>
    </w:tbl>
    <w:p>
      <w:pPr>
        <w:spacing w:before="0" w:after="0"/>
        <w:ind w:left="120"/>
        <w:jc w:val="both"/>
      </w:pPr>
      <w:r>
        <w:rPr>
          <w:rFonts w:ascii="Times New Roman" w:hAnsi="Times New Roman"/>
          <w:b w:val="false"/>
          <w:i w:val="false"/>
          <w:color w:val="000000"/>
          <w:sz w:val="22"/>
        </w:rPr>
        <w:t>The petition for intervention must provide the following information:</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Facts supporting the intervenor’s standing and qualifications for intervention.</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answers urged by the intervenor to the question or questions presented and a summary of the reasons urged in support of those answers.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Reasons for requesting intervention and disclosure of the intervenor’s interest in the outcome.</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A statement indicating whether the intervenor is currently a party to any proceeding involving the questions at issue and whether, to the intervenor’s knowledge, those questions have been decided by, are pending determination by, or are under investigation by, any governmental entity.</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The names and addresses of any additional persons, or a description of any additional class of persons, known by the intervenor to be affected by, or interested in, the questions presented.</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Whether the intervenor consents to be bound by the determination of the matters presented in the declaratory order proceeding.</w:t>
      </w:r>
    </w:p>
    <w:p>
      <w:pPr>
        <w:spacing w:before="0" w:after="0"/>
        <w:ind w:left="120"/>
        <w:jc w:val="both"/>
      </w:pPr>
      <w:r>
        <w:rPr>
          <w:rFonts w:ascii="Times New Roman" w:hAnsi="Times New Roman"/>
          <w:b w:val="false"/>
          <w:i w:val="false"/>
          <w:color w:val="000000"/>
          <w:sz w:val="22"/>
        </w:rPr>
        <w:t>The petition must be dated and signed by the intervenor or the intervenor’s representative. It must also include the name, mailing address, and telephone number of the intervenor and intervenor’s representative, and a statement indicating the person to whom communications should be directed.</w:t>
      </w:r>
    </w:p>
    <w:p>
      <w:pPr>
        <w:spacing w:before="210" w:after="0"/>
        <w:ind w:left="120"/>
        <w:jc w:val="both"/>
      </w:pPr>
      <w:r>
        <w:rPr>
          <w:rFonts w:ascii="Times New Roman" w:hAnsi="Times New Roman"/>
          <w:b/>
          <w:i w:val="false"/>
          <w:color w:val="000000"/>
          <w:sz w:val="22"/>
        </w:rPr>
        <w:t>189—21.4</w:t>
      </w:r>
      <w:r>
        <w:rPr>
          <w:rFonts w:ascii="Times New Roman" w:hAnsi="Times New Roman"/>
          <w:b/>
          <w:i w:val="false"/>
          <w:color w:val="000000"/>
          <w:sz w:val="22"/>
        </w:rPr>
        <w:t xml:space="preserve">(17A) </w:t>
      </w:r>
      <w:r>
        <w:rPr>
          <w:rFonts w:ascii="Times New Roman" w:hAnsi="Times New Roman"/>
          <w:b/>
          <w:i w:val="false"/>
          <w:color w:val="000000"/>
          <w:sz w:val="22"/>
        </w:rPr>
        <w:t xml:space="preserve">Briefs. </w:t>
      </w:r>
      <w:r>
        <w:rPr>
          <w:rFonts w:ascii="Times New Roman" w:hAnsi="Times New Roman"/>
          <w:b w:val="false"/>
          <w:i w:val="false"/>
          <w:color w:val="000000"/>
          <w:sz w:val="22"/>
        </w:rPr>
        <w:t>The petitioner or any intervenor may file a brief in support of the position urged. The credit union division may request a brief from the petitioner, any intervenor, or any other person concerning the questions raised.</w:t>
      </w:r>
    </w:p>
    <w:p>
      <w:pPr>
        <w:spacing w:before="210" w:after="0"/>
        <w:ind w:left="120"/>
        <w:jc w:val="both"/>
      </w:pPr>
      <w:r>
        <w:rPr>
          <w:rFonts w:ascii="Times New Roman" w:hAnsi="Times New Roman"/>
          <w:b/>
          <w:i w:val="false"/>
          <w:color w:val="000000"/>
          <w:sz w:val="22"/>
        </w:rPr>
        <w:t>189—21.5</w:t>
      </w:r>
      <w:r>
        <w:rPr>
          <w:rFonts w:ascii="Times New Roman" w:hAnsi="Times New Roman"/>
          <w:b/>
          <w:i w:val="false"/>
          <w:color w:val="000000"/>
          <w:sz w:val="22"/>
        </w:rPr>
        <w:t xml:space="preserve">(17A) </w:t>
      </w:r>
      <w:r>
        <w:rPr>
          <w:rFonts w:ascii="Times New Roman" w:hAnsi="Times New Roman"/>
          <w:b/>
          <w:i w:val="false"/>
          <w:color w:val="000000"/>
          <w:sz w:val="22"/>
        </w:rPr>
        <w:t xml:space="preserve">Inquiries. </w:t>
      </w:r>
      <w:r>
        <w:rPr>
          <w:rFonts w:ascii="Times New Roman" w:hAnsi="Times New Roman"/>
          <w:b w:val="false"/>
          <w:i w:val="false"/>
          <w:color w:val="000000"/>
          <w:sz w:val="22"/>
        </w:rPr>
        <w:t>Inquiries concerning the status of a declaratory order proceeding may be made to Credit Union Division, Attn: Rules Coordinator, 200 East Grand Ave., Suite 370, Des Moines, Iowa 50309-1827.</w:t>
      </w:r>
    </w:p>
    <w:p>
      <w:pPr>
        <w:spacing w:before="0" w:after="0"/>
        <w:ind w:left="120"/>
        <w:jc w:val="both"/>
      </w:pPr>
      <w:r>
        <w:rPr>
          <w:rFonts w:ascii="Times New Roman" w:hAnsi="Times New Roman"/>
          <w:b/>
          <w:i w:val="false"/>
          <w:color w:val="000000"/>
          <w:sz w:val="22"/>
        </w:rPr>
        <w:t>189—21.6</w:t>
      </w:r>
      <w:r>
        <w:rPr>
          <w:rFonts w:ascii="Times New Roman" w:hAnsi="Times New Roman"/>
          <w:b/>
          <w:i w:val="false"/>
          <w:color w:val="000000"/>
          <w:sz w:val="22"/>
        </w:rPr>
        <w:t xml:space="preserve">(17A) </w:t>
      </w:r>
      <w:r>
        <w:rPr>
          <w:rFonts w:ascii="Times New Roman" w:hAnsi="Times New Roman"/>
          <w:b/>
          <w:i w:val="false"/>
          <w:color w:val="000000"/>
          <w:sz w:val="22"/>
        </w:rPr>
        <w:t xml:space="preserve">Service and filing of petitions and other papers.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21.6(1)</w:t>
      </w:r>
      <w:r>
        <w:rPr>
          <w:rFonts w:ascii="Times New Roman" w:hAnsi="Times New Roman"/>
          <w:b w:val="false"/>
          <w:i w:val="false"/>
          <w:color w:val="000000"/>
          <w:sz w:val="22"/>
        </w:rPr>
        <w:t> </w:t>
      </w:r>
      <w:r>
        <w:rPr>
          <w:rFonts w:ascii="Times New Roman" w:hAnsi="Times New Roman"/>
          <w:b w:val="false"/>
          <w:i/>
          <w:color w:val="000000"/>
          <w:sz w:val="22"/>
        </w:rPr>
        <w:t xml:space="preserve">When service required. </w:t>
      </w:r>
      <w:r>
        <w:rPr>
          <w:rFonts w:ascii="Times New Roman" w:hAnsi="Times New Roman"/>
          <w:b w:val="false"/>
          <w:i w:val="false"/>
          <w:color w:val="000000"/>
          <w:sz w:val="22"/>
        </w:rPr>
        <w:t>Except where otherwise provided by law, every petition for declaratory order, petition for intervention, brief, or other paper filed in a proceeding for a declaratory order shall be served upon each of the parties of record to the proceeding, and on all other persons identified in the petition for declaratory order or petition for intervention as affected by or interested in the questions presented, simultaneously with their filing. The party filing a document is responsible for service on all parties and other affected or interested persons.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21.6(2)</w:t>
      </w:r>
      <w:r>
        <w:rPr>
          <w:rFonts w:ascii="Times New Roman" w:hAnsi="Times New Roman"/>
          <w:b w:val="false"/>
          <w:i w:val="false"/>
          <w:color w:val="000000"/>
          <w:sz w:val="22"/>
        </w:rPr>
        <w:t> </w:t>
      </w:r>
      <w:r>
        <w:rPr>
          <w:rFonts w:ascii="Times New Roman" w:hAnsi="Times New Roman"/>
          <w:b w:val="false"/>
          <w:i/>
          <w:color w:val="000000"/>
          <w:sz w:val="22"/>
        </w:rPr>
        <w:t xml:space="preserve">Filing—when required. </w:t>
      </w:r>
      <w:r>
        <w:rPr>
          <w:rFonts w:ascii="Times New Roman" w:hAnsi="Times New Roman"/>
          <w:b w:val="false"/>
          <w:i w:val="false"/>
          <w:color w:val="000000"/>
          <w:sz w:val="22"/>
        </w:rPr>
        <w:t>All petitions for declaratory orders, petitions for intervention, briefs, or other papers in a proceeding for a declaratory order shall be filed with Credit Union Division, Attn: Rules Coordinator, 200 East Grand Ave., Suite 370, Des Moines, Iowa 50309-1827. All petitions, briefs, or other papers that are required to be served upon a party shall be filed simultaneously with the division.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21.6(3)</w:t>
      </w:r>
      <w:r>
        <w:rPr>
          <w:rFonts w:ascii="Times New Roman" w:hAnsi="Times New Roman"/>
          <w:b w:val="false"/>
          <w:i w:val="false"/>
          <w:color w:val="000000"/>
          <w:sz w:val="22"/>
        </w:rPr>
        <w:t> </w:t>
      </w:r>
      <w:r>
        <w:rPr>
          <w:rFonts w:ascii="Times New Roman" w:hAnsi="Times New Roman"/>
          <w:b w:val="false"/>
          <w:i/>
          <w:color w:val="000000"/>
          <w:sz w:val="22"/>
        </w:rPr>
        <w:t xml:space="preserve">Method of service, time of filing, and proof of mailing. </w:t>
      </w:r>
      <w:r>
        <w:rPr>
          <w:rFonts w:ascii="Times New Roman" w:hAnsi="Times New Roman"/>
          <w:b w:val="false"/>
          <w:i w:val="false"/>
          <w:color w:val="000000"/>
          <w:sz w:val="22"/>
        </w:rPr>
        <w:t xml:space="preserve">Method of service, time of filing, and proof of mailing shall be as provided by rule </w:t>
      </w:r>
      <w:hyperlink r:id="rId7">
        <w:r>
          <w:rPr>
            <w:rStyle w:val="Hyperlink"/>
            <w:rFonts w:ascii="Times New Roman" w:hAnsi="Times New Roman"/>
            <w:b w:val="false"/>
            <w:i w:val="false"/>
            <w:color w:val="000000"/>
            <w:sz w:val="22"/>
          </w:rPr>
          <w:t>189—22.12</w:t>
        </w:r>
      </w:hyperlink>
      <w:r>
        <w:rPr>
          <w:rFonts w:ascii="Times New Roman" w:hAnsi="Times New Roman"/>
          <w:b w:val="false"/>
          <w:i w:val="false"/>
          <w:color w:val="000000"/>
          <w:sz w:val="22"/>
        </w:rPr>
        <w:t>(17A).</w:t>
      </w:r>
    </w:p>
    <w:p>
      <w:pPr>
        <w:spacing w:before="210" w:after="0"/>
        <w:ind w:left="120"/>
        <w:jc w:val="both"/>
      </w:pPr>
      <w:r>
        <w:rPr>
          <w:rFonts w:ascii="Times New Roman" w:hAnsi="Times New Roman"/>
          <w:b/>
          <w:i w:val="false"/>
          <w:color w:val="000000"/>
          <w:sz w:val="22"/>
        </w:rPr>
        <w:t>189—21.7</w:t>
      </w:r>
      <w:r>
        <w:rPr>
          <w:rFonts w:ascii="Times New Roman" w:hAnsi="Times New Roman"/>
          <w:b/>
          <w:i w:val="false"/>
          <w:color w:val="000000"/>
          <w:sz w:val="22"/>
        </w:rPr>
        <w:t xml:space="preserve">(17A) </w:t>
      </w:r>
      <w:r>
        <w:rPr>
          <w:rFonts w:ascii="Times New Roman" w:hAnsi="Times New Roman"/>
          <w:b/>
          <w:i w:val="false"/>
          <w:color w:val="000000"/>
          <w:sz w:val="22"/>
        </w:rPr>
        <w:t xml:space="preserve">Consideration. </w:t>
      </w:r>
      <w:r>
        <w:rPr>
          <w:rFonts w:ascii="Times New Roman" w:hAnsi="Times New Roman"/>
          <w:b w:val="false"/>
          <w:i w:val="false"/>
          <w:color w:val="000000"/>
          <w:sz w:val="22"/>
        </w:rPr>
        <w:t>Upon request by petitioner, the credit union division must schedule a brief and informal meeting between the original petitioner, all intervenors, and the credit union division, a member of the credit union division, or a member of the staff of the credit union division, to discuss the questions raised. The division may solicit comments from any person on the questions raised. Also, comments on the questions raised may be submitted to the credit union division by any person.</w:t>
      </w:r>
    </w:p>
    <w:p>
      <w:pPr>
        <w:spacing w:before="0" w:after="0"/>
        <w:ind w:left="120"/>
        <w:jc w:val="both"/>
      </w:pPr>
      <w:r>
        <w:rPr>
          <w:rFonts w:ascii="Times New Roman" w:hAnsi="Times New Roman"/>
          <w:b/>
          <w:i w:val="false"/>
          <w:color w:val="000000"/>
          <w:sz w:val="22"/>
        </w:rPr>
        <w:t>189—21.8</w:t>
      </w:r>
      <w:r>
        <w:rPr>
          <w:rFonts w:ascii="Times New Roman" w:hAnsi="Times New Roman"/>
          <w:b/>
          <w:i w:val="false"/>
          <w:color w:val="000000"/>
          <w:sz w:val="22"/>
        </w:rPr>
        <w:t xml:space="preserve">(17A) </w:t>
      </w:r>
      <w:r>
        <w:rPr>
          <w:rFonts w:ascii="Times New Roman" w:hAnsi="Times New Roman"/>
          <w:b/>
          <w:i w:val="false"/>
          <w:color w:val="000000"/>
          <w:sz w:val="22"/>
        </w:rPr>
        <w:t xml:space="preserve">Action on petition.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21.8(1)</w:t>
      </w:r>
      <w:r>
        <w:rPr>
          <w:rFonts w:ascii="Times New Roman" w:hAnsi="Times New Roman"/>
          <w:b w:val="false"/>
          <w:i w:val="false"/>
          <w:color w:val="000000"/>
          <w:sz w:val="22"/>
        </w:rPr>
        <w:t> </w:t>
      </w:r>
      <w:r>
        <w:rPr>
          <w:rFonts w:ascii="Times New Roman" w:hAnsi="Times New Roman"/>
          <w:b w:val="false"/>
          <w:i w:val="false"/>
          <w:color w:val="000000"/>
          <w:sz w:val="22"/>
        </w:rPr>
        <w:t xml:space="preserve">Within the time allowed by </w:t>
      </w:r>
      <w:r>
        <w:rPr>
          <w:rFonts w:ascii="Times New Roman" w:hAnsi="Times New Roman"/>
          <w:b w:val="false"/>
          <w:i w:val="false"/>
          <w:color w:val="000000"/>
          <w:sz w:val="22"/>
        </w:rPr>
        <w:t>1998 Iowa Acts, chapter 1202</w:t>
      </w:r>
      <w:r>
        <w:rPr>
          <w:rFonts w:ascii="Times New Roman" w:hAnsi="Times New Roman"/>
          <w:b w:val="false"/>
          <w:i w:val="false"/>
          <w:color w:val="000000"/>
          <w:sz w:val="22"/>
        </w:rPr>
        <w:t xml:space="preserve">, section 13(5), after receipt of a petition for a declaratory order, the superintendent or the superintendent’s designee shall take action on the petition as required by </w:t>
      </w:r>
      <w:r>
        <w:rPr>
          <w:rFonts w:ascii="Times New Roman" w:hAnsi="Times New Roman"/>
          <w:b w:val="false"/>
          <w:i w:val="false"/>
          <w:color w:val="000000"/>
          <w:sz w:val="22"/>
        </w:rPr>
        <w:t>1998 Iowa Acts, chapter 1202</w:t>
      </w:r>
      <w:r>
        <w:rPr>
          <w:rFonts w:ascii="Times New Roman" w:hAnsi="Times New Roman"/>
          <w:b w:val="false"/>
          <w:i w:val="false"/>
          <w:color w:val="000000"/>
          <w:sz w:val="22"/>
        </w:rPr>
        <w:t>, section 13(5).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21.8(2)</w:t>
      </w:r>
      <w:r>
        <w:rPr>
          <w:rFonts w:ascii="Times New Roman" w:hAnsi="Times New Roman"/>
          <w:b w:val="false"/>
          <w:i w:val="false"/>
          <w:color w:val="000000"/>
          <w:sz w:val="22"/>
        </w:rPr>
        <w:t> </w:t>
      </w:r>
      <w:r>
        <w:rPr>
          <w:rFonts w:ascii="Times New Roman" w:hAnsi="Times New Roman"/>
          <w:b w:val="false"/>
          <w:i w:val="false"/>
          <w:color w:val="000000"/>
          <w:sz w:val="22"/>
        </w:rPr>
        <w:t xml:space="preserve">The date of issuance of an order or of a refusal to issue an order is as defined in rule </w:t>
      </w:r>
      <w:hyperlink r:id="rId8">
        <w:r>
          <w:rPr>
            <w:rStyle w:val="Hyperlink"/>
            <w:rFonts w:ascii="Times New Roman" w:hAnsi="Times New Roman"/>
            <w:b w:val="false"/>
            <w:i w:val="false"/>
            <w:color w:val="000000"/>
            <w:sz w:val="22"/>
          </w:rPr>
          <w:t>189—22.2</w:t>
        </w:r>
      </w:hyperlink>
      <w:r>
        <w:rPr>
          <w:rFonts w:ascii="Times New Roman" w:hAnsi="Times New Roman"/>
          <w:b w:val="false"/>
          <w:i w:val="false"/>
          <w:color w:val="000000"/>
          <w:sz w:val="22"/>
        </w:rPr>
        <w:t>(17A).</w:t>
      </w:r>
    </w:p>
    <w:p>
      <w:pPr>
        <w:spacing w:before="0" w:after="0"/>
        <w:ind w:left="120"/>
        <w:jc w:val="both"/>
      </w:pPr>
      <w:r>
        <w:rPr>
          <w:rFonts w:ascii="Times New Roman" w:hAnsi="Times New Roman"/>
          <w:b/>
          <w:i w:val="false"/>
          <w:color w:val="000000"/>
          <w:sz w:val="22"/>
        </w:rPr>
        <w:t>189—21.9</w:t>
      </w:r>
      <w:r>
        <w:rPr>
          <w:rFonts w:ascii="Times New Roman" w:hAnsi="Times New Roman"/>
          <w:b/>
          <w:i w:val="false"/>
          <w:color w:val="000000"/>
          <w:sz w:val="22"/>
        </w:rPr>
        <w:t xml:space="preserve">(17A) </w:t>
      </w:r>
      <w:r>
        <w:rPr>
          <w:rFonts w:ascii="Times New Roman" w:hAnsi="Times New Roman"/>
          <w:b/>
          <w:i w:val="false"/>
          <w:color w:val="000000"/>
          <w:sz w:val="22"/>
        </w:rPr>
        <w:t xml:space="preserve">Refusal to issue order.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21.9(1)</w:t>
      </w:r>
      <w:r>
        <w:rPr>
          <w:rFonts w:ascii="Times New Roman" w:hAnsi="Times New Roman"/>
          <w:b w:val="false"/>
          <w:i w:val="false"/>
          <w:color w:val="000000"/>
          <w:sz w:val="22"/>
        </w:rPr>
        <w:t> </w:t>
      </w:r>
      <w:r>
        <w:rPr>
          <w:rFonts w:ascii="Times New Roman" w:hAnsi="Times New Roman"/>
          <w:b w:val="false"/>
          <w:i w:val="false"/>
          <w:color w:val="000000"/>
          <w:sz w:val="22"/>
        </w:rPr>
        <w:t xml:space="preserve">The division shall not issue a declaratory order where prohibited by </w:t>
      </w:r>
      <w:r>
        <w:rPr>
          <w:rFonts w:ascii="Times New Roman" w:hAnsi="Times New Roman"/>
          <w:b w:val="false"/>
          <w:i w:val="false"/>
          <w:color w:val="000000"/>
          <w:sz w:val="22"/>
        </w:rPr>
        <w:t>1998 Iowa Acts, chapter 1202</w:t>
      </w:r>
      <w:r>
        <w:rPr>
          <w:rFonts w:ascii="Times New Roman" w:hAnsi="Times New Roman"/>
          <w:b w:val="false"/>
          <w:i w:val="false"/>
          <w:color w:val="000000"/>
          <w:sz w:val="22"/>
        </w:rPr>
        <w:t>, section 13(1), and may refuse to issue a declaratory order on some or all questions raised for the following reasons: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petition does not substantially comply with the required form.</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petition does not contain facts sufficient to demonstrate that the petitioner will be aggrieved or adversely affected by the failure of the division to issue an order.</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credit union division does not have jurisdiction over the questions presented in the petition.</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The questions presented by the petition are also presented in a current rule making, contested case, or other division or judicial proceeding, that may definitively resolve them.</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The questions presented by the petition would more properly be resolved in a different type of proceeding or by another body with jurisdiction over the matter.</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The facts or questions presented in the petition are unclear, overbroad, insufficient, or otherwise inappropriate as a basis upon which to issue an order.</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There is no need to issue an order because the questions raised in the petition have been settled due to a change in circumstances.</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The petition is not based upon facts calculated to aid in the planning of future conduct but is, instead, based solely upon prior conduct in an effort to establish the effect of that conduct or to challenge a division decision already made.</w:t>
      </w:r>
    </w:p>
    <w:p>
      <w:pPr>
        <w:spacing w:before="0" w:after="0"/>
        <w:ind w:left="120"/>
        <w:jc w:val="both"/>
      </w:pPr>
      <w:r>
        <w:rPr>
          <w:rFonts w:ascii="Times New Roman" w:hAnsi="Times New Roman"/>
          <w:b w:val="false"/>
          <w:i w:val="false"/>
          <w:color w:val="000000"/>
          <w:sz w:val="22"/>
        </w:rPr>
        <w:t>     9.   </w:t>
      </w:r>
      <w:r>
        <w:rPr>
          <w:rFonts w:ascii="Times New Roman" w:hAnsi="Times New Roman"/>
          <w:b w:val="false"/>
          <w:i w:val="false"/>
          <w:color w:val="000000"/>
          <w:sz w:val="22"/>
        </w:rPr>
        <w:t>The petition requests a declaratory order that would necessarily determine the legal rights, duties, or responsibilities of other persons who have not joined in the petition, intervened separately, or filed a similar petition and whose position on the questions presented may fairly be presumed to be adverse to that of petitioner.</w:t>
      </w:r>
    </w:p>
    <w:p>
      <w:pPr>
        <w:spacing w:before="0" w:after="0"/>
        <w:ind w:left="120"/>
        <w:jc w:val="both"/>
      </w:pPr>
      <w:r>
        <w:rPr>
          <w:rFonts w:ascii="Times New Roman" w:hAnsi="Times New Roman"/>
          <w:b w:val="false"/>
          <w:i w:val="false"/>
          <w:color w:val="000000"/>
          <w:sz w:val="22"/>
        </w:rPr>
        <w:t>     10.   </w:t>
      </w:r>
      <w:r>
        <w:rPr>
          <w:rFonts w:ascii="Times New Roman" w:hAnsi="Times New Roman"/>
          <w:b w:val="false"/>
          <w:i w:val="false"/>
          <w:color w:val="000000"/>
          <w:sz w:val="22"/>
        </w:rPr>
        <w:t>The petitioner requests the credit union division to determine whether a statute is unconstitutional on its face.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21.9(2)</w:t>
      </w:r>
      <w:r>
        <w:rPr>
          <w:rFonts w:ascii="Times New Roman" w:hAnsi="Times New Roman"/>
          <w:b w:val="false"/>
          <w:i w:val="false"/>
          <w:color w:val="000000"/>
          <w:sz w:val="22"/>
        </w:rPr>
        <w:t> </w:t>
      </w:r>
      <w:r>
        <w:rPr>
          <w:rFonts w:ascii="Times New Roman" w:hAnsi="Times New Roman"/>
          <w:b w:val="false"/>
          <w:i w:val="false"/>
          <w:color w:val="000000"/>
          <w:sz w:val="22"/>
        </w:rPr>
        <w:t>A refusal to issue a declaratory order must indicate the specific grounds for the refusal and constitutes final division action on the petition.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21.9(3)</w:t>
      </w:r>
      <w:r>
        <w:rPr>
          <w:rFonts w:ascii="Times New Roman" w:hAnsi="Times New Roman"/>
          <w:b w:val="false"/>
          <w:i w:val="false"/>
          <w:color w:val="000000"/>
          <w:sz w:val="22"/>
        </w:rPr>
        <w:t> </w:t>
      </w:r>
      <w:r>
        <w:rPr>
          <w:rFonts w:ascii="Times New Roman" w:hAnsi="Times New Roman"/>
          <w:b w:val="false"/>
          <w:i w:val="false"/>
          <w:color w:val="000000"/>
          <w:sz w:val="22"/>
        </w:rPr>
        <w:t>Refusal to issue a declaratory order pursuant to this provision does not preclude the filing of a new petition that seeks to eliminate the grounds for the refusal to issue an order.</w:t>
      </w:r>
    </w:p>
    <w:p>
      <w:pPr>
        <w:spacing w:before="0" w:after="0"/>
        <w:ind w:left="120"/>
        <w:jc w:val="both"/>
      </w:pPr>
      <w:r>
        <w:rPr>
          <w:rFonts w:ascii="Times New Roman" w:hAnsi="Times New Roman"/>
          <w:b/>
          <w:i w:val="false"/>
          <w:color w:val="000000"/>
          <w:sz w:val="22"/>
        </w:rPr>
        <w:t>189—21.10</w:t>
      </w:r>
      <w:r>
        <w:rPr>
          <w:rFonts w:ascii="Times New Roman" w:hAnsi="Times New Roman"/>
          <w:b/>
          <w:i w:val="false"/>
          <w:color w:val="000000"/>
          <w:sz w:val="22"/>
        </w:rPr>
        <w:t xml:space="preserve">(17A) </w:t>
      </w:r>
      <w:r>
        <w:rPr>
          <w:rFonts w:ascii="Times New Roman" w:hAnsi="Times New Roman"/>
          <w:b/>
          <w:i w:val="false"/>
          <w:color w:val="000000"/>
          <w:sz w:val="22"/>
        </w:rPr>
        <w:t xml:space="preserve">Contents of declaratory order—effective date. </w:t>
      </w:r>
      <w:r>
        <w:rPr>
          <w:rFonts w:ascii="Times New Roman" w:hAnsi="Times New Roman"/>
          <w:b w:val="false"/>
          <w:i w:val="false"/>
          <w:color w:val="000000"/>
          <w:sz w:val="22"/>
        </w:rPr>
        <w:t>In addition to the order itself, a declaratory order must contain the date of its issuance, the name of petitioner and all intervenors, the specific statutes, rules, policies, decisions, or orders involved, the particular facts upon which it is based, and the reasons for its conclusion.</w:t>
      </w:r>
    </w:p>
    <w:p>
      <w:pPr>
        <w:spacing w:before="0" w:after="0"/>
        <w:ind w:left="120"/>
        <w:jc w:val="both"/>
      </w:pPr>
      <w:r>
        <w:rPr>
          <w:rFonts w:ascii="Times New Roman" w:hAnsi="Times New Roman"/>
          <w:b w:val="false"/>
          <w:i w:val="false"/>
          <w:color w:val="000000"/>
          <w:sz w:val="22"/>
        </w:rPr>
        <w:t>A declaratory order is effective on the date of issuance.</w:t>
      </w:r>
    </w:p>
    <w:p>
      <w:pPr>
        <w:spacing w:before="210" w:after="0"/>
        <w:ind w:left="120"/>
        <w:jc w:val="both"/>
      </w:pPr>
      <w:r>
        <w:rPr>
          <w:rFonts w:ascii="Times New Roman" w:hAnsi="Times New Roman"/>
          <w:b/>
          <w:i w:val="false"/>
          <w:color w:val="000000"/>
          <w:sz w:val="22"/>
        </w:rPr>
        <w:t>189—21.11</w:t>
      </w:r>
      <w:r>
        <w:rPr>
          <w:rFonts w:ascii="Times New Roman" w:hAnsi="Times New Roman"/>
          <w:b/>
          <w:i w:val="false"/>
          <w:color w:val="000000"/>
          <w:sz w:val="22"/>
        </w:rPr>
        <w:t xml:space="preserve">(17A) </w:t>
      </w:r>
      <w:r>
        <w:rPr>
          <w:rFonts w:ascii="Times New Roman" w:hAnsi="Times New Roman"/>
          <w:b/>
          <w:i w:val="false"/>
          <w:color w:val="000000"/>
          <w:sz w:val="22"/>
        </w:rPr>
        <w:t xml:space="preserve">Copies of orders. </w:t>
      </w:r>
      <w:r>
        <w:rPr>
          <w:rFonts w:ascii="Times New Roman" w:hAnsi="Times New Roman"/>
          <w:b w:val="false"/>
          <w:i w:val="false"/>
          <w:color w:val="000000"/>
          <w:sz w:val="22"/>
        </w:rPr>
        <w:t>A copy of all orders issued in response to a petition for a declaratory order shall be mailed promptly to the original petitioner and all intervenors.</w:t>
      </w:r>
    </w:p>
    <w:p>
      <w:pPr>
        <w:spacing w:before="210" w:after="0"/>
        <w:ind w:left="120"/>
        <w:jc w:val="both"/>
      </w:pPr>
      <w:r>
        <w:rPr>
          <w:rFonts w:ascii="Times New Roman" w:hAnsi="Times New Roman"/>
          <w:b/>
          <w:i w:val="false"/>
          <w:color w:val="000000"/>
          <w:sz w:val="22"/>
        </w:rPr>
        <w:t>189—21.12</w:t>
      </w:r>
      <w:r>
        <w:rPr>
          <w:rFonts w:ascii="Times New Roman" w:hAnsi="Times New Roman"/>
          <w:b/>
          <w:i w:val="false"/>
          <w:color w:val="000000"/>
          <w:sz w:val="22"/>
        </w:rPr>
        <w:t xml:space="preserve">(17A) </w:t>
      </w:r>
      <w:r>
        <w:rPr>
          <w:rFonts w:ascii="Times New Roman" w:hAnsi="Times New Roman"/>
          <w:b/>
          <w:i w:val="false"/>
          <w:color w:val="000000"/>
          <w:sz w:val="22"/>
        </w:rPr>
        <w:t xml:space="preserve">Effect of a declaratory order. </w:t>
      </w:r>
      <w:r>
        <w:rPr>
          <w:rFonts w:ascii="Times New Roman" w:hAnsi="Times New Roman"/>
          <w:b w:val="false"/>
          <w:i w:val="false"/>
          <w:color w:val="000000"/>
          <w:sz w:val="22"/>
        </w:rPr>
        <w:t>A declaratory order has the same status and binding effect as a final order issued in a contested case proceeding. It is binding on the credit union division, the petitioner, and any intervenors and is applicable only in circumstances where the relevant facts and the law involved are indistinguishable from those on which the order was based. As to all other persons, a declaratory order serves only as precedent and is not binding on the division. The issuance of a declaratory order constitutes final division action on the petition.</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9">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1998 Iowa Acts, chapter 1202</w:t>
      </w:r>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4/30/99, Notice 3/24/99—published 5/19/99, effective 6/23/99]</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189.21.7.pdf" Type="http://schemas.openxmlformats.org/officeDocument/2006/relationships/hyperlink" Id="rId5"/>
    <Relationship TargetMode="External" Target="https://www.legis.iowa.gov/docs/iac/rule/189.21.6.pdf" Type="http://schemas.openxmlformats.org/officeDocument/2006/relationships/hyperlink" Id="rId6"/>
    <Relationship TargetMode="External" Target="https://www.legis.iowa.gov/docs/iac/rule/189.22.12.pdf" Type="http://schemas.openxmlformats.org/officeDocument/2006/relationships/hyperlink" Id="rId7"/>
    <Relationship TargetMode="External" Target="https://www.legis.iowa.gov/docs/iac/rule/189.22.2.pdf" Type="http://schemas.openxmlformats.org/officeDocument/2006/relationships/hyperlink" Id="rId8"/>
    <Relationship TargetMode="External" Target="https://www.legis.iowa.gov/docs/ico/chapter/17A.pdf" Type="http://schemas.openxmlformats.org/officeDocument/2006/relationships/hyperlink" Id="rId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