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[Ch 3, IAC 7/1/75 rescinded 3/7/79; see Ch 4]</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alcoholic beverages division for a declaratory order as to the applicability to specified circumstances of a statute, rule, or order within the primary jurisdiction of the division, at 1918 S.E. Hulsizer Road, Ankeny, Iowa 50021. A petition is deemed filed when it is received by the division. The division shall provide the petitioner with a file-stamped copy of the petition if the petitioner provides the agency an extra copy for this purpose. The petition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ALCOHOLIC BEVERAGES DIVISION</w:t>
            </w:r>
          </w:p>
        </w:tc>
      </w:tr>
      <w:tr>
        <w:trPr>
          <w:trHeight w:val="139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w:t>
            </w:r>
          </w:p>
          <w:p>
            <w:pPr>
              <w:spacing w:before="0" w:after="0"/>
              <w:ind w:left="160"/>
              <w:jc w:val="center"/>
            </w:pPr>
            <w:r>
              <w:rPr>
                <w:rFonts w:ascii="Times New Roman" w:hAnsi="Times New Roman"/>
                <w:b w:val="false"/>
                <w:i w:val="false"/>
                <w:color w:val="000000"/>
                <w:sz w:val="16"/>
              </w:rPr>
              <w:t>ORDER</w:t>
            </w:r>
          </w:p>
        </w:tc>
      </w:tr>
    </w:tbl>
    <w:p>
      <w:pPr>
        <w:spacing w:before="0" w:after="0"/>
        <w:ind w:left="120"/>
        <w:jc w:val="both"/>
      </w:pPr>
      <w:r>
        <w:rPr>
          <w:rFonts w:ascii="Times New Roman" w:hAnsi="Times New Roman"/>
          <w:b w:val="false"/>
          <w:i w:val="false"/>
          <w:color w:val="000000"/>
          <w:sz w:val="22"/>
        </w:rPr>
        <w:t>The petition shall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185—3.7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shall be dated and signed by the petitioner or the petitioner’s representative. It shall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alcoholic beverages division shall give notice of the petition to all persons not served by the petitioner pursuant to rule </w:t>
      </w:r>
      <w:hyperlink r:id="rId6">
        <w:r>
          <w:rPr>
            <w:rStyle w:val="Hyperlink"/>
            <w:rFonts w:ascii="Times New Roman" w:hAnsi="Times New Roman"/>
            <w:b w:val="false"/>
            <w:i w:val="false"/>
            <w:color w:val="000000"/>
            <w:sz w:val="22"/>
          </w:rPr>
          <w:t>3.6(17A)</w:t>
        </w:r>
      </w:hyperlink>
      <w:r>
        <w:rPr>
          <w:rFonts w:ascii="Times New Roman" w:hAnsi="Times New Roman"/>
          <w:b w:val="false"/>
          <w:i w:val="false"/>
          <w:color w:val="000000"/>
          <w:sz w:val="22"/>
        </w:rPr>
        <w:t xml:space="preserve"> to whom notice is required by any provision of law. The division may also give notice to any other persons.</w:t>
      </w:r>
    </w:p>
    <w:p>
      <w:pPr>
        <w:spacing w:before="0" w:after="0"/>
        <w:ind w:left="120"/>
        <w:jc w:val="both"/>
      </w:pPr>
      <w:r>
        <w:rPr>
          <w:rFonts w:ascii="Times New Roman" w:hAnsi="Times New Roman"/>
          <w:b/>
          <w:i w:val="false"/>
          <w:color w:val="000000"/>
          <w:sz w:val="22"/>
        </w:rPr>
        <w:t>185—3.3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Qualified persons. </w:t>
      </w:r>
      <w:r>
        <w:rPr>
          <w:rFonts w:ascii="Times New Roman" w:hAnsi="Times New Roman"/>
          <w:b w:val="false"/>
          <w:i w:val="false"/>
          <w:color w:val="000000"/>
          <w:sz w:val="22"/>
        </w:rPr>
        <w:t xml:space="preserve">Persons who qualify under any applicable provision of law as an intervenor and who file a petition for intervention within 15 days of the filing of a petition for declaratory order (after time for notice under rule </w:t>
      </w:r>
      <w:hyperlink r:id="rId7">
        <w:r>
          <w:rPr>
            <w:rStyle w:val="Hyperlink"/>
            <w:rFonts w:ascii="Times New Roman" w:hAnsi="Times New Roman"/>
            <w:b w:val="false"/>
            <w:i w:val="false"/>
            <w:color w:val="000000"/>
            <w:sz w:val="22"/>
          </w:rPr>
          <w:t>3.2(17A)</w:t>
        </w:r>
      </w:hyperlink>
      <w:r>
        <w:rPr>
          <w:rFonts w:ascii="Times New Roman" w:hAnsi="Times New Roman"/>
          <w:b w:val="false"/>
          <w:i w:val="false"/>
          <w:color w:val="000000"/>
          <w:sz w:val="22"/>
        </w:rPr>
        <w:t xml:space="preserve"> and before 30-day time for agency action under </w:t>
      </w:r>
      <w:hyperlink r:id="rId8">
        <w:r>
          <w:rPr>
            <w:rStyle w:val="Hyperlink"/>
            <w:rFonts w:ascii="Times New Roman" w:hAnsi="Times New Roman"/>
            <w:b w:val="false"/>
            <w:i w:val="false"/>
            <w:color w:val="000000"/>
            <w:sz w:val="22"/>
          </w:rPr>
          <w:t>3.8(17A)</w:t>
        </w:r>
      </w:hyperlink>
      <w:r>
        <w:rPr>
          <w:rFonts w:ascii="Times New Roman" w:hAnsi="Times New Roman"/>
          <w:b w:val="false"/>
          <w:i w:val="false"/>
          <w:color w:val="000000"/>
          <w:sz w:val="22"/>
        </w:rPr>
        <w:t>)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Agency discretion.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intervention shall be filed at 1918 S.E. Hulsizer Road, Ankeny, Iowa 50021. Such a petition is deemed filed when it is received by that office. The division will provide the petitioner with a file-stamped copy of the petition for intervention if the petitioner provides an extra copy for this purpose. A petition for intervention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ALCOHOLIC BEVERAGES DIVISION</w:t>
            </w:r>
          </w:p>
        </w:tc>
      </w:tr>
      <w:tr>
        <w:trPr>
          <w:trHeight w:val="139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shall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shall be dated and signed by the intervenor or the intervenor’s representative. It shall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division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185—3.5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Administrator, Alcoholic Beverages Division, 1918 S.E. Hulsizer Road, Ankeny, Iowa 50021.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Alcoholic Beverages Division, 1918 S.E. Hulsizer Road, Ankeny, Iowa 50021. All petitions, briefs,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contested case rule </w:t>
      </w:r>
      <w:hyperlink r:id="rId9">
        <w:r>
          <w:rPr>
            <w:rStyle w:val="Hyperlink"/>
            <w:rFonts w:ascii="Times New Roman" w:hAnsi="Times New Roman"/>
            <w:b w:val="false"/>
            <w:i w:val="false"/>
            <w:color w:val="000000"/>
            <w:sz w:val="22"/>
          </w:rPr>
          <w:t>185—10.13(17A)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alcoholic beverages division must schedule a brief and informal meeting between the original petitioner, all intervenors, and the division, a member of the division, or a member of the staff of the division, to discuss the questions raised. The division may solicit comments from any person on the questions raised. Also, comments on the questions raised may be submitted to the division by any person.</w:t>
      </w:r>
    </w:p>
    <w:p>
      <w:pPr>
        <w:spacing w:before="0" w:after="0"/>
        <w:ind w:left="120"/>
        <w:jc w:val="both"/>
      </w:pPr>
      <w:r>
        <w:rPr>
          <w:rFonts w:ascii="Times New Roman" w:hAnsi="Times New Roman"/>
          <w:b/>
          <w:i w:val="false"/>
          <w:color w:val="000000"/>
          <w:sz w:val="22"/>
        </w:rPr>
        <w:t>185—3.8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Agency action. </w:t>
      </w:r>
      <w:r>
        <w:rPr>
          <w:rFonts w:ascii="Times New Roman" w:hAnsi="Times New Roman"/>
          <w:b w:val="false"/>
          <w:i w:val="false"/>
          <w:color w:val="000000"/>
          <w:sz w:val="22"/>
        </w:rPr>
        <w:t xml:space="preserve">Within the time allowed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administrator or designee shall take action on the petition as required by Iowa Code section </w:t>
      </w:r>
      <w:hyperlink r:id="rId11">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r>
        <w:rPr>
          <w:rFonts w:ascii="Times New Roman" w:hAnsi="Times New Roman"/>
          <w:b w:val="false"/>
          <w:i w:val="false"/>
          <w:color w:val="000000"/>
          <w:sz w:val="22"/>
        </w:rPr>
        <w:t xml:space="preserve">The date of issuance of an order or of a refusal to issue an order is as defined in contested case rule </w:t>
      </w:r>
      <w:hyperlink r:id="rId12">
        <w:r>
          <w:rPr>
            <w:rStyle w:val="Hyperlink"/>
            <w:rFonts w:ascii="Times New Roman" w:hAnsi="Times New Roman"/>
            <w:b w:val="false"/>
            <w:i w:val="false"/>
            <w:color w:val="000000"/>
            <w:sz w:val="22"/>
          </w:rPr>
          <w:t>185—10.2(17A)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r>
        <w:rPr>
          <w:rFonts w:ascii="Times New Roman" w:hAnsi="Times New Roman"/>
          <w:b w:val="false"/>
          <w:i w:val="false"/>
          <w:color w:val="000000"/>
          <w:sz w:val="22"/>
        </w:rPr>
        <w:t xml:space="preserve">The division shall not issue a declaratory order where prohibited by Iowa Code section </w:t>
      </w:r>
      <w:hyperlink r:id="rId13">
        <w:r>
          <w:rPr>
            <w:rStyle w:val="Hyperlink"/>
            <w:rFonts w:ascii="Times New Roman" w:hAnsi="Times New Roman"/>
            <w:b w:val="false"/>
            <w:i w:val="false"/>
            <w:color w:val="000000"/>
            <w:sz w:val="22"/>
          </w:rPr>
          <w:t>17A.9(1)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division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division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division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color w:val="000000"/>
          <w:sz w:val="22"/>
        </w:rPr>
        <w:t xml:space="preserve">Grounds for refusal. </w:t>
      </w:r>
      <w:r>
        <w:rPr>
          <w:rFonts w:ascii="Times New Roman" w:hAnsi="Times New Roman"/>
          <w:b w:val="false"/>
          <w:i w:val="false"/>
          <w:color w:val="000000"/>
          <w:sz w:val="22"/>
        </w:rPr>
        <w:t>A refusal to issue a declaratory order shall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shall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185—3.12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division,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division.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2/16/79, Notice 12/27/79—published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ARC 0273C</w:t>
      </w:r>
      <w:r>
        <w:rPr>
          <w:rFonts w:ascii="Times New Roman" w:hAnsi="Times New Roman"/>
          <w:b w:val="false"/>
          <w:i w:val="false"/>
          <w:color w:val="000000"/>
          <w:sz w:val="21"/>
        </w:rPr>
        <w:t xml:space="preserve"> (Notice ARC 0142C, IAB 5/30/12)</w:t>
      </w:r>
      <w:r>
        <w:rPr>
          <w:rFonts w:ascii="Times New Roman" w:hAnsi="Times New Roman"/>
          <w:b w:val="false"/>
          <w:i w:val="false"/>
          <w:color w:val="000000"/>
          <w:sz w:val="21"/>
        </w:rPr>
        <w:t>, IAB 8/8/12, effective 9/12/12]</w:t>
      </w:r>
    </w:p>
    <w:p>
      <w:pPr>
        <w:pBdr>
          <w:bottom w:space="2"/>
        </w:pBdr>
        <w:spacing w:before="0" w:after="0"/>
        <w:ind w:left="120"/>
        <w:jc w:val="both"/>
      </w:pPr>
      <w:r>
        <w:rPr>
          <w:rFonts w:ascii="Times New Roman" w:hAnsi="Times New Roman"/>
          <w:b w:val="false"/>
          <w:i w:val="false"/>
          <w:color w:val="000000"/>
          <w:sz w:val="22"/>
        </w:rPr>
        <w:t>See Alcoholic Beverages Division, IAB 7/30/86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5.3.7.pdf" Type="http://schemas.openxmlformats.org/officeDocument/2006/relationships/hyperlink" Id="rId5"/>
    <Relationship TargetMode="External" Target="https://www.legis.iowa.gov/docs/iac/rule/185.3.6.pdf" Type="http://schemas.openxmlformats.org/officeDocument/2006/relationships/hyperlink" Id="rId6"/>
    <Relationship TargetMode="External" Target="https://www.legis.iowa.gov/docs/iac/rule/185.3.2.pdf" Type="http://schemas.openxmlformats.org/officeDocument/2006/relationships/hyperlink" Id="rId7"/>
    <Relationship TargetMode="External" Target="https://www.legis.iowa.gov/docs/iac/rule/185.3.8.pdf" Type="http://schemas.openxmlformats.org/officeDocument/2006/relationships/hyperlink" Id="rId8"/>
    <Relationship TargetMode="External" Target="https://www.legis.iowa.gov/docs/iac/rule/185.10.13.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ac/rule/185.10.2.pdf" Type="http://schemas.openxmlformats.org/officeDocument/2006/relationships/hyperlink" Id="rId12"/>
    <Relationship TargetMode="External" Target="https://www.legis.iowa.gov/docs/ico/chapter/17A.9.pdf" Type="http://schemas.openxmlformats.org/officeDocument/2006/relationships/hyperlink" Id="rId13"/>
    <Relationship TargetMode="External" Target="https://www.legis.iowa.gov/docs/ico/chapter/17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