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 xml:space="preserve">The alcoholic beverages division hereby adopts, with the following exceptions and amendments, rules of the Governor’s Task Force on Uniform Rules on Agency Procedure relating to public records and fair information practices,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ind w:left="120"/>
        <w:jc w:val="both"/>
      </w:pPr>
      <w:r>
        <w:rPr>
          <w:rFonts w:ascii="Times New Roman" w:hAnsi="Times New Roman"/>
          <w:b/>
          <w:i w:val="false"/>
          <w:color w:val="000000"/>
          <w:sz w:val="22"/>
        </w:rPr>
        <w:t>185—18.1</w:t>
      </w:r>
      <w:r>
        <w:rPr>
          <w:rFonts w:ascii="Times New Roman" w:hAnsi="Times New Roman"/>
          <w:b/>
          <w:i w:val="false"/>
          <w:color w:val="000000"/>
          <w:sz w:val="22"/>
        </w:rPr>
        <w:t xml:space="preserve">(123,22)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“alcoholic beverages division”.</w:t>
      </w:r>
    </w:p>
    <w:p>
      <w:pPr>
        <w:spacing w:before="0" w:after="0"/>
        <w:ind w:left="120"/>
        <w:jc w:val="both"/>
      </w:pPr>
      <w:r>
        <w:rPr>
          <w:rFonts w:ascii="Times New Roman" w:hAnsi="Times New Roman"/>
          <w:b/>
          <w:i w:val="false"/>
          <w:color w:val="000000"/>
          <w:sz w:val="22"/>
        </w:rPr>
        <w:t>185—18.3</w:t>
      </w:r>
      <w:r>
        <w:rPr>
          <w:rFonts w:ascii="Times New Roman" w:hAnsi="Times New Roman"/>
          <w:b/>
          <w:i w:val="false"/>
          <w:color w:val="000000"/>
          <w:sz w:val="22"/>
        </w:rPr>
        <w:t xml:space="preserve">(123,22)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“Chief, Licensing Bureau, Alcoholic Beverages Division, 1918 S.E. Hulsizer, Ankeny, Iowa 50021”; and in lieu of the words “(insert agency name and address)”, insert “alcoholic beverages division at the above-stated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6">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“thirty minutes”.</w:t>
      </w:r>
    </w:p>
    <w:p>
      <w:pPr>
        <w:spacing w:before="0" w:after="0"/>
        <w:ind w:left="120"/>
        <w:jc w:val="both"/>
      </w:pPr>
      <w:r>
        <w:rPr>
          <w:rFonts w:ascii="Times New Roman" w:hAnsi="Times New Roman"/>
          <w:b/>
          <w:i w:val="false"/>
          <w:color w:val="000000"/>
          <w:sz w:val="22"/>
        </w:rPr>
        <w:t>185—18.9</w:t>
      </w:r>
      <w:r>
        <w:rPr>
          <w:rFonts w:ascii="Times New Roman" w:hAnsi="Times New Roman"/>
          <w:b/>
          <w:i w:val="false"/>
          <w:color w:val="000000"/>
          <w:sz w:val="22"/>
        </w:rPr>
        <w:t xml:space="preserve">(123,22)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w:t>
      </w:r>
      <w:hyperlink r:id="rId7">
        <w:r>
          <w:rPr>
            <w:rStyle w:val="Hyperlink"/>
            <w:rFonts w:ascii="Times New Roman" w:hAnsi="Times New Roman"/>
            <w:b w:val="false"/>
            <w:i w:val="false"/>
            <w:color w:val="000000"/>
            <w:sz w:val="22"/>
          </w:rPr>
          <w:t>rule 185—18.10(123,22)</w:t>
        </w:r>
      </w:hyperlink>
      <w:r>
        <w:rPr>
          <w:rFonts w:ascii="Times New Roman" w:hAnsi="Times New Roman"/>
          <w:b w:val="false"/>
          <w:i w:val="false"/>
          <w:color w:val="000000"/>
          <w:sz w:val="22"/>
        </w:rPr>
        <w:t xml:space="preserve">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8">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185—18.10</w:t>
      </w:r>
      <w:r>
        <w:rPr>
          <w:rFonts w:ascii="Times New Roman" w:hAnsi="Times New Roman"/>
          <w:b/>
          <w:i w:val="false"/>
          <w:color w:val="000000"/>
          <w:sz w:val="22"/>
        </w:rPr>
        <w:t xml:space="preserve">(123,22)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following records are routinely disseminated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collected and maintained concerning ownership and location of establishments licensed under Iowa Code chapter </w:t>
      </w:r>
      <w:hyperlink r:id="rId10">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collected and maintained on licensees’ dramshop liability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collected and maintained concerning the status of contested case matters in which disciplinary action has been taken against a licensee or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collected and maintained identifying the names of distillers, vintners, and brewers, their employees, agents, representatives, and designated wholesalers.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Information identifying the name and address of a licensee’s, permittee’s, wholesaler’s, or certificate of compliance holder’s registered agent for service of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Information provided to the agency which identifies the names, addresses and telephone numbers of board members of organizations of interest to licensees and permittees.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Information identifying the names and addresses of nonliquor related vendors (i.e., landlords) and the names and addresses of the agency’s sublessees.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185—18.11</w:t>
      </w:r>
      <w:r>
        <w:rPr>
          <w:rFonts w:ascii="Times New Roman" w:hAnsi="Times New Roman"/>
          <w:b/>
          <w:i w:val="false"/>
          <w:color w:val="000000"/>
          <w:sz w:val="22"/>
        </w:rPr>
        <w:t xml:space="preserve">(123,22)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11">
        <w:r>
          <w:rPr>
            <w:rStyle w:val="Hyperlink"/>
            <w:rFonts w:ascii="Times New Roman" w:hAnsi="Times New Roman"/>
            <w:b w:val="false"/>
            <w:i w:val="false"/>
            <w:color w:val="000000"/>
            <w:sz w:val="22"/>
          </w:rPr>
          <w:t>185—18.7(123,22)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185—18.12</w:t>
      </w:r>
      <w:r>
        <w:rPr>
          <w:rFonts w:ascii="Times New Roman" w:hAnsi="Times New Roman"/>
          <w:b/>
          <w:i w:val="false"/>
          <w:color w:val="000000"/>
          <w:sz w:val="22"/>
        </w:rPr>
        <w:t xml:space="preserve">(123,22)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12">
        <w:r>
          <w:rPr>
            <w:rStyle w:val="Hyperlink"/>
            <w:rFonts w:ascii="Times New Roman" w:hAnsi="Times New Roman"/>
            <w:b w:val="false"/>
            <w:i w:val="false"/>
            <w:color w:val="000000"/>
            <w:sz w:val="22"/>
          </w:rPr>
          <w:t>185—18.6(123,22)</w:t>
        </w:r>
      </w:hyperlink>
      <w:r>
        <w:rPr>
          <w:rFonts w:ascii="Times New Roman" w:hAnsi="Times New Roman"/>
          <w:b w:val="false"/>
          <w:i w:val="false"/>
          <w:color w:val="000000"/>
          <w:sz w:val="22"/>
        </w:rPr>
        <w:t>.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3">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14">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185—18.13</w:t>
      </w:r>
      <w:r>
        <w:rPr>
          <w:rFonts w:ascii="Times New Roman" w:hAnsi="Times New Roman"/>
          <w:b/>
          <w:i w:val="false"/>
          <w:color w:val="000000"/>
          <w:sz w:val="22"/>
        </w:rPr>
        <w:t xml:space="preserve">(123,22)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15">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16">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1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19">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20">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(See Iowa Code sections </w:t>
      </w:r>
      <w:hyperlink r:id="rId21">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23">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2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2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w:t>
      </w:r>
    </w:p>
    <w:p>
      <w:pPr>
        <w:spacing w:before="0" w:after="0"/>
        <w:ind w:left="120"/>
        <w:jc w:val="both"/>
      </w:pPr>
      <w:r>
        <w:rPr>
          <w:rFonts w:ascii="Times New Roman" w:hAnsi="Times New Roman"/>
          <w:b w:val="false"/>
          <w:i w:val="false"/>
          <w:color w:val="000000"/>
          <w:sz w:val="22"/>
        </w:rPr>
        <w:t>Any person may request permission to inspect records withheld from inspection under a statute which authorizes limited or discretionary disclosure as provided in rule</w:t>
      </w:r>
      <w:hyperlink r:id="rId29">
        <w:r>
          <w:rPr>
            <w:rStyle w:val="Hyperlink"/>
            <w:rFonts w:ascii="Times New Roman" w:hAnsi="Times New Roman"/>
            <w:b w:val="false"/>
            <w:i w:val="false"/>
            <w:color w:val="000000"/>
            <w:sz w:val="22"/>
          </w:rPr>
          <w:t> 185—18.4(123,22)</w:t>
        </w:r>
      </w:hyperlink>
      <w:r>
        <w:rPr>
          <w:rFonts w:ascii="Times New Roman" w:hAnsi="Times New Roman"/>
          <w:b w:val="false"/>
          <w:i w:val="false"/>
          <w:color w:val="000000"/>
          <w:sz w:val="22"/>
        </w:rPr>
        <w:t>. If the agency initially determines that it will release such records, the agency may, where appropriate, notify interested parties and withhold the records from inspection as provided in subrule 18.4(3).</w:t>
      </w:r>
    </w:p>
    <w:p>
      <w:pPr>
        <w:spacing w:before="0" w:after="0"/>
        <w:ind w:left="120"/>
        <w:jc w:val="both"/>
      </w:pPr>
      <w:r>
        <w:rPr>
          <w:rFonts w:ascii="Times New Roman" w:hAnsi="Times New Roman"/>
          <w:b/>
          <w:i w:val="false"/>
          <w:color w:val="000000"/>
          <w:sz w:val="22"/>
        </w:rPr>
        <w:t>185—18.14</w:t>
      </w:r>
      <w:r>
        <w:rPr>
          <w:rFonts w:ascii="Times New Roman" w:hAnsi="Times New Roman"/>
          <w:b/>
          <w:i w:val="false"/>
          <w:color w:val="000000"/>
          <w:sz w:val="22"/>
        </w:rPr>
        <w:t xml:space="preserve">(123,22)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This rule describes the nature and extent of personally identifiable information which is collected, maintained, and retrieved by the agency by personal identifier in record systems as defined in rule 185—</w:t>
      </w:r>
      <w:hyperlink r:id="rId30">
        <w:r>
          <w:rPr>
            <w:rStyle w:val="Hyperlink"/>
            <w:rFonts w:ascii="Times New Roman" w:hAnsi="Times New Roman"/>
            <w:b w:val="false"/>
            <w:i w:val="false"/>
            <w:color w:val="000000"/>
            <w:sz w:val="22"/>
          </w:rPr>
          <w:t>18.1(123,22)</w:t>
        </w:r>
      </w:hyperlink>
      <w:r>
        <w:rPr>
          <w:rFonts w:ascii="Times New Roman" w:hAnsi="Times New Roman"/>
          <w:b w:val="false"/>
          <w:i w:val="false"/>
          <w:color w:val="000000"/>
          <w:sz w:val="22"/>
        </w:rPr>
        <w:t>.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18.14(1)</w:t>
      </w:r>
      <w:r>
        <w:rPr>
          <w:rFonts w:ascii="Times New Roman" w:hAnsi="Times New Roman"/>
          <w:b w:val="false"/>
          <w:i w:val="false"/>
          <w:color w:val="000000"/>
          <w:sz w:val="22"/>
        </w:rPr>
        <w:t> </w:t>
      </w:r>
      <w:r>
        <w:rPr>
          <w:rFonts w:ascii="Times New Roman" w:hAnsi="Times New Roman"/>
          <w:b w:val="false"/>
          <w:i/>
          <w:color w:val="000000"/>
          <w:sz w:val="22"/>
        </w:rPr>
        <w:t xml:space="preserve">Licensing records. </w:t>
      </w:r>
      <w:r>
        <w:rPr>
          <w:rFonts w:ascii="Times New Roman" w:hAnsi="Times New Roman"/>
          <w:b w:val="false"/>
          <w:i w:val="false"/>
          <w:color w:val="000000"/>
          <w:sz w:val="22"/>
        </w:rPr>
        <w:t xml:space="preserve">Licensing records include, but are not limited to, information identifying ownership, location, form of business entity and statements concerning eligibility of applicants to hold retail alcohol licenses and permits. These records are collected and maintained pursuant to Iowa Code sections </w:t>
      </w:r>
      <w:hyperlink r:id="rId31">
        <w:r>
          <w:rPr>
            <w:rStyle w:val="Hyperlink"/>
            <w:rFonts w:ascii="Times New Roman" w:hAnsi="Times New Roman"/>
            <w:b w:val="false"/>
            <w:i w:val="false"/>
            <w:color w:val="000000"/>
            <w:sz w:val="22"/>
          </w:rPr>
          <w:t>123.23</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123.29</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123.33</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123.42</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123.124</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123.125</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123.127</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123.135</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123.173</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123.175</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123.176</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123.180</w:t>
        </w:r>
      </w:hyperlink>
      <w:r>
        <w:rPr>
          <w:rFonts w:ascii="Times New Roman" w:hAnsi="Times New Roman"/>
          <w:b w:val="false"/>
          <w:i w:val="false"/>
          <w:color w:val="000000"/>
          <w:sz w:val="22"/>
        </w:rPr>
        <w:t>. Licensing records are stored on microfiche, in an automated data processing system, and in extant form. The information stored in the automated data system does not match, collate or permit comparison with other data processing systems. The information contained in licensing records is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18.14(2)</w:t>
      </w:r>
      <w:r>
        <w:rPr>
          <w:rFonts w:ascii="Times New Roman" w:hAnsi="Times New Roman"/>
          <w:b w:val="false"/>
          <w:i w:val="false"/>
          <w:color w:val="000000"/>
          <w:sz w:val="22"/>
        </w:rPr>
        <w:t> </w:t>
      </w:r>
      <w:r>
        <w:rPr>
          <w:rFonts w:ascii="Times New Roman" w:hAnsi="Times New Roman"/>
          <w:b w:val="false"/>
          <w:i/>
          <w:color w:val="000000"/>
          <w:sz w:val="22"/>
        </w:rPr>
        <w:t xml:space="preserve">Contested case matters. </w:t>
      </w:r>
      <w:r>
        <w:rPr>
          <w:rFonts w:ascii="Times New Roman" w:hAnsi="Times New Roman"/>
          <w:b w:val="false"/>
          <w:i w:val="false"/>
          <w:color w:val="000000"/>
          <w:sz w:val="22"/>
        </w:rPr>
        <w:t xml:space="preserve">These records are collected and maintained pursuant to Iowa Code sections </w:t>
      </w:r>
      <w:hyperlink r:id="rId45">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r>
        <w:rPr>
          <w:rFonts w:ascii="Times New Roman" w:hAnsi="Times New Roman"/>
          <w:b w:val="false"/>
          <w:i w:val="false"/>
          <w:color w:val="000000"/>
          <w:sz w:val="22"/>
          <w:u w:val="single"/>
        </w:rPr>
        <w:t> </w:t>
      </w:r>
      <w:hyperlink r:id="rId47">
        <w:r>
          <w:rPr>
            <w:rStyle w:val="Hyperlink"/>
            <w:rFonts w:ascii="Times New Roman" w:hAnsi="Times New Roman"/>
            <w:b w:val="false"/>
            <w:i w:val="false"/>
            <w:color w:val="000000"/>
            <w:sz w:val="22"/>
          </w:rPr>
          <w:t>17A.3(2)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123.24</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123.50</w:t>
        </w:r>
      </w:hyperlink>
      <w:r>
        <w:rPr>
          <w:rFonts w:ascii="Times New Roman" w:hAnsi="Times New Roman"/>
          <w:b w:val="false"/>
          <w:i w:val="false"/>
          <w:color w:val="000000"/>
          <w:sz w:val="22"/>
        </w:rPr>
        <w:t>. Contested case matters are stored on microfiche, and in extant form. The information stored does not match, collate or permit comparison with other data processing systems. The information contained in contested case matters is public information. Contested case matters include all pleadings, motions, briefs, orders, transcripts, exhibits, and physical evidence utilized in the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18.14(3)</w:t>
      </w:r>
      <w:r>
        <w:rPr>
          <w:rFonts w:ascii="Times New Roman" w:hAnsi="Times New Roman"/>
          <w:b w:val="false"/>
          <w:i w:val="false"/>
          <w:color w:val="000000"/>
          <w:sz w:val="22"/>
        </w:rPr>
        <w:t> </w:t>
      </w:r>
      <w:r>
        <w:rPr>
          <w:rFonts w:ascii="Times New Roman" w:hAnsi="Times New Roman"/>
          <w:b w:val="false"/>
          <w:i/>
          <w:color w:val="000000"/>
          <w:sz w:val="22"/>
        </w:rPr>
        <w:t xml:space="preserve">Waivers of rule and declaratory rulings. </w:t>
      </w:r>
      <w:r>
        <w:rPr>
          <w:rFonts w:ascii="Times New Roman" w:hAnsi="Times New Roman"/>
          <w:b w:val="false"/>
          <w:i w:val="false"/>
          <w:color w:val="000000"/>
          <w:sz w:val="22"/>
        </w:rPr>
        <w:t xml:space="preserve">Waivers of rule and declaratory rulings may contain information which identifies individuals. These records are maintained pursuant to Iowa Code section </w:t>
      </w:r>
      <w:hyperlink r:id="rId52">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and rule </w:t>
      </w:r>
      <w:hyperlink r:id="rId53">
        <w:r>
          <w:rPr>
            <w:rStyle w:val="Hyperlink"/>
            <w:rFonts w:ascii="Times New Roman" w:hAnsi="Times New Roman"/>
            <w:b w:val="false"/>
            <w:i w:val="false"/>
            <w:color w:val="000000"/>
            <w:sz w:val="22"/>
          </w:rPr>
          <w:t>185—1.3</w:t>
        </w:r>
      </w:hyperlink>
      <w:r>
        <w:rPr>
          <w:rFonts w:ascii="Times New Roman" w:hAnsi="Times New Roman"/>
          <w:b w:val="false"/>
          <w:i w:val="false"/>
          <w:color w:val="000000"/>
          <w:sz w:val="22"/>
        </w:rPr>
        <w:t>(123,17A). Waivers of rule and declaratory rulings are stored on microfiche and in extant form. The method of storage does not match, collate or permit comparison with other data processing systems. The information contained in waivers of rule and declaratory rulings is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18.14(4)</w:t>
      </w:r>
      <w:r>
        <w:rPr>
          <w:rFonts w:ascii="Times New Roman" w:hAnsi="Times New Roman"/>
          <w:b w:val="false"/>
          <w:i w:val="false"/>
          <w:color w:val="000000"/>
          <w:sz w:val="22"/>
        </w:rPr>
        <w:t> </w:t>
      </w:r>
      <w:r>
        <w:rPr>
          <w:rFonts w:ascii="Times New Roman" w:hAnsi="Times New Roman"/>
          <w:b w:val="false"/>
          <w:i/>
          <w:color w:val="000000"/>
          <w:sz w:val="22"/>
        </w:rPr>
        <w:t xml:space="preserve">Purchase orders, invoices, account numbers and personal identification numbers. </w:t>
      </w:r>
      <w:r>
        <w:rPr>
          <w:rFonts w:ascii="Times New Roman" w:hAnsi="Times New Roman"/>
          <w:b w:val="false"/>
          <w:i w:val="false"/>
          <w:color w:val="000000"/>
          <w:sz w:val="22"/>
        </w:rPr>
        <w:t xml:space="preserve">Purchase orders and invoices include, but are not limited to, records of purchases of alcoholic liquor made by class “E” retail alcohol licensees from the agency and related shipping and transmittal documents. Account numbers and personal identification numbers identify individual class “E” retail alcohol licensees and provide the agency with a method of filling orders, shipping and obtaining payment for liquor from telephone orders by class “E” retail alcohol licensees. These records are collected and maintained pursuant to Iowa Code sections </w:t>
      </w:r>
      <w:hyperlink r:id="rId54">
        <w:r>
          <w:rPr>
            <w:rStyle w:val="Hyperlink"/>
            <w:rFonts w:ascii="Times New Roman" w:hAnsi="Times New Roman"/>
            <w:b w:val="false"/>
            <w:i w:val="false"/>
            <w:color w:val="000000"/>
            <w:sz w:val="22"/>
          </w:rPr>
          <w:t>123.16</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123.24</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Purchase orders are stored in extant form and in automated data processing systems. The automated data processing systems used to store these records do not match, collate, or permit comparison with other data processing systems except to the extent that such records may be used by warehouse personnel for inventory control, movement of alcoholic liquor within the warehouse, and filling and shipping orders to class “E” retail alcohol licensees. The information contained in these records which identifies purchases made by individual class “E” retail alcohol licensees is confidential pursuant to Iowa Code section </w:t>
      </w:r>
      <w:hyperlink r:id="rId5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18.14(5)</w:t>
      </w:r>
      <w:r>
        <w:rPr>
          <w:rFonts w:ascii="Times New Roman" w:hAnsi="Times New Roman"/>
          <w:b w:val="false"/>
          <w:i w:val="false"/>
          <w:color w:val="000000"/>
          <w:sz w:val="22"/>
        </w:rPr>
        <w:t> </w:t>
      </w:r>
      <w:r>
        <w:rPr>
          <w:rFonts w:ascii="Times New Roman" w:hAnsi="Times New Roman"/>
          <w:b w:val="false"/>
          <w:i/>
          <w:color w:val="000000"/>
          <w:sz w:val="22"/>
        </w:rPr>
        <w:t xml:space="preserve">Bailment shipments. </w:t>
      </w:r>
      <w:r>
        <w:rPr>
          <w:rFonts w:ascii="Times New Roman" w:hAnsi="Times New Roman"/>
          <w:b w:val="false"/>
          <w:i w:val="false"/>
          <w:color w:val="000000"/>
          <w:sz w:val="22"/>
        </w:rPr>
        <w:t xml:space="preserve">Records of bailment shipments include, but are not limited to, information derived from suppliers concerning shipments of alcoholic liquor into the state warehouse facility, information generated internally concerning alcoholic liquor received from suppliers, information generated by the agency for accounting purposes concerning liquor purchases from suppliers, and information generated by the agency for purposes of inventory control. Records of bailment shipments may contain personally identifiable information on class “E” retail alcohol licensees, and to the extent that such record contains information on purchases of liquor by individual class “E” retail alcohol licensees, the record is confidential. These records are collected and maintained pursuant to Iowa Code section </w:t>
      </w:r>
      <w:hyperlink r:id="rId58">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Records of bailment shipments are stored in extant form and in automated data processing systems. The method of storage does not match, collate, or permit comparison with other data processing systems, except that comparisons may be made for purposes of agency tracking or auditing liquor inventory.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18.14(6)</w:t>
      </w:r>
      <w:r>
        <w:rPr>
          <w:rFonts w:ascii="Times New Roman" w:hAnsi="Times New Roman"/>
          <w:b w:val="false"/>
          <w:i w:val="false"/>
          <w:color w:val="000000"/>
          <w:sz w:val="22"/>
        </w:rPr>
        <w:t> </w:t>
      </w:r>
      <w:r>
        <w:rPr>
          <w:rFonts w:ascii="Times New Roman" w:hAnsi="Times New Roman"/>
          <w:b w:val="false"/>
          <w:i/>
          <w:color w:val="000000"/>
          <w:sz w:val="22"/>
        </w:rPr>
        <w:t xml:space="preserve">Nonliquor related vendors. </w:t>
      </w:r>
      <w:r>
        <w:rPr>
          <w:rFonts w:ascii="Times New Roman" w:hAnsi="Times New Roman"/>
          <w:b w:val="false"/>
          <w:i w:val="false"/>
          <w:color w:val="000000"/>
          <w:sz w:val="22"/>
        </w:rPr>
        <w:t xml:space="preserve">Nonliquor related vendors include, but are not limited to, records of purchases of office supplies, warehouse supplies, trucks, trucking equipment and repairs, used in the internal operation of the agency. These records may contain personally identifiable information, and are collected and maintained pursuant to Iowa Code section </w:t>
      </w:r>
      <w:hyperlink r:id="rId59">
        <w:r>
          <w:rPr>
            <w:rStyle w:val="Hyperlink"/>
            <w:rFonts w:ascii="Times New Roman" w:hAnsi="Times New Roman"/>
            <w:b w:val="false"/>
            <w:i w:val="false"/>
            <w:color w:val="000000"/>
            <w:sz w:val="22"/>
          </w:rPr>
          <w:t>123.20</w:t>
        </w:r>
      </w:hyperlink>
      <w:r>
        <w:rPr>
          <w:rFonts w:ascii="Times New Roman" w:hAnsi="Times New Roman"/>
          <w:b w:val="false"/>
          <w:i w:val="false"/>
          <w:color w:val="000000"/>
          <w:sz w:val="22"/>
        </w:rPr>
        <w:t>. The information contained in these records is public information. These records are stored in extant form, and do not match, collate or permit comparison with automated data processing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18.14(7)</w:t>
      </w:r>
      <w:r>
        <w:rPr>
          <w:rFonts w:ascii="Times New Roman" w:hAnsi="Times New Roman"/>
          <w:b w:val="false"/>
          <w:i w:val="false"/>
          <w:color w:val="000000"/>
          <w:sz w:val="22"/>
        </w:rPr>
        <w:t> </w:t>
      </w:r>
      <w:r>
        <w:rPr>
          <w:rFonts w:ascii="Times New Roman" w:hAnsi="Times New Roman"/>
          <w:b w:val="false"/>
          <w:i/>
          <w:color w:val="000000"/>
          <w:sz w:val="22"/>
        </w:rPr>
        <w:t xml:space="preserve">Leases. </w:t>
      </w:r>
      <w:r>
        <w:rPr>
          <w:rFonts w:ascii="Times New Roman" w:hAnsi="Times New Roman"/>
          <w:b w:val="false"/>
          <w:i w:val="false"/>
          <w:color w:val="000000"/>
          <w:sz w:val="22"/>
        </w:rPr>
        <w:t xml:space="preserve">Leases include records related to agency subleasing of former state liquor stores, the names and addresses of sublessees and landlords, and information concerning the buildings. This information is collected and maintained pursuant to Iowa Code section </w:t>
      </w:r>
      <w:hyperlink r:id="rId60">
        <w:r>
          <w:rPr>
            <w:rStyle w:val="Hyperlink"/>
            <w:rFonts w:ascii="Times New Roman" w:hAnsi="Times New Roman"/>
            <w:b w:val="false"/>
            <w:i w:val="false"/>
            <w:color w:val="000000"/>
            <w:sz w:val="22"/>
          </w:rPr>
          <w:t>123.20</w:t>
        </w:r>
      </w:hyperlink>
      <w:r>
        <w:rPr>
          <w:rFonts w:ascii="Times New Roman" w:hAnsi="Times New Roman"/>
          <w:b w:val="false"/>
          <w:i w:val="false"/>
          <w:color w:val="000000"/>
          <w:sz w:val="22"/>
        </w:rPr>
        <w:t>, and is public information. The records are stored in extant form and do not match, collate or permit comparison with automated data processing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18.14(8)</w:t>
      </w:r>
      <w:r>
        <w:rPr>
          <w:rFonts w:ascii="Times New Roman" w:hAnsi="Times New Roman"/>
          <w:b w:val="false"/>
          <w:i w:val="false"/>
          <w:color w:val="000000"/>
          <w:sz w:val="22"/>
        </w:rPr>
        <w:t> </w:t>
      </w:r>
      <w:r>
        <w:rPr>
          <w:rFonts w:ascii="Times New Roman" w:hAnsi="Times New Roman"/>
          <w:b w:val="false"/>
          <w:i/>
          <w:color w:val="000000"/>
          <w:sz w:val="22"/>
        </w:rPr>
        <w:t xml:space="preserve">Inspections and audits of licensees’ books and records. </w:t>
      </w:r>
      <w:r>
        <w:rPr>
          <w:rFonts w:ascii="Times New Roman" w:hAnsi="Times New Roman"/>
          <w:b w:val="false"/>
          <w:i w:val="false"/>
          <w:color w:val="000000"/>
          <w:sz w:val="22"/>
        </w:rPr>
        <w:t xml:space="preserve">Inspections and audits of licensees’ books and records contain personally identifiable information relating to the operation of licensed establishments and beer and wine wholesalers’ operations. These records are collected and maintained pursuant to Iowa Code sections </w:t>
      </w:r>
      <w:hyperlink r:id="rId61">
        <w:r>
          <w:rPr>
            <w:rStyle w:val="Hyperlink"/>
            <w:rFonts w:ascii="Times New Roman" w:hAnsi="Times New Roman"/>
            <w:b w:val="false"/>
            <w:i w:val="false"/>
            <w:color w:val="000000"/>
            <w:sz w:val="22"/>
          </w:rPr>
          <w:t>123.33</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123.138</w:t>
        </w:r>
      </w:hyperlink>
      <w:r>
        <w:rPr>
          <w:rFonts w:ascii="Times New Roman" w:hAnsi="Times New Roman"/>
          <w:b w:val="false"/>
          <w:i w:val="false"/>
          <w:color w:val="000000"/>
          <w:sz w:val="22"/>
        </w:rPr>
        <w:t>. These records are stored in extant form, and the manner of storage does not permit comparison with automated data processing systems. The information is public information, except to the extent that the records concerning purchases of liquor made by class “E” retail alcohol licensees from the agency are confidential. To the extent that these records may be used in anticipation of formal administrative proceedings, criminal or civil proceedings against a licensee or permittee, this chapter does not apply to these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18.14(9)</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18.14(10)</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63">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185—18.15</w:t>
      </w:r>
      <w:r>
        <w:rPr>
          <w:rFonts w:ascii="Times New Roman" w:hAnsi="Times New Roman"/>
          <w:b/>
          <w:i w:val="false"/>
          <w:color w:val="000000"/>
          <w:sz w:val="22"/>
        </w:rPr>
        <w:t xml:space="preserve">(123,22)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w:t>
      </w:r>
      <w:hyperlink r:id="rId64">
        <w:r>
          <w:rPr>
            <w:rStyle w:val="Hyperlink"/>
            <w:rFonts w:ascii="Times New Roman" w:hAnsi="Times New Roman"/>
            <w:b w:val="false"/>
            <w:i w:val="false"/>
            <w:color w:val="000000"/>
            <w:sz w:val="22"/>
          </w:rPr>
          <w:t>rule 185—18.1(123,22)</w:t>
        </w:r>
      </w:hyperlink>
      <w:r>
        <w:rPr>
          <w:rFonts w:ascii="Times New Roman" w:hAnsi="Times New Roman"/>
          <w:b w:val="false"/>
          <w:i w:val="false"/>
          <w:color w:val="000000"/>
          <w:sz w:val="22"/>
        </w:rPr>
        <w:t xml:space="preserve">. These records are routinely available to the public. However, the agency’s files of these records may contain confidential information as discussed in </w:t>
      </w:r>
      <w:hyperlink r:id="rId65">
        <w:r>
          <w:rPr>
            <w:rStyle w:val="Hyperlink"/>
            <w:rFonts w:ascii="Times New Roman" w:hAnsi="Times New Roman"/>
            <w:b w:val="false"/>
            <w:i w:val="false"/>
            <w:color w:val="000000"/>
            <w:sz w:val="22"/>
          </w:rPr>
          <w:t>rule 185—18.13(123,22)</w:t>
        </w:r>
      </w:hyperlink>
      <w:r>
        <w:rPr>
          <w:rFonts w:ascii="Times New Roman" w:hAnsi="Times New Roman"/>
          <w:b w:val="false"/>
          <w:i w:val="false"/>
          <w:color w:val="000000"/>
          <w:sz w:val="22"/>
        </w:rPr>
        <w:t>. The records listed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or proposed rules. This information is collected pursuant to Iowa Code section </w:t>
      </w:r>
      <w:hyperlink r:id="rId6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18.15(2)</w:t>
      </w:r>
      <w:r>
        <w:rPr>
          <w:rFonts w:ascii="Times New Roman" w:hAnsi="Times New Roman"/>
          <w:b w:val="false"/>
          <w:i w:val="false"/>
          <w:color w:val="000000"/>
          <w:sz w:val="22"/>
        </w:rPr>
        <w:t> </w:t>
      </w:r>
      <w:r>
        <w:rPr>
          <w:rFonts w:ascii="Times New Roman" w:hAnsi="Times New Roman"/>
          <w:b w:val="false"/>
          <w:i/>
          <w:color w:val="000000"/>
          <w:sz w:val="22"/>
        </w:rPr>
        <w:t xml:space="preserve">Commission records. </w:t>
      </w:r>
      <w:r>
        <w:rPr>
          <w:rFonts w:ascii="Times New Roman" w:hAnsi="Times New Roman"/>
          <w:b w:val="false"/>
          <w:i w:val="false"/>
          <w:color w:val="000000"/>
          <w:sz w:val="22"/>
        </w:rPr>
        <w:t xml:space="preserve">Agendas, minutes, and materials presented to the alcoholic beverages commission are available at the central offices of the alcoholic beverages division, except those records concerning closed sessions which are exempt from disclosure under Iowa Code section </w:t>
      </w:r>
      <w:hyperlink r:id="rId67">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Council and commission records contain information about people who participate in meetings. This information is collected pursuant to Iowa Code section </w:t>
      </w:r>
      <w:hyperlink r:id="rId68">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agency newsletters, etc., are available at the central offices of the alcoholic beverages division. Agency news releases, project reports, and newsletters may contain information about individuals, including agency staff or members of agency councils or committees.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and compilations. </w:t>
      </w:r>
      <w:r>
        <w:rPr>
          <w:rFonts w:ascii="Times New Roman" w:hAnsi="Times New Roman"/>
          <w:b w:val="false"/>
          <w:i w:val="false"/>
          <w:color w:val="000000"/>
          <w:sz w:val="22"/>
        </w:rPr>
        <w:t>Periodic reports of alcoholic liquor sales, statistics concerning statewide and regional consumption of liquor, wine, and beer, and lists of active and inactive licensees and permittees are available at the central offices of alcoholic beverages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18.15(5)</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agency employees’ manual, containing the policies and procedures for programs administered by the agency, is available in every office of the agency. Subscriptions to all or part of the employees’ manual are available at the cost of production and handling. Requests for subscription information should be addressed to Chief, Licensing Bureau, Alcoholic Beverages Division, 1918 S.E. Hulsizer, Ankeny, Iowa 50021.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18.15(6)</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w:t>
      </w:r>
    </w:p>
    <w:p>
      <w:pPr>
        <w:spacing w:before="210" w:after="0"/>
        <w:ind w:left="120"/>
        <w:jc w:val="both"/>
      </w:pPr>
      <w:r>
        <w:rPr>
          <w:rFonts w:ascii="Times New Roman" w:hAnsi="Times New Roman"/>
          <w:b/>
          <w:i w:val="false"/>
          <w:color w:val="000000"/>
          <w:sz w:val="22"/>
        </w:rPr>
        <w:t>185—18.16</w:t>
      </w:r>
      <w:r>
        <w:rPr>
          <w:rFonts w:ascii="Times New Roman" w:hAnsi="Times New Roman"/>
          <w:b/>
          <w:i w:val="false"/>
          <w:color w:val="000000"/>
          <w:sz w:val="22"/>
        </w:rPr>
        <w:t xml:space="preserve">(123,22) </w:t>
      </w:r>
      <w:r>
        <w:rPr>
          <w:rFonts w:ascii="Times New Roman" w:hAnsi="Times New Roman"/>
          <w:b/>
          <w:i w:val="false"/>
          <w:color w:val="000000"/>
          <w:sz w:val="22"/>
        </w:rPr>
        <w:t xml:space="preserve">Other records. </w:t>
      </w:r>
      <w:r>
        <w:rPr>
          <w:rFonts w:ascii="Times New Roman" w:hAnsi="Times New Roman"/>
          <w:b w:val="false"/>
          <w:i w:val="false"/>
          <w:color w:val="000000"/>
          <w:sz w:val="22"/>
        </w:rPr>
        <w:t>The agency maintains a variety of records which do not generally contain information pertaining to named individuals. The agency maintains the following records, not heretofore listed, which do not generally contain personally identifiable information: inventory control reports, records of purchases by the agency from vendors, auditing data, budgetary information, reports of total licensing fees generated by class of licensee or permittee, reports of total number of licenses and permits issued, reports of total number of bottles sold or purchased, reports of gallons of alcoholic liquor sold or purchased, bills of lading, and manifests.</w:t>
      </w:r>
    </w:p>
    <w:p>
      <w:pPr>
        <w:spacing w:before="0" w:after="0"/>
        <w:ind w:left="120"/>
        <w:jc w:val="both"/>
      </w:pPr>
      <w:r>
        <w:rPr>
          <w:rFonts w:ascii="Times New Roman" w:hAnsi="Times New Roman"/>
          <w:b/>
          <w:i w:val="false"/>
          <w:color w:val="000000"/>
          <w:sz w:val="22"/>
        </w:rPr>
        <w:t>185—18.17</w:t>
      </w:r>
      <w:r>
        <w:rPr>
          <w:rFonts w:ascii="Times New Roman" w:hAnsi="Times New Roman"/>
          <w:b/>
          <w:i w:val="false"/>
          <w:color w:val="000000"/>
          <w:sz w:val="22"/>
        </w:rPr>
        <w:t xml:space="preserve">(123,22)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6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which are governed by the rules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rules of the agency.</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0">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5/2/88, Notice 3/23/88—published 5/18/88, effective 6/22/88]</w:t>
      </w:r>
    </w:p>
    <w:p>
      <w:pPr>
        <w:spacing w:before="0" w:after="0"/>
        <w:ind w:left="120"/>
        <w:jc w:val="center"/>
      </w:pPr>
      <w:r>
        <w:rPr>
          <w:rFonts w:ascii="Times New Roman" w:hAnsi="Times New Roman"/>
          <w:b w:val="false"/>
          <w:i w:val="false"/>
          <w:color w:val="000000"/>
          <w:sz w:val="21"/>
        </w:rPr>
        <w:t>[Filed ARC 7073C</w:t>
      </w:r>
      <w:r>
        <w:rPr>
          <w:rFonts w:ascii="Times New Roman" w:hAnsi="Times New Roman"/>
          <w:b w:val="false"/>
          <w:i w:val="false"/>
          <w:color w:val="000000"/>
          <w:sz w:val="21"/>
        </w:rPr>
        <w:t xml:space="preserve"> (Notice ARC 7049C, IAB 7/26/23)</w:t>
      </w:r>
      <w:r>
        <w:rPr>
          <w:rFonts w:ascii="Times New Roman" w:hAnsi="Times New Roman"/>
          <w:b w:val="false"/>
          <w:i w:val="false"/>
          <w:color w:val="000000"/>
          <w:sz w:val="21"/>
        </w:rPr>
        <w:t>, IAB 9/20/23, effective 10/25/23]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22.4.pdf" Type="http://schemas.openxmlformats.org/officeDocument/2006/relationships/hyperlink" Id="rId6"/>
    <Relationship TargetMode="External" Target="https://www.legis.iowa.gov/docs/iac/rule/185.18.10.pdf" Type="http://schemas.openxmlformats.org/officeDocument/2006/relationships/hyperlink" Id="rId7"/>
    <Relationship TargetMode="External" Target="https://www.legis.iowa.gov/docs/ico/chapter/2A.3.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123.pdf" Type="http://schemas.openxmlformats.org/officeDocument/2006/relationships/hyperlink" Id="rId10"/>
    <Relationship TargetMode="External" Target="https://www.legis.iowa.gov/docs/iac/rule/185.18.7.pdf" Type="http://schemas.openxmlformats.org/officeDocument/2006/relationships/hyperlink" Id="rId11"/>
    <Relationship TargetMode="External" Target="https://www.legis.iowa.gov/docs/iac/rule/185.18.6.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72.3.pdf" Type="http://schemas.openxmlformats.org/officeDocument/2006/relationships/hyperlink" Id="rId15"/>
    <Relationship TargetMode="External" Target="https://www.legis.iowa.gov/docs/ico/chapter/422.20.pdf" Type="http://schemas.openxmlformats.org/officeDocument/2006/relationships/hyperlink" Id="rId16"/>
    <Relationship TargetMode="External" Target="https://www.legis.iowa.gov/docs/ico/chapter/422.72.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1.5.pdf" Type="http://schemas.openxmlformats.org/officeDocument/2006/relationships/hyperlink" Id="rId19"/>
    <Relationship TargetMode="External" Target="https://www.legis.iowa.gov/docs/ico/chapter/17A.3.pdf" Type="http://schemas.openxmlformats.org/officeDocument/2006/relationships/hyperlink" Id="rId20"/>
    <Relationship TargetMode="External" Target="https://www.legis.iowa.gov/docs/ico/chapter/17A.2.pdf" Type="http://schemas.openxmlformats.org/officeDocument/2006/relationships/hyperlink" Id="rId21"/>
    <Relationship TargetMode="External" Target="https://www.legis.iowa.gov/docs/ico/chapter/17A.3.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622.10.pdf" Type="http://schemas.openxmlformats.org/officeDocument/2006/relationships/hyperlink" Id="rId24"/>
    <Relationship TargetMode="External" Target="https://www.legis.iowa.gov/docs/ico/chapter/622.11.pdf" Type="http://schemas.openxmlformats.org/officeDocument/2006/relationships/hyperlink" Id="rId25"/>
    <Relationship TargetMode="External" Target="https://www.legis.iowa.gov/docs/ico/chapter/622.10.pdf" Type="http://schemas.openxmlformats.org/officeDocument/2006/relationships/hyperlink" Id="rId26"/>
    <Relationship TargetMode="External" Target="https://www.legis.iowa.gov/docs/ico/chapter/622.11.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ac/rule/185.18.4.pdf" Type="http://schemas.openxmlformats.org/officeDocument/2006/relationships/hyperlink" Id="rId29"/>
    <Relationship TargetMode="External" Target="https://www.legis.iowa.gov/docs/iac/rule/185.18.1.pdf" Type="http://schemas.openxmlformats.org/officeDocument/2006/relationships/hyperlink" Id="rId30"/>
    <Relationship TargetMode="External" Target="https://www.legis.iowa.gov/docs/ico/chapter/123.23.pdf" Type="http://schemas.openxmlformats.org/officeDocument/2006/relationships/hyperlink" Id="rId31"/>
    <Relationship TargetMode="External" Target="https://www.legis.iowa.gov/docs/ico/chapter/123.29.pdf" Type="http://schemas.openxmlformats.org/officeDocument/2006/relationships/hyperlink" Id="rId32"/>
    <Relationship TargetMode="External" Target="https://www.legis.iowa.gov/docs/ico/chapter/123.30.pdf" Type="http://schemas.openxmlformats.org/officeDocument/2006/relationships/hyperlink" Id="rId33"/>
    <Relationship TargetMode="External" Target="https://www.legis.iowa.gov/docs/ico/chapter/123.33.pdf" Type="http://schemas.openxmlformats.org/officeDocument/2006/relationships/hyperlink" Id="rId34"/>
    <Relationship TargetMode="External" Target="https://www.legis.iowa.gov/docs/ico/chapter/123.42.pdf" Type="http://schemas.openxmlformats.org/officeDocument/2006/relationships/hyperlink" Id="rId35"/>
    <Relationship TargetMode="External" Target="https://www.legis.iowa.gov/docs/ico/chapter/123.49.pdf" Type="http://schemas.openxmlformats.org/officeDocument/2006/relationships/hyperlink" Id="rId36"/>
    <Relationship TargetMode="External" Target="https://www.legis.iowa.gov/docs/ico/chapter/123.124.pdf" Type="http://schemas.openxmlformats.org/officeDocument/2006/relationships/hyperlink" Id="rId37"/>
    <Relationship TargetMode="External" Target="https://www.legis.iowa.gov/docs/ico/chapter/123.125.pdf" Type="http://schemas.openxmlformats.org/officeDocument/2006/relationships/hyperlink" Id="rId38"/>
    <Relationship TargetMode="External" Target="https://www.legis.iowa.gov/docs/ico/chapter/123.127.pdf" Type="http://schemas.openxmlformats.org/officeDocument/2006/relationships/hyperlink" Id="rId39"/>
    <Relationship TargetMode="External" Target="https://www.legis.iowa.gov/docs/ico/chapter/123.135.pdf" Type="http://schemas.openxmlformats.org/officeDocument/2006/relationships/hyperlink" Id="rId40"/>
    <Relationship TargetMode="External" Target="https://www.legis.iowa.gov/docs/ico/chapter/123.173.pdf" Type="http://schemas.openxmlformats.org/officeDocument/2006/relationships/hyperlink" Id="rId41"/>
    <Relationship TargetMode="External" Target="https://www.legis.iowa.gov/docs/ico/chapter/123.175.pdf" Type="http://schemas.openxmlformats.org/officeDocument/2006/relationships/hyperlink" Id="rId42"/>
    <Relationship TargetMode="External" Target="https://www.legis.iowa.gov/docs/ico/chapter/123.176.pdf" Type="http://schemas.openxmlformats.org/officeDocument/2006/relationships/hyperlink" Id="rId43"/>
    <Relationship TargetMode="External" Target="https://www.legis.iowa.gov/docs/ico/chapter/123.180.pdf" Type="http://schemas.openxmlformats.org/officeDocument/2006/relationships/hyperlink" Id="rId44"/>
    <Relationship TargetMode="External" Target="https://www.legis.iowa.gov/docs/ico/chapter/17A.12.pdf" Type="http://schemas.openxmlformats.org/officeDocument/2006/relationships/hyperlink" Id="rId45"/>
    <Relationship TargetMode="External" Target="https://www.legis.iowa.gov/docs/ico/chapter/17A.3.pdf" Type="http://schemas.openxmlformats.org/officeDocument/2006/relationships/hyperlink" Id="rId46"/>
    <Relationship TargetMode="External" Target="https://www.legis.iowa.gov/docs/ico/chapter/17A.3.pdf" Type="http://schemas.openxmlformats.org/officeDocument/2006/relationships/hyperlink" Id="rId47"/>
    <Relationship TargetMode="External" Target="https://www.legis.iowa.gov/docs/ico/chapter/123.24.pdf" Type="http://schemas.openxmlformats.org/officeDocument/2006/relationships/hyperlink" Id="rId48"/>
    <Relationship TargetMode="External" Target="https://www.legis.iowa.gov/docs/ico/chapter/123.39.pdf" Type="http://schemas.openxmlformats.org/officeDocument/2006/relationships/hyperlink" Id="rId49"/>
    <Relationship TargetMode="External" Target="https://www.legis.iowa.gov/docs/ico/chapter/123.49.pdf" Type="http://schemas.openxmlformats.org/officeDocument/2006/relationships/hyperlink" Id="rId50"/>
    <Relationship TargetMode="External" Target="https://www.legis.iowa.gov/docs/ico/chapter/123.50.pdf" Type="http://schemas.openxmlformats.org/officeDocument/2006/relationships/hyperlink" Id="rId51"/>
    <Relationship TargetMode="External" Target="https://www.legis.iowa.gov/docs/ico/chapter/17A.9.pdf" Type="http://schemas.openxmlformats.org/officeDocument/2006/relationships/hyperlink" Id="rId52"/>
    <Relationship TargetMode="External" Target="https://www.legis.iowa.gov/docs/iac/rule/185.1.3.pdf" Type="http://schemas.openxmlformats.org/officeDocument/2006/relationships/hyperlink" Id="rId53"/>
    <Relationship TargetMode="External" Target="https://www.legis.iowa.gov/docs/ico/chapter/123.16.pdf" Type="http://schemas.openxmlformats.org/officeDocument/2006/relationships/hyperlink" Id="rId54"/>
    <Relationship TargetMode="External" Target="https://www.legis.iowa.gov/docs/ico/chapter/123.24.pdf" Type="http://schemas.openxmlformats.org/officeDocument/2006/relationships/hyperlink" Id="rId55"/>
    <Relationship TargetMode="External" Target="https://www.legis.iowa.gov/docs/ico/chapter/123.30.pdf" Type="http://schemas.openxmlformats.org/officeDocument/2006/relationships/hyperlink" Id="rId56"/>
    <Relationship TargetMode="External" Target="https://www.legis.iowa.gov/docs/ico/chapter/22.7.pdf" Type="http://schemas.openxmlformats.org/officeDocument/2006/relationships/hyperlink" Id="rId57"/>
    <Relationship TargetMode="External" Target="https://www.legis.iowa.gov/docs/ico/chapter/123.30.pdf" Type="http://schemas.openxmlformats.org/officeDocument/2006/relationships/hyperlink" Id="rId58"/>
    <Relationship TargetMode="External" Target="https://www.legis.iowa.gov/docs/ico/chapter/123.20.pdf" Type="http://schemas.openxmlformats.org/officeDocument/2006/relationships/hyperlink" Id="rId59"/>
    <Relationship TargetMode="External" Target="https://www.legis.iowa.gov/docs/ico/chapter/123.20.pdf" Type="http://schemas.openxmlformats.org/officeDocument/2006/relationships/hyperlink" Id="rId60"/>
    <Relationship TargetMode="External" Target="https://www.legis.iowa.gov/docs/ico/chapter/123.33.pdf" Type="http://schemas.openxmlformats.org/officeDocument/2006/relationships/hyperlink" Id="rId61"/>
    <Relationship TargetMode="External" Target="https://www.legis.iowa.gov/docs/ico/chapter/123.138.pdf" Type="http://schemas.openxmlformats.org/officeDocument/2006/relationships/hyperlink" Id="rId62"/>
    <Relationship TargetMode="External" Target="https://www.legis.iowa.gov/docs/ico/chapter/22.7.pdf" Type="http://schemas.openxmlformats.org/officeDocument/2006/relationships/hyperlink" Id="rId63"/>
    <Relationship TargetMode="External" Target="https://www.legis.iowa.gov/docs/iac/rule/185.18.1.pdf" Type="http://schemas.openxmlformats.org/officeDocument/2006/relationships/hyperlink" Id="rId64"/>
    <Relationship TargetMode="External" Target="https://www.legis.iowa.gov/docs/iac/rule/185.18.13.pdf" Type="http://schemas.openxmlformats.org/officeDocument/2006/relationships/hyperlink" Id="rId65"/>
    <Relationship TargetMode="External" Target="https://www.legis.iowa.gov/docs/ico/chapter/17A.4.pdf" Type="http://schemas.openxmlformats.org/officeDocument/2006/relationships/hyperlink" Id="rId66"/>
    <Relationship TargetMode="External" Target="https://www.legis.iowa.gov/docs/ico/chapter/21.5.pdf" Type="http://schemas.openxmlformats.org/officeDocument/2006/relationships/hyperlink" Id="rId67"/>
    <Relationship TargetMode="External" Target="https://www.legis.iowa.gov/docs/ico/chapter/21.3.pdf" Type="http://schemas.openxmlformats.org/officeDocument/2006/relationships/hyperlink" Id="rId68"/>
    <Relationship TargetMode="External" Target="https://www.legis.iowa.gov/docs/ico/chapter/22.pdf" Type="http://schemas.openxmlformats.org/officeDocument/2006/relationships/hyperlink" Id="rId69"/>
    <Relationship TargetMode="External" Target="https://www.legis.iowa.gov/docs/ico/chapter/22.11.pdf" Type="http://schemas.openxmlformats.org/officeDocument/2006/relationships/hyperlink" Id="rId7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