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DEPARTMENT PLANNING RESPONSIBILITIES</w:t>
      </w:r>
    </w:p>
    <w:p>
      <w:pPr>
        <w:spacing w:before="0" w:after="0"/>
        <w:ind w:left="120"/>
        <w:jc w:val="center"/>
      </w:pPr>
      <w:r>
        <w:rPr>
          <w:rFonts w:ascii="Times New Roman" w:hAnsi="Times New Roman"/>
          <w:b w:val="false"/>
          <w:i w:val="false"/>
          <w:color w:val="000000"/>
          <w:sz w:val="14"/>
        </w:rPr>
        <w:t>[Prior to 5/20/87, see Aging, Commission on the[20] Chs 3 to 5]</w:t>
      </w:r>
    </w:p>
    <w:p>
      <w:pPr>
        <w:spacing w:before="0" w:after="0"/>
        <w:ind w:left="120"/>
        <w:jc w:val="center"/>
      </w:pPr>
      <w:r>
        <w:rPr>
          <w:rFonts w:ascii="Times New Roman" w:hAnsi="Times New Roman"/>
          <w:b w:val="false"/>
          <w:i w:val="false"/>
          <w:color w:val="000000"/>
          <w:sz w:val="14"/>
        </w:rPr>
        <w:t>[Prior to 1/27/10, see Elder Affairs Department[321]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17—4.1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as used in this chapter are as defined in </w:t>
      </w:r>
      <w:hyperlink r:id="rId5">
        <w:r>
          <w:rPr>
            <w:rStyle w:val="Hyperlink"/>
            <w:rFonts w:ascii="Times New Roman" w:hAnsi="Times New Roman"/>
            <w:b w:val="false"/>
            <w:i w:val="false"/>
            <w:color w:val="000000"/>
            <w:sz w:val="22"/>
          </w:rPr>
          <w:t>17—Chapter 1</w:t>
        </w:r>
      </w:hyperlink>
      <w:r>
        <w:rPr>
          <w:rFonts w:ascii="Times New Roman" w:hAnsi="Times New Roman"/>
          <w:b w:val="false"/>
          <w:i w:val="false"/>
          <w:color w:val="000000"/>
          <w:sz w:val="22"/>
        </w:rPr>
        <w:t xml:space="preserve">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“Days” </w:t>
      </w:r>
      <w:r>
        <w:rPr>
          <w:rFonts w:ascii="Times New Roman" w:hAnsi="Times New Roman"/>
          <w:b w:val="false"/>
          <w:i w:val="false"/>
          <w:color w:val="000000"/>
          <w:sz w:val="22"/>
        </w:rPr>
        <w:t>means calendar days unless otherwise indicated. If a term refers to a date on which a document or response is due to the department and the due date occurs on a holiday or weekend, then the due date shall be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means any public or private nonprofit agency or organization or a unit of general purpose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“Indian” </w:t>
      </w:r>
      <w:r>
        <w:rPr>
          <w:rFonts w:ascii="Times New Roman" w:hAnsi="Times New Roman"/>
          <w:b w:val="false"/>
          <w:i w:val="false"/>
          <w:color w:val="000000"/>
          <w:sz w:val="22"/>
        </w:rPr>
        <w:t>means a person who is a member of an Indian tribal organization or recognized as eligible for the special programs and services provided by the United States to Indians because of their status as Indians.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“Indian tribal organization” </w:t>
      </w:r>
      <w:r>
        <w:rPr>
          <w:rFonts w:ascii="Times New Roman" w:hAnsi="Times New Roman"/>
          <w:b w:val="false"/>
          <w:i w:val="false"/>
          <w:color w:val="000000"/>
          <w:sz w:val="22"/>
        </w:rPr>
        <w:t>means the recognized governing body of any Indian tribe; or any legally established organization of Indians which is controlled, sanctioned, or chartered by such governing body or which is democratically elected by the adult members of the Indian community to be served by such organization and which includes the maximum participation of Indians in all phases of its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w:t>
      </w:r>
      <w:r>
        <w:rPr>
          <w:rFonts w:ascii="Times New Roman" w:hAnsi="Times New Roman"/>
          <w:b w:val="false"/>
          <w:i w:val="false"/>
          <w:color w:val="000000"/>
          <w:sz w:val="22"/>
        </w:rPr>
        <w:t>means a document developed in accordance with the Older Americans Act that is submitted to the Administration on Aging every two, three or four years, with updates as necessary, in order to receive Older Americans Act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general purpose local government” </w:t>
      </w:r>
      <w:r>
        <w:rPr>
          <w:rFonts w:ascii="Times New Roman" w:hAnsi="Times New Roman"/>
          <w:b w:val="false"/>
          <w:i w:val="false"/>
          <w:color w:val="000000"/>
          <w:sz w:val="22"/>
        </w:rPr>
        <w:t>means either (1) the government of a county, municipality, township, metropolitan area, or region within the state recognized for areawide planning that functions as a political subdivision of the state whose authority is general and not limited to only one function or combination of related functions and has a population of 100,000 or more, or (2) an Indian tribal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17—4.2</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plan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Iowa department on aging is designated as the sole state unit on aging in Iowa for developing and administering a state plan on aging or state plan amendment pursuant to the federal Older Americans Act. The Iowa commission on aging is designated as the policymaking body of the sole state unit on aging in Iowa and is authorized to approve or disapprove a state plan or state plan amendment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w:t>
      </w:r>
      <w:r>
        <w:rPr>
          <w:rFonts w:ascii="Times New Roman" w:hAnsi="Times New Roman"/>
          <w:b w:val="false"/>
          <w:i w:val="false"/>
          <w:color w:val="000000"/>
          <w:sz w:val="22"/>
        </w:rPr>
        <w:t xml:space="preserve">The department shall develop for commission consideration a two-, three-, or four-year state plan on aging in compliance with the Older Americans Act and Iowa Code chapter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The department shall develop the state plan on aging in accordance with the procedures and associated instructions, guidance, and direction specified by the Administration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State plan amendment. </w:t>
      </w:r>
      <w:r>
        <w:rPr>
          <w:rFonts w:ascii="Times New Roman" w:hAnsi="Times New Roman"/>
          <w:b w:val="false"/>
          <w:i w:val="false"/>
          <w:color w:val="000000"/>
          <w:sz w:val="22"/>
        </w:rPr>
        <w:t>The department may, in its discretion, develop and submit to the commission for consideration an amendment to the state plan on aging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and state plan amendment review process. </w:t>
      </w:r>
      <w:r>
        <w:rPr>
          <w:rFonts w:ascii="Times New Roman" w:hAnsi="Times New Roman"/>
          <w:b w:val="false"/>
          <w:i w:val="false"/>
          <w:color w:val="000000"/>
          <w:sz w:val="22"/>
        </w:rPr>
        <w:t>Once the department develops the state plan on aging or state plan amendment, the department shall comply with the following chronological review and comment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at least one public hearing on the proposed state plan or state plan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the state plan or state plan amendment to the commission for consideration. The commission shall approve or disapprove the state plan or state plan amendment after reviewing the plan and public comments;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a state plan or state plan amendment approved by the commission to the governor for approval and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a state plan or state plan amendment approved by the governor to the Administration on Aging for approval at least 45 days before the effective date of the state plan or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or state plan amendment not approved. </w:t>
      </w:r>
      <w:r>
        <w:rPr>
          <w:rFonts w:ascii="Times New Roman" w:hAnsi="Times New Roman"/>
          <w:b w:val="false"/>
          <w:i w:val="false"/>
          <w:color w:val="000000"/>
          <w:sz w:val="22"/>
        </w:rPr>
        <w:t xml:space="preserve">If a state plan or state plan amendment is not approved by the commission, the governor, or the Administration on Aging, the department may, in its discretion, table or revise the proposed state plan or state plan amendment. If the department revises the proposed state plan or state plan amendment, the department shall follow the comment and approval process outlined in subrule </w:t>
      </w:r>
      <w:hyperlink r:id="rId7">
        <w:r>
          <w:rPr>
            <w:rStyle w:val="Hyperlink"/>
            <w:rFonts w:ascii="Times New Roman" w:hAnsi="Times New Roman"/>
            <w:b w:val="false"/>
            <w:i w:val="false"/>
            <w:color w:val="000000"/>
            <w:sz w:val="22"/>
          </w:rPr>
          <w:t>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Technical changes to state plan on aging. </w:t>
      </w:r>
      <w:r>
        <w:rPr>
          <w:rFonts w:ascii="Times New Roman" w:hAnsi="Times New Roman"/>
          <w:b w:val="false"/>
          <w:i w:val="false"/>
          <w:color w:val="000000"/>
          <w:sz w:val="22"/>
        </w:rPr>
        <w:t>The commission or the governor may, in either party’s discretion, make technical corrections to a submitted state plan or state plan amendment prior to approving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17—4.3</w:t>
      </w:r>
      <w:r>
        <w:rPr>
          <w:rFonts w:ascii="Times New Roman" w:hAnsi="Times New Roman"/>
          <w:b/>
          <w:i w:val="false"/>
          <w:color w:val="000000"/>
          <w:sz w:val="22"/>
        </w:rPr>
        <w:t xml:space="preserve">(231) </w:t>
      </w:r>
      <w:r>
        <w:rPr>
          <w:rFonts w:ascii="Times New Roman" w:hAnsi="Times New Roman"/>
          <w:b/>
          <w:i w:val="false"/>
          <w:color w:val="000000"/>
          <w:sz w:val="22"/>
        </w:rPr>
        <w:t xml:space="preserve">Planning and service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The Older Americans Act requires the department to develop a plan dividing the state into distinct planning and service areas and to submit the plan to the commission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Change in designation. </w:t>
      </w:r>
      <w:r>
        <w:rPr>
          <w:rFonts w:ascii="Times New Roman" w:hAnsi="Times New Roman"/>
          <w:b w:val="false"/>
          <w:i w:val="false"/>
          <w:color w:val="000000"/>
          <w:sz w:val="22"/>
        </w:rPr>
        <w:t>The department may, in its discretion, submit a plan to the commission to change existing planning and service area designations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or reduction in the number of planning and service areas is mandated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geographical distribution of older individuals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incidence of the need for or in the distribution of resources and services outlined in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distribution of older individuals who have greatest economic or social need or who are Indians residing in such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location of units of general purpose local government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boundaries of existing areas within the state which were drawn for the planning or administration of supportive service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Designation requirements for units of general purpose local government. </w:t>
      </w:r>
      <w:r>
        <w:rPr>
          <w:rFonts w:ascii="Times New Roman" w:hAnsi="Times New Roman"/>
          <w:b w:val="false"/>
          <w:i w:val="false"/>
          <w:color w:val="000000"/>
          <w:sz w:val="22"/>
        </w:rPr>
        <w:t>The department may, in its discretion, recommend to the commission for its consideration designation of any unit of general purpose local government as a planning and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Process to designate or change planning and service areas. </w:t>
      </w:r>
      <w:r>
        <w:rPr>
          <w:rFonts w:ascii="Times New Roman" w:hAnsi="Times New Roman"/>
          <w:b w:val="false"/>
          <w:i w:val="false"/>
          <w:color w:val="000000"/>
          <w:sz w:val="22"/>
        </w:rPr>
        <w:t>The department’s submission to the commission of a plan to divide the state into distinct planning and service areas or change an existing plan shall be acted upon by the commission only after affected parties have been provided notice and an opportunity to be heard as required by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by certified mail, return receipt requested, a written notice of intent to designate planning and service area boundaries or change existing planning and service area boundaries by mailing said notice to all area agency on aging executive directors and board chairs. The department shall also publish a notice in at least one newspaper of statewide circulation and one newspaper circulated in each county located within the affected planning and service area(s) to provide notice to affected parties, including older individuals, individuals with disabilities, service providers, and units of general purpose local government. Notice shall also be provided by posting the notice on the department’s website, </w:t>
      </w:r>
      <w:hyperlink r:id="rId8">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notice shall document the need to designate planning and service area boundaries or change existing planning and service area boundaries and provide a process for submitting written comments to the department for consideration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at least one public hearing to obtain comments and provide information on the plan to designate planning and service area boundaries or change existing planning and service area boundaries within 90 days of providing notice pursuant to paragraph 4.3(4)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provided by the department at the public hearing shall include, but not be limited to, the proposed planning and service area boundary designations or changes, the reason(s) for the designations or changes, legal authority to designate or change planning and service area boundaries, identification of affected individuals or groups of individuals, and procedures for appealing the proposed planning and service area designations or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Instructions for providing written comments to the department regarding the proposed planning and service area designations or changes shall be provided at the public hearing and shall be posted on the department’s website, </w:t>
      </w:r>
      <w:hyperlink r:id="rId9">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Review of comments. </w:t>
      </w:r>
      <w:r>
        <w:rPr>
          <w:rFonts w:ascii="Times New Roman" w:hAnsi="Times New Roman"/>
          <w:b w:val="false"/>
          <w:i w:val="false"/>
          <w:color w:val="000000"/>
          <w:sz w:val="22"/>
        </w:rPr>
        <w:t>The department shall review all public comments received and provide a summary for the commission’s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Department submission of proposed recommendation to the commission. </w:t>
      </w:r>
      <w:r>
        <w:rPr>
          <w:rFonts w:ascii="Times New Roman" w:hAnsi="Times New Roman"/>
          <w:b w:val="false"/>
          <w:i w:val="false"/>
          <w:color w:val="000000"/>
          <w:sz w:val="22"/>
        </w:rPr>
        <w:t>The department shall submit to the commission for consideration a proposed recommendation regarding the designation of or change to planning and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or disapproval of proposed designation of or change to planning and service areas. </w:t>
      </w:r>
      <w:r>
        <w:rPr>
          <w:rFonts w:ascii="Times New Roman" w:hAnsi="Times New Roman"/>
          <w:b w:val="false"/>
          <w:i w:val="false"/>
          <w:color w:val="000000"/>
          <w:sz w:val="22"/>
        </w:rPr>
        <w:t xml:space="preserve">The commission may, in its discretion, approve or disapprove the department’s proposed recommendation to divide the state into distinct planning and service areas or change existing designations. If the commission disapproves the department’s proposed recommendation, the department shall develop an alternate recommendation for commission consideration after notice and an opportunity for public comment as provided in subrule </w:t>
      </w:r>
      <w:hyperlink r:id="rId10">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The commission’s final decision shall be posted on the department’s website, </w:t>
      </w:r>
      <w:hyperlink r:id="rId11">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 xml:space="preserve">. The commission’s final decision is other agency action for the purposes of Iowa Code section </w:t>
      </w:r>
      <w:hyperlink r:id="rId1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State appeal of commission decision. </w:t>
      </w:r>
      <w:r>
        <w:rPr>
          <w:rFonts w:ascii="Times New Roman" w:hAnsi="Times New Roman"/>
          <w:b w:val="false"/>
          <w:i w:val="false"/>
          <w:color w:val="000000"/>
          <w:sz w:val="22"/>
        </w:rPr>
        <w:t xml:space="preserve">A party aggrieved or adversely affected by the commission’s final decision may seek judical review in accordance with Iowa Code section </w:t>
      </w:r>
      <w:hyperlink r:id="rId1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Such party shall serve a copy of the petition for judicial review upon the Director, Department on Aging, 510 East 12th Street, Suite 2, Des Moines, Iowa 50319-9025.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Federal appeal of commission’s decision. </w:t>
      </w:r>
      <w:r>
        <w:rPr>
          <w:rFonts w:ascii="Times New Roman" w:hAnsi="Times New Roman"/>
          <w:b w:val="false"/>
          <w:i w:val="false"/>
          <w:color w:val="000000"/>
          <w:sz w:val="22"/>
        </w:rPr>
        <w:t>An adversely affected party may appeal, in writing, the commission’s decision regarding a planning and service area designation or change to the Assistant Secretary for Aging of the Administration on Aging, Washington, DC 20201, on the basis of the facts and merits of the matter that is the subject of the action or proceeding or on procedural grounds within 30 days of the commission’s final decision. Written requests shall state: (1) the decision for which an appeal is being made, and (2) the legal name(s), address(es), telephone number(s), and email address(es) of the individual or entity requesting the appeal. A copy of this request shall also be mailed to the Director, Department on Aging, 510 E. 12th Street, Suite 2, Des Moines, Iowa 50319. All questions regarding the federal appeal process should be addressed to the Assistant Secretary for Aging at the address provided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Official designation. </w:t>
      </w:r>
      <w:r>
        <w:rPr>
          <w:rFonts w:ascii="Times New Roman" w:hAnsi="Times New Roman"/>
          <w:b w:val="false"/>
          <w:i w:val="false"/>
          <w:color w:val="000000"/>
          <w:sz w:val="22"/>
        </w:rPr>
        <w:t>Official designation of or change to a planning and service area shall not occur until the final disposition of all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17—4.4</w:t>
      </w:r>
      <w:r>
        <w:rPr>
          <w:rFonts w:ascii="Times New Roman" w:hAnsi="Times New Roman"/>
          <w:b/>
          <w:i w:val="false"/>
          <w:color w:val="000000"/>
          <w:sz w:val="22"/>
        </w:rPr>
        <w:t xml:space="preserve">(231) </w:t>
      </w:r>
      <w:r>
        <w:rPr>
          <w:rFonts w:ascii="Times New Roman" w:hAnsi="Times New Roman"/>
          <w:b/>
          <w:i w:val="false"/>
          <w:color w:val="000000"/>
          <w:sz w:val="22"/>
        </w:rPr>
        <w:t xml:space="preserve">Area agencies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The department shall designate for each planning and service area an entity to serve as the area agency on aging in accordance with Older Americans Act requirements. The department may, in its discretion, designate one area agency on aging to serve more than one planning and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Designation requirements for units of general purpose local government. </w:t>
      </w:r>
      <w:r>
        <w:rPr>
          <w:rFonts w:ascii="Times New Roman" w:hAnsi="Times New Roman"/>
          <w:b w:val="false"/>
          <w:i w:val="false"/>
          <w:color w:val="000000"/>
          <w:sz w:val="22"/>
        </w:rPr>
        <w:t>Whenever the department designates a new area agency on aging after the date of enactment of the Older Americans Act Amendments of 1984 or dedesignates an existing area agency on aging, the department shall give the right of first refusal to a unit of general purpose local government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of general purpose local government can meet the requirements established to serve as an area agency on aging pursuant to state and federal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of general purpose local government’s geographical boundaries and the geographical boundaries of the planning and service area are reasonably contiguous.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to serve. </w:t>
      </w:r>
      <w:r>
        <w:rPr>
          <w:rFonts w:ascii="Times New Roman" w:hAnsi="Times New Roman"/>
          <w:b w:val="false"/>
          <w:i w:val="false"/>
          <w:color w:val="000000"/>
          <w:sz w:val="22"/>
        </w:rPr>
        <w:t xml:space="preserve">Any entity applying for designation as an area agency on aging must have the capacity to perform all functions of an area agency on aging as outlined in the Older Americans Act and Iowa Code chapter </w:t>
      </w:r>
      <w:hyperlink r:id="rId14">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Process to designate area agency on 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by certified mail, return receipt requested, a written notice of intent to designate an area agency on aging by mailing said notice to all area agency on aging executive directors and board chairs. The department shall also publish a notice in at least one newspaper of statewide circulation and one newspaper circulated in each county located within the affected planning and service area(s) to provide notice to affected parties, including older individuals, individuals with disabilities, service providers, and units of general purpose local government. Notice shall also be provided by posting the notice on the department’s website, </w:t>
      </w:r>
      <w:hyperlink r:id="rId15">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provide information regarding the department’s intent to designate an area agency on aging and to accept requests for applications to serve as an area agency on aging in the affected planning and service area(s). The notice shall be posted and published at least 60 days prior to the request for application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hold at least one public hearing pursuant to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hold at least one public hearing to obtain comments and provide information on the plan to designate an area agency on aging within 90 days of providing notice pursuant to paragraph </w:t>
      </w:r>
      <w:hyperlink r:id="rId16">
        <w:r>
          <w:rPr>
            <w:rStyle w:val="Hyperlink"/>
            <w:rFonts w:ascii="Times New Roman" w:hAnsi="Times New Roman"/>
            <w:b w:val="false"/>
            <w:i w:val="false"/>
            <w:color w:val="000000"/>
            <w:sz w:val="22"/>
          </w:rPr>
          <w:t>4.4(4)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provided by the department at the public hearing shall include, but not be limited to, the proposed designation, the reasons for designation, legal authority to designate, identification of affected individuals or groups of individuals, and procedures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Instructions for providing written comments to the department regarding the proposed designation of an area agency on aging shall be provided at the public hearing and shall be posted on the department’s website, </w:t>
      </w:r>
      <w:hyperlink r:id="rId17">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entity meeting the qualification requirements outlined in the Older Americans Act and Iowa Code chapter </w:t>
      </w:r>
      <w:hyperlink r:id="rId18">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may submit an application to serve as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area agency on aging is dedesignated pursuant to rule </w:t>
      </w:r>
      <w:hyperlink r:id="rId19">
        <w:r>
          <w:rPr>
            <w:rStyle w:val="Hyperlink"/>
            <w:rFonts w:ascii="Times New Roman" w:hAnsi="Times New Roman"/>
            <w:b w:val="false"/>
            <w:i w:val="false"/>
            <w:color w:val="000000"/>
            <w:sz w:val="22"/>
          </w:rPr>
          <w:t>17—4.6</w:t>
        </w:r>
      </w:hyperlink>
      <w:r>
        <w:rPr>
          <w:rFonts w:ascii="Times New Roman" w:hAnsi="Times New Roman"/>
          <w:b w:val="false"/>
          <w:i w:val="false"/>
          <w:color w:val="000000"/>
          <w:sz w:val="22"/>
        </w:rPr>
        <w:t>(231), the department shall use a request for application process to designate a new area agency on aging for the affected planning and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its discretion, require applicants to submit to an on-site assessment as part of the request for application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Department submission of proposed recommendation for designation of area agency on aging to the commission. </w:t>
      </w:r>
      <w:r>
        <w:rPr>
          <w:rFonts w:ascii="Times New Roman" w:hAnsi="Times New Roman"/>
          <w:b w:val="false"/>
          <w:i w:val="false"/>
          <w:color w:val="000000"/>
          <w:sz w:val="22"/>
        </w:rPr>
        <w:t>Following the review of the application(s), the department shall develop and submit to the commission for consideration a proposed recommendation regarding the designation of an area agency on aging for each planning and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or disapproval of proposed designation of area agency on aging. </w:t>
      </w:r>
      <w:r>
        <w:rPr>
          <w:rFonts w:ascii="Times New Roman" w:hAnsi="Times New Roman"/>
          <w:b w:val="false"/>
          <w:i w:val="false"/>
          <w:color w:val="000000"/>
          <w:sz w:val="22"/>
        </w:rPr>
        <w:t xml:space="preserve">The commission may, in its discretion, approve or disapprove the department’s proposed recommendation to designate an area agency on aging. If the commission disapproves the department’s proposed recommendation, the department shall develop an alternate recommendation for commission consideration after notice and an opportunity for public comment as provided in subrule </w:t>
      </w:r>
      <w:hyperlink r:id="rId20">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 xml:space="preserve">. The final decision shall be made available on the department’s website, </w:t>
      </w:r>
      <w:hyperlink r:id="rId21">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 xml:space="preserve">. The commission’s final decision is other agency action for the purposes of Iowa Code section </w:t>
      </w:r>
      <w:hyperlink r:id="rId2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color w:val="000000"/>
          <w:sz w:val="22"/>
        </w:rPr>
        <w:t xml:space="preserve">State appeal of commission decision. </w:t>
      </w:r>
      <w:r>
        <w:rPr>
          <w:rFonts w:ascii="Times New Roman" w:hAnsi="Times New Roman"/>
          <w:b w:val="false"/>
          <w:i w:val="false"/>
          <w:color w:val="000000"/>
          <w:sz w:val="22"/>
        </w:rPr>
        <w:t xml:space="preserve">A party aggrieved or adversely affected by the commission’s final decision may seek judical review in accordance with Iowa Code section </w:t>
      </w:r>
      <w:hyperlink r:id="rId2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Such party shall serve a copy of the petition for judicial review upon the Director, Department on Aging, 510 East 12th Street, Suite 2, Des Moines, Iowa 50319-9025.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color w:val="000000"/>
          <w:sz w:val="22"/>
        </w:rPr>
        <w:t xml:space="preserve">Official designation. </w:t>
      </w:r>
      <w:r>
        <w:rPr>
          <w:rFonts w:ascii="Times New Roman" w:hAnsi="Times New Roman"/>
          <w:b w:val="false"/>
          <w:i w:val="false"/>
          <w:color w:val="000000"/>
          <w:sz w:val="22"/>
        </w:rPr>
        <w:t>An entity shall be designated the area agency on aging upon the commission’s acceptance of the department’s proposed recommendation for designation, the commission’s approval of the area agency on aging area plan, and execution of the associated contract between the department and the area agency on aging. Official designation of an area agency on aging shall not occur until final disposition of all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4876C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17—4.5</w:t>
      </w:r>
      <w:r>
        <w:rPr>
          <w:rFonts w:ascii="Times New Roman" w:hAnsi="Times New Roman"/>
          <w:b/>
          <w:i w:val="false"/>
          <w:color w:val="000000"/>
          <w:sz w:val="22"/>
        </w:rPr>
        <w:t xml:space="preserve">(231) </w:t>
      </w:r>
      <w:r>
        <w:rPr>
          <w:rFonts w:ascii="Times New Roman" w:hAnsi="Times New Roman"/>
          <w:b/>
          <w:i w:val="false"/>
          <w:color w:val="000000"/>
          <w:sz w:val="22"/>
        </w:rPr>
        <w:t xml:space="preserve">Continuity of services in the event of appeal of designation. </w:t>
      </w:r>
      <w:r>
        <w:rPr>
          <w:rFonts w:ascii="Times New Roman" w:hAnsi="Times New Roman"/>
          <w:b w:val="false"/>
          <w:i w:val="false"/>
          <w:color w:val="000000"/>
          <w:sz w:val="22"/>
        </w:rPr>
        <w:t>To ensure continuity of services in the affected planning and service area(s) while the commission’s final decision regarding designation of an area agency on aging is on appeal, the existing area agency on aging shall provide services unless the department, in its discretion, elects to do any of the following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Temporarily perform the responsibilities of the area agency on aging;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 the responsibilities of the area agency on aging to any other area agency on aging;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Assign the responsibilities of the area agency on aging to another entity that is in the planning and service area and is competent to provide area agency on aging services.</w:t>
      </w:r>
    </w:p>
    <w:p>
      <w:pPr>
        <w:spacing w:before="0" w:after="0"/>
        <w:ind w:left="120"/>
        <w:jc w:val="both"/>
      </w:pPr>
      <w:r>
        <w:rPr>
          <w:rFonts w:ascii="Times New Roman" w:hAnsi="Times New Roman"/>
          <w:b w:val="false"/>
          <w:i w:val="false"/>
          <w:color w:val="000000"/>
          <w:sz w:val="22"/>
        </w:rPr>
        <w:t>The department may also submit a written request to the Administration on Aging for an extension of the continuity of services plan pursuant to this rule. The request shall document the need for an extension to provide continuity of services in the affected planning and service area(s) until a successor area agency on aging is designated after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17—4.6</w:t>
      </w:r>
      <w:r>
        <w:rPr>
          <w:rFonts w:ascii="Times New Roman" w:hAnsi="Times New Roman"/>
          <w:b/>
          <w:i w:val="false"/>
          <w:color w:val="000000"/>
          <w:sz w:val="22"/>
        </w:rPr>
        <w:t xml:space="preserve">(231) </w:t>
      </w:r>
      <w:r>
        <w:rPr>
          <w:rFonts w:ascii="Times New Roman" w:hAnsi="Times New Roman"/>
          <w:b/>
          <w:i w:val="false"/>
          <w:color w:val="000000"/>
          <w:sz w:val="22"/>
        </w:rPr>
        <w:t xml:space="preserve">Dedesignation of area agency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Dedesignation. </w:t>
      </w:r>
      <w:r>
        <w:rPr>
          <w:rFonts w:ascii="Times New Roman" w:hAnsi="Times New Roman"/>
          <w:b w:val="false"/>
          <w:i w:val="false"/>
          <w:color w:val="000000"/>
          <w:sz w:val="22"/>
        </w:rPr>
        <w:t>The department may, in its discretion, initiate action to dedesignate an area agency on aging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 violation of grant terms and conditions or requirements and standards set forth in federal and state law or rules promulgated by the department or other agencies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Inadequate performance of the responsibilities outlined in the Older Americans Act, Iowa Code chapter </w:t>
      </w:r>
      <w:hyperlink r:id="rId24">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or department rules or any other law or regulation governing administration, operation and reporting for area agencies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area agency on aging has been unable or is unwilling to take timely remedial action to correct cited deficiencies within the given time frame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change or reduction in the number of area agencies on aging is mandated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change occurs in the designation of the planning and service area served by the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Process to dedesignate an area agency on aging. </w:t>
      </w:r>
      <w:r>
        <w:rPr>
          <w:rFonts w:ascii="Times New Roman" w:hAnsi="Times New Roman"/>
          <w:b w:val="false"/>
          <w:i w:val="false"/>
          <w:color w:val="000000"/>
          <w:sz w:val="22"/>
        </w:rPr>
        <w:t>The department’s submission to the commission of a plan to dedesignate an existing area agency on aging shall be acted upon by the commission only after affected parties have been provided notice and an opportunity to be heard as required by the Older Americans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to existing area agency on aging. The department shall send by certified mail, return receipt requested, a written notice of intent to dedesignate an area agency on aging by mailing said notice to the affected area agency on aging’s executive director and board chair. The written notice shall contain the reasons for the proposed dedesignation, the applicable state or federal law(s) or administrative rule(s), and the dedesignation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to other affected parties. The department shall provide notice of intent to dedesignate an existing area agency on aging to all other area agencies on aging by mailing notice to their executive directors and board chairs. The department shall also publish a notice in at least one newspaper of statewide circulation and one newspaper circulated in each county located within the affected planning and service area(s) to provide notice to affected parties, including older individuals, individuals with disabilities, service providers, and units of general purpose local government. Notice shall be provided through the department’s website, </w:t>
      </w:r>
      <w:hyperlink r:id="rId25">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 The notice shall document the need to dedesignate an existing area agency on aging and provide a process for submitting written comments to the department for consideration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hold at least one public hearing to obtain comments and provide information on the plan to dedesignate an existing area agency on aging within 90 days of providing notice pursuant to paragraph </w:t>
      </w:r>
      <w:hyperlink r:id="rId26">
        <w:r>
          <w:rPr>
            <w:rStyle w:val="Hyperlink"/>
            <w:rFonts w:ascii="Times New Roman" w:hAnsi="Times New Roman"/>
            <w:b w:val="false"/>
            <w:i w:val="false"/>
            <w:color w:val="000000"/>
            <w:sz w:val="22"/>
          </w:rPr>
          <w:t>4.6(2)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provided by the department at the public hearing shall include, but not be limited to, the proposed plan to dedesignate, the reasons for dedesignation, legal authority to dedesignate, identification of affected individuals or groups of individuals, and procedures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Instructions for providing written comments to the department regarding the proposed plan to dedesignate an existing area agency on aging shall be provided at the public hearing and shall be posted on the department’s website, </w:t>
      </w:r>
      <w:hyperlink r:id="rId27">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Review of comments. </w:t>
      </w:r>
      <w:r>
        <w:rPr>
          <w:rFonts w:ascii="Times New Roman" w:hAnsi="Times New Roman"/>
          <w:b w:val="false"/>
          <w:i w:val="false"/>
          <w:color w:val="000000"/>
          <w:sz w:val="22"/>
        </w:rPr>
        <w:t>The department shall review all public comments received and provide a summary for the commission’s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Department submission of proposed recommendation to the commission. </w:t>
      </w:r>
      <w:r>
        <w:rPr>
          <w:rFonts w:ascii="Times New Roman" w:hAnsi="Times New Roman"/>
          <w:b w:val="false"/>
          <w:i w:val="false"/>
          <w:color w:val="000000"/>
          <w:sz w:val="22"/>
        </w:rPr>
        <w:t>The department shall submit to the commission for consideration a proposed recommendation regarding the dedesignation of an existing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or disapproval of proposed recommendation to dedesignate an area agency on aging. </w:t>
      </w:r>
      <w:r>
        <w:rPr>
          <w:rFonts w:ascii="Times New Roman" w:hAnsi="Times New Roman"/>
          <w:b w:val="false"/>
          <w:i w:val="false"/>
          <w:color w:val="000000"/>
          <w:sz w:val="22"/>
        </w:rPr>
        <w:t xml:space="preserve">The commission may, in its discretion, approve or disapprove the department’s proposed recommendation to dedesignate an existing area agency on aging. If the commission disapproves the department’s proposed recommendation, the department shall develop an alternate recommendation for commission consideration after notice and an opportunity for public comment as provided in subrule </w:t>
      </w:r>
      <w:hyperlink r:id="rId28">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The commission’s final decision shall be posted on the department’s website, </w:t>
      </w:r>
      <w:hyperlink r:id="rId29">
        <w:r>
          <w:rPr>
            <w:rStyle w:val="Hyperlink"/>
            <w:rFonts w:ascii="Times New Roman" w:hAnsi="Times New Roman"/>
            <w:b w:val="false"/>
            <w:i w:val="false"/>
            <w:color w:val="000000"/>
            <w:sz w:val="22"/>
            <w:u w:val="single"/>
          </w:rPr>
          <w:t>www.aging.iowa.gov</w:t>
        </w:r>
      </w:hyperlink>
      <w:r>
        <w:rPr>
          <w:rFonts w:ascii="Times New Roman" w:hAnsi="Times New Roman"/>
          <w:b w:val="false"/>
          <w:i w:val="false"/>
          <w:color w:val="000000"/>
          <w:sz w:val="22"/>
        </w:rPr>
        <w:t xml:space="preserve">. The commission’s final decision is other agency action for the purposes of Iowa Code section </w:t>
      </w:r>
      <w:hyperlink r:id="rId3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subsequent to dedesignation. </w:t>
      </w:r>
      <w:r>
        <w:rPr>
          <w:rFonts w:ascii="Times New Roman" w:hAnsi="Times New Roman"/>
          <w:b w:val="false"/>
          <w:i w:val="false"/>
          <w:color w:val="000000"/>
          <w:sz w:val="22"/>
        </w:rPr>
        <w:t>When an area agency on aging is dedesignated pursuant to this rule,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area agency on aging in writing that it has been dedesignated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written explanation of the grounds for dedesignation;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written notice of the right to appeal dedesignation and the procedure to be used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Administration on Aging in writing of the dedesignation;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necessary, implement a plan for continuity of services in the affected planning and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State appeal of commission decision. </w:t>
      </w:r>
      <w:r>
        <w:rPr>
          <w:rFonts w:ascii="Times New Roman" w:hAnsi="Times New Roman"/>
          <w:b w:val="false"/>
          <w:i w:val="false"/>
          <w:color w:val="000000"/>
          <w:sz w:val="22"/>
        </w:rPr>
        <w:t xml:space="preserve">A party aggrieved or adversely affected by the commission’s final decision may seek judical review in accordance with Iowa Code section </w:t>
      </w:r>
      <w:hyperlink r:id="rId3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Such party shall serve a copy of the petition for judicial review upon the Director, Department on Aging, 510 East 12th Street, Suite 2, Des Moines, Iowa 50319-9025.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Federal appeal of commission decision. </w:t>
      </w:r>
      <w:r>
        <w:rPr>
          <w:rFonts w:ascii="Times New Roman" w:hAnsi="Times New Roman"/>
          <w:b w:val="false"/>
          <w:i w:val="false"/>
          <w:color w:val="000000"/>
          <w:sz w:val="22"/>
        </w:rPr>
        <w:t>An adversely affected party may appeal, in writing, the commission’s decision regarding dedesignation of an existing area agency on aging to the Assistant Secretary for Aging of the Administration on Aging, Washington, DC 20201, on the basis of the facts and merits of the matter that is the subject of the action or proceeding or on procedural grounds within 30 days of the commission’s final decision. Written requests shall state: (1) the decision for which an appeal is being made, and (2) the legal name(s), address(es), telephone number(s), and email address(es) of the individual or entity requesting the appeal. A copy of this request shall also be mailed to the Director, Department on Aging, 510 East 12th Street, Suite 2, Des Moines, Iowa 50319. All questions regarding the federal appeal process should be addressed to the Assistant Secretary for Aging at the address provided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Official dedesignation. </w:t>
      </w:r>
      <w:r>
        <w:rPr>
          <w:rFonts w:ascii="Times New Roman" w:hAnsi="Times New Roman"/>
          <w:b w:val="false"/>
          <w:i w:val="false"/>
          <w:color w:val="000000"/>
          <w:sz w:val="22"/>
        </w:rPr>
        <w:t>Official dedesignation shall not occur until the final disposition of all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17—4.7</w:t>
      </w:r>
      <w:r>
        <w:rPr>
          <w:rFonts w:ascii="Times New Roman" w:hAnsi="Times New Roman"/>
          <w:b/>
          <w:i w:val="false"/>
          <w:color w:val="000000"/>
          <w:sz w:val="22"/>
        </w:rPr>
        <w:t xml:space="preserve">(231) </w:t>
      </w:r>
      <w:r>
        <w:rPr>
          <w:rFonts w:ascii="Times New Roman" w:hAnsi="Times New Roman"/>
          <w:b/>
          <w:i w:val="false"/>
          <w:color w:val="000000"/>
          <w:sz w:val="22"/>
        </w:rPr>
        <w:t xml:space="preserve">Continuity of services in the event of dedesignation or appeal of dedesignation. </w:t>
      </w:r>
      <w:r>
        <w:rPr>
          <w:rFonts w:ascii="Times New Roman" w:hAnsi="Times New Roman"/>
          <w:b w:val="false"/>
          <w:i w:val="false"/>
          <w:color w:val="000000"/>
          <w:sz w:val="22"/>
        </w:rPr>
        <w:t>To ensure continuity of services in the affected planning and service area(s) while the commission’s final decision regarding dedesignation of an area agency on aging is on appeal, the department may, in its discretion, elect to do any of the following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Temporarily perform the responsibilities of the area agency on aging;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 the responsibilities of the area agency on aging to the existing area agency on aging;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Assign the responsibilities of the area agency on aging to any other area agency on aging;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Assign the responsibilities of the area agency on aging to another entity that is in the planning and service area and is competent to provide area agency on aging services.</w:t>
      </w:r>
    </w:p>
    <w:p>
      <w:pPr>
        <w:spacing w:before="0" w:after="0"/>
        <w:ind w:left="120"/>
        <w:jc w:val="both"/>
      </w:pPr>
      <w:r>
        <w:rPr>
          <w:rFonts w:ascii="Times New Roman" w:hAnsi="Times New Roman"/>
          <w:b w:val="false"/>
          <w:i w:val="false"/>
          <w:color w:val="000000"/>
          <w:sz w:val="22"/>
        </w:rPr>
        <w:t>The department may also submit a written request to the Administration on Aging for an extension of the continuity of services plan pursuant to this rule. The request shall document the need for an extension to provide continuity of services in the affected planning and service area(s) until a successor area agency on aging is designated after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17—4.8</w:t>
      </w:r>
      <w:r>
        <w:rPr>
          <w:rFonts w:ascii="Times New Roman" w:hAnsi="Times New Roman"/>
          <w:b/>
          <w:i w:val="false"/>
          <w:color w:val="000000"/>
          <w:sz w:val="22"/>
        </w:rPr>
        <w:t xml:space="preserve">(231)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9863B</w:t>
      </w:r>
      <w:r>
        <w:rPr>
          <w:rFonts w:ascii="Times New Roman" w:hAnsi="Times New Roman"/>
          <w:b w:val="false"/>
          <w:i w:val="false"/>
          <w:color w:val="000000"/>
          <w:sz w:val="16"/>
        </w:rPr>
        <w:t>, IAB 11/30/11, effective 11/1/11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House File 45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12/17/82, Notice 10/13/82—published 1/5/83, effective 2/9/83]</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2/1/91, Notice 11/28/90—published 2/20/91, effective 3/27/91]</w:t>
      </w:r>
    </w:p>
    <w:p>
      <w:pPr>
        <w:spacing w:before="0" w:after="0"/>
        <w:ind w:left="120"/>
        <w:jc w:val="center"/>
      </w:pPr>
      <w:r>
        <w:rPr>
          <w:rFonts w:ascii="Times New Roman" w:hAnsi="Times New Roman"/>
          <w:b w:val="false"/>
          <w:i w:val="false"/>
          <w:color w:val="000000"/>
          <w:sz w:val="21"/>
        </w:rPr>
        <w:t>[Filed 3/7/96, Notice 1/31/96—published 3/27/96, effective 5/1/96]</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Emergency ARC 9863B, IAB 11/30/11, effective 11/1/11]</w:t>
      </w:r>
    </w:p>
    <w:p>
      <w:pPr>
        <w:spacing w:before="0" w:after="0"/>
        <w:ind w:left="120"/>
        <w:jc w:val="center"/>
      </w:pPr>
      <w:r>
        <w:rPr>
          <w:rFonts w:ascii="Times New Roman" w:hAnsi="Times New Roman"/>
          <w:b w:val="false"/>
          <w:i w:val="false"/>
          <w:color w:val="000000"/>
          <w:sz w:val="21"/>
        </w:rPr>
        <w:t>[Filed ARC 4876C</w:t>
      </w:r>
      <w:r>
        <w:rPr>
          <w:rFonts w:ascii="Times New Roman" w:hAnsi="Times New Roman"/>
          <w:b w:val="false"/>
          <w:i w:val="false"/>
          <w:color w:val="000000"/>
          <w:sz w:val="21"/>
        </w:rPr>
        <w:t xml:space="preserve"> (Notice ARC 4543C, IAB 7/17/19)</w:t>
      </w:r>
      <w:r>
        <w:rPr>
          <w:rFonts w:ascii="Times New Roman" w:hAnsi="Times New Roman"/>
          <w:b w:val="false"/>
          <w:i w:val="false"/>
          <w:color w:val="000000"/>
          <w:sz w:val="21"/>
        </w:rPr>
        <w:t>, IAB 1/15/20, effective 2/19/20]</w:t>
      </w:r>
    </w:p>
    <w:p>
      <w:pPr>
        <w:pBdr>
          <w:bottom w:space="2"/>
        </w:pBdr>
        <w:spacing w:before="0" w:after="0"/>
        <w:ind w:left="120"/>
        <w:jc w:val="both"/>
      </w:pPr>
      <w:r>
        <w:rPr>
          <w:rFonts w:ascii="Times New Roman" w:hAnsi="Times New Roman"/>
          <w:b w:val="false"/>
          <w:i w:val="false"/>
          <w:color w:val="000000"/>
          <w:sz w:val="22"/>
        </w:rPr>
        <w:t>Effective date of Ch 4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7.1.pdf"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s://www.legis.iowa.gov/docs/iac/rule/17.4.2.pdf" Type="http://schemas.openxmlformats.org/officeDocument/2006/relationships/hyperlink" Id="rId7"/>
    <Relationship TargetMode="External" Target="www.aging.iowa.gov" Type="http://schemas.openxmlformats.org/officeDocument/2006/relationships/hyperlink" Id="rId8"/>
    <Relationship TargetMode="External" Target="www.aging.iowa.gov" Type="http://schemas.openxmlformats.org/officeDocument/2006/relationships/hyperlink" Id="rId9"/>
    <Relationship TargetMode="External" Target="https://www.legis.iowa.gov/docs/iac/rule/17.4.3.pdf" Type="http://schemas.openxmlformats.org/officeDocument/2006/relationships/hyperlink" Id="rId10"/>
    <Relationship TargetMode="External" Target="www.aging.iowa.gov" Type="http://schemas.openxmlformats.org/officeDocument/2006/relationships/hyperlink" Id="rId11"/>
    <Relationship TargetMode="External" Target="https://www.legis.iowa.gov/docs/ico/chapter/17A.19.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co/chapter/231.pdf" Type="http://schemas.openxmlformats.org/officeDocument/2006/relationships/hyperlink" Id="rId14"/>
    <Relationship TargetMode="External" Target="www.aging.iowa.gov" Type="http://schemas.openxmlformats.org/officeDocument/2006/relationships/hyperlink" Id="rId15"/>
    <Relationship TargetMode="External" Target="https://www.legis.iowa.gov/docs/iac/rule/17.4.4.pdf" Type="http://schemas.openxmlformats.org/officeDocument/2006/relationships/hyperlink" Id="rId16"/>
    <Relationship TargetMode="External" Target="http://www.aging.iowa.gov" Type="http://schemas.openxmlformats.org/officeDocument/2006/relationships/hyperlink" Id="rId17"/>
    <Relationship TargetMode="External" Target="https://www.legis.iowa.gov/docs/ico/chapter/231.pdf" Type="http://schemas.openxmlformats.org/officeDocument/2006/relationships/hyperlink" Id="rId18"/>
    <Relationship TargetMode="External" Target="https://www.legis.iowa.gov/docs/iac/rule/17.4.6.pdf" Type="http://schemas.openxmlformats.org/officeDocument/2006/relationships/hyperlink" Id="rId19"/>
    <Relationship TargetMode="External" Target="https://www.legis.iowa.gov/docs/iac/rule/17.4.4.pdf" Type="http://schemas.openxmlformats.org/officeDocument/2006/relationships/hyperlink" Id="rId20"/>
    <Relationship TargetMode="External" Target="www.aging.iowa.gov"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co/chapter/231.pdf" Type="http://schemas.openxmlformats.org/officeDocument/2006/relationships/hyperlink" Id="rId24"/>
    <Relationship TargetMode="External" Target="www.aging.iowa.gov" Type="http://schemas.openxmlformats.org/officeDocument/2006/relationships/hyperlink" Id="rId25"/>
    <Relationship TargetMode="External" Target="https://www.legis.iowa.gov/docs/iac/rule/17.4.6.pdf" Type="http://schemas.openxmlformats.org/officeDocument/2006/relationships/hyperlink" Id="rId26"/>
    <Relationship TargetMode="External" Target="www.aging.iowa.gov" Type="http://schemas.openxmlformats.org/officeDocument/2006/relationships/hyperlink" Id="rId27"/>
    <Relationship TargetMode="External" Target="https://www.legis.iowa.gov/docs/iac/rule/17.4.6.pdf" Type="http://schemas.openxmlformats.org/officeDocument/2006/relationships/hyperlink" Id="rId28"/>
    <Relationship TargetMode="External" Target="www.aging.iowa.gov" Type="http://schemas.openxmlformats.org/officeDocument/2006/relationships/hyperlink" Id="rId29"/>
    <Relationship TargetMode="External" Target="https://www.legis.iowa.gov/docs/ico/chapter/17A.19.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231.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