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AGING AND DISABILITY RESOURCE CENTER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17—23.1</w:t>
      </w:r>
      <w:r>
        <w:rPr>
          <w:rFonts w:ascii="Times New Roman" w:hAnsi="Times New Roman"/>
          <w:b/>
          <w:i w:val="false"/>
          <w:color w:val="000000"/>
          <w:sz w:val="22"/>
        </w:rPr>
        <w:t xml:space="preserve">(231)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department has been given authority to administer aging and disability resource centers (ADRCs) by Iowa Code section </w:t>
      </w:r>
      <w:hyperlink r:id="rId5">
        <w:r>
          <w:rPr>
            <w:rStyle w:val="Hyperlink"/>
            <w:rFonts w:ascii="Times New Roman" w:hAnsi="Times New Roman"/>
            <w:b w:val="false"/>
            <w:i w:val="false"/>
            <w:color w:val="000000"/>
            <w:sz w:val="22"/>
          </w:rPr>
          <w:t>231.64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0624C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4881C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17—23.2</w:t>
      </w:r>
      <w:r>
        <w:rPr>
          <w:rFonts w:ascii="Times New Roman" w:hAnsi="Times New Roman"/>
          <w:b/>
          <w:i w:val="false"/>
          <w:color w:val="000000"/>
          <w:sz w:val="22"/>
        </w:rPr>
        <w:t xml:space="preserve">(231) </w:t>
      </w:r>
      <w:r>
        <w:rPr>
          <w:rFonts w:ascii="Times New Roman" w:hAnsi="Times New Roman"/>
          <w:b/>
          <w:i w:val="false"/>
          <w:color w:val="000000"/>
          <w:sz w:val="22"/>
        </w:rPr>
        <w:t xml:space="preserve">Aging and disability resource centers. </w:t>
      </w:r>
      <w:r>
        <w:rPr>
          <w:rFonts w:ascii="Times New Roman" w:hAnsi="Times New Roman"/>
          <w:b w:val="false"/>
          <w:i w:val="false"/>
          <w:color w:val="000000"/>
          <w:sz w:val="22"/>
        </w:rPr>
        <w:t>The department shall administer aging and disability resource centers and shall do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all duties mandated by federal and state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Designate ADRCs.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technical assistance to ADRCs.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 oversight of ADRCs to ensure compliance with federal and state law and applicable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0624C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4881C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17—23.3</w:t>
      </w:r>
      <w:r>
        <w:rPr>
          <w:rFonts w:ascii="Times New Roman" w:hAnsi="Times New Roman"/>
          <w:b/>
          <w:i w:val="false"/>
          <w:color w:val="000000"/>
          <w:sz w:val="22"/>
        </w:rPr>
        <w:t xml:space="preserve">(231) </w:t>
      </w:r>
      <w:r>
        <w:rPr>
          <w:rFonts w:ascii="Times New Roman" w:hAnsi="Times New Roman"/>
          <w:b/>
          <w:i w:val="false"/>
          <w:color w:val="000000"/>
          <w:sz w:val="22"/>
        </w:rPr>
        <w:t xml:space="preserve">ADRC. </w:t>
      </w:r>
      <w:r>
        <w:rPr>
          <w:rFonts w:ascii="Times New Roman" w:hAnsi="Times New Roman"/>
          <w:b w:val="false"/>
          <w:i w:val="false"/>
          <w:color w:val="000000"/>
          <w:sz w:val="22"/>
        </w:rPr>
        <w:t>An ADRC designated by the department shall perform all duties mandated by federal and state law and applicable rules and regulations. Services provided under this chapter shall be included in the Area Agencies on Aging Area Plan in accordance with 17—Chapter 6 and as described in the Area Agencies on Aging Reporting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0624C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4881C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17—23.4</w:t>
      </w:r>
      <w:r>
        <w:rPr>
          <w:rFonts w:ascii="Times New Roman" w:hAnsi="Times New Roman"/>
          <w:b/>
          <w:i w:val="false"/>
          <w:color w:val="000000"/>
          <w:sz w:val="22"/>
        </w:rPr>
        <w:t xml:space="preserve">(231) </w:t>
      </w:r>
      <w:r>
        <w:rPr>
          <w:rFonts w:ascii="Times New Roman" w:hAnsi="Times New Roman"/>
          <w:b/>
          <w:i w:val="false"/>
          <w:color w:val="000000"/>
          <w:sz w:val="22"/>
        </w:rPr>
        <w:t xml:space="preserve">Population served. </w:t>
      </w:r>
      <w:r>
        <w:rPr>
          <w:rFonts w:ascii="Times New Roman" w:hAnsi="Times New Roman"/>
          <w:b w:val="false"/>
          <w:i w:val="false"/>
          <w:color w:val="000000"/>
          <w:sz w:val="22"/>
        </w:rPr>
        <w:t xml:space="preserve">An aging and disability resource center shall assist individuals in accordance with Iowa Code section </w:t>
      </w:r>
      <w:hyperlink r:id="rId6">
        <w:r>
          <w:rPr>
            <w:rStyle w:val="Hyperlink"/>
            <w:rFonts w:ascii="Times New Roman" w:hAnsi="Times New Roman"/>
            <w:b w:val="false"/>
            <w:i w:val="false"/>
            <w:color w:val="000000"/>
            <w:sz w:val="22"/>
          </w:rPr>
          <w:t>231.64(2)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0624C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4881C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17—23.5</w:t>
      </w:r>
      <w:r>
        <w:rPr>
          <w:rFonts w:ascii="Times New Roman" w:hAnsi="Times New Roman"/>
          <w:b/>
          <w:i w:val="false"/>
          <w:color w:val="000000"/>
          <w:sz w:val="22"/>
        </w:rPr>
        <w:t xml:space="preserve">(231) </w:t>
      </w:r>
      <w:r>
        <w:rPr>
          <w:rFonts w:ascii="Times New Roman" w:hAnsi="Times New Roman"/>
          <w:b/>
          <w:i w:val="false"/>
          <w:color w:val="000000"/>
          <w:sz w:val="22"/>
        </w:rPr>
        <w:t xml:space="preserve">Options counselors. </w:t>
      </w:r>
      <w:r>
        <w:rPr>
          <w:rFonts w:ascii="Times New Roman" w:hAnsi="Times New Roman"/>
          <w:b w:val="false"/>
          <w:i w:val="false"/>
          <w:color w:val="000000"/>
          <w:sz w:val="22"/>
        </w:rPr>
        <w:t>An ADRC shall ensure that options counselors meet the requirements of this chapter and applicable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checks. </w:t>
      </w:r>
      <w:r>
        <w:rPr>
          <w:rFonts w:ascii="Times New Roman" w:hAnsi="Times New Roman"/>
          <w:b w:val="false"/>
          <w:i w:val="false"/>
          <w:color w:val="000000"/>
          <w:sz w:val="22"/>
        </w:rPr>
        <w:t>All ADRCs shall establish and maintain background check policies and procedures that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requirement that, prior to beginning employment, all options counselors, whether full-time, part-time, or unpaid, shall undergo criminal and abuse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background check includes, at a minimum, a request that the department of public safety perform a criminal history check and the department of human services perform child and dependent adult abuse record checks of the applicant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Protocol for how to proceed in the event that an options counselor applicant is found to have a criminal history or history of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 xml:space="preserve">All options counselors shall be considered mandatory reporters pursuant to Iowa Code chapter </w:t>
      </w:r>
      <w:hyperlink r:id="rId7">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shall adhere to federal and state law and applicable rules and regulations for mandatory reporters.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color w:val="000000"/>
          <w:sz w:val="22"/>
        </w:rPr>
        <w:t xml:space="preserve">Options counselor duties. </w:t>
      </w:r>
      <w:r>
        <w:rPr>
          <w:rFonts w:ascii="Times New Roman" w:hAnsi="Times New Roman"/>
          <w:b w:val="false"/>
          <w:i w:val="false"/>
          <w:color w:val="000000"/>
          <w:sz w:val="22"/>
        </w:rPr>
        <w:t>An options counselor shall provide options counseling that is person-directed and interactive and that allows the consumer to make informed choices about long-term living services and community supports based upon the consumer’s preferences, strengths and values.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w:t>
      </w:r>
      <w:r>
        <w:rPr>
          <w:rFonts w:ascii="Times New Roman" w:hAnsi="Times New Roman"/>
          <w:b w:val="false"/>
          <w:i w:val="false"/>
          <w:color w:val="000000"/>
          <w:sz w:val="22"/>
        </w:rPr>
        <w:t> </w:t>
      </w:r>
      <w:r>
        <w:rPr>
          <w:rFonts w:ascii="Times New Roman" w:hAnsi="Times New Roman"/>
          <w:b w:val="false"/>
          <w:i/>
          <w:color w:val="000000"/>
          <w:sz w:val="22"/>
        </w:rPr>
        <w:t xml:space="preserve">Options counselor minimum qualifications. </w:t>
      </w:r>
      <w:r>
        <w:rPr>
          <w:rFonts w:ascii="Times New Roman" w:hAnsi="Times New Roman"/>
          <w:b w:val="false"/>
          <w:i w:val="false"/>
          <w:color w:val="000000"/>
          <w:sz w:val="22"/>
        </w:rPr>
        <w:t>An options counselor shall possess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Bachelor’s degree in a human services field;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to practice as a registered nurse;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Bachelor’s degree and two years of experience working in the areas of aging, disabilities, community health, or hospital discharge planning;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Associate’s degree and four years of experience working in the areas of aging, disabilities, community health, or hospital discharge planning;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 to practice as a licensed practical nurse and four years of experience working in the areas of aging, disabilities, community health, or hospital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w:t>
      </w:r>
      <w:r>
        <w:rPr>
          <w:rFonts w:ascii="Times New Roman" w:hAnsi="Times New Roman"/>
          <w:b w:val="false"/>
          <w:i w:val="false"/>
          <w:color w:val="000000"/>
          <w:sz w:val="22"/>
        </w:rPr>
        <w:t> </w:t>
      </w:r>
      <w:r>
        <w:rPr>
          <w:rFonts w:ascii="Times New Roman" w:hAnsi="Times New Roman"/>
          <w:b w:val="false"/>
          <w:i/>
          <w:color w:val="000000"/>
          <w:sz w:val="22"/>
        </w:rPr>
        <w:t xml:space="preserve">Position-specific training. </w:t>
      </w:r>
      <w:r>
        <w:rPr>
          <w:rFonts w:ascii="Times New Roman" w:hAnsi="Times New Roman"/>
          <w:b w:val="false"/>
          <w:i w:val="false"/>
          <w:color w:val="000000"/>
          <w:sz w:val="22"/>
        </w:rPr>
        <w:t>The options counselor shall provide to the ADRC documentation of successful completion of the person-centered counseling core curriculum provided by Elsevier, or an equivalent that is approved by the department, within 30 days of employment as an options counselor. Documentation shall be included in the individual’s 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for an options counselor. </w:t>
      </w:r>
      <w:r>
        <w:rPr>
          <w:rFonts w:ascii="Times New Roman" w:hAnsi="Times New Roman"/>
          <w:b w:val="false"/>
          <w:i w:val="false"/>
          <w:color w:val="000000"/>
          <w:sz w:val="22"/>
        </w:rPr>
        <w:t xml:space="preserve">An options counselor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during the term of employment eight hours of relevant training annually as required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 training related to the provision of options counseling if eight hours of training are not obtained in accordance with paragraph 23.7(6)</w:t>
      </w:r>
      <w:r>
        <w:rPr>
          <w:rFonts w:ascii="Times New Roman" w:hAnsi="Times New Roman"/>
          <w:b w:val="false"/>
          <w:i/>
          <w:color w:val="000000"/>
          <w:sz w:val="22"/>
        </w:rPr>
        <w:t>“a.”</w:t>
      </w:r>
      <w:r>
        <w:rPr>
          <w:rFonts w:ascii="Times New Roman" w:hAnsi="Times New Roman"/>
          <w:b w:val="false"/>
          <w:i w:val="false"/>
          <w:color w:val="000000"/>
          <w:sz w:val="22"/>
        </w:rPr>
        <w:t xml:space="preserve"> Documentation shall be included in the individual’s personnel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1537C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3485C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4881C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231.64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0624C</w:t>
      </w:r>
      <w:r>
        <w:rPr>
          <w:rFonts w:ascii="Times New Roman" w:hAnsi="Times New Roman"/>
          <w:b w:val="false"/>
          <w:i w:val="false"/>
          <w:color w:val="000000"/>
          <w:sz w:val="21"/>
        </w:rPr>
        <w:t xml:space="preserve"> (Notice ARC 0507C, IAB 12/12/12)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1537C</w:t>
      </w:r>
      <w:r>
        <w:rPr>
          <w:rFonts w:ascii="Times New Roman" w:hAnsi="Times New Roman"/>
          <w:b w:val="false"/>
          <w:i w:val="false"/>
          <w:color w:val="000000"/>
          <w:sz w:val="21"/>
        </w:rPr>
        <w:t xml:space="preserve"> (Notice ARC 1423C, IAB 4/16/14)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3485C</w:t>
      </w:r>
      <w:r>
        <w:rPr>
          <w:rFonts w:ascii="Times New Roman" w:hAnsi="Times New Roman"/>
          <w:b w:val="false"/>
          <w:i w:val="false"/>
          <w:color w:val="000000"/>
          <w:sz w:val="21"/>
        </w:rPr>
        <w:t xml:space="preserve"> (Notice ARC 3376C,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4881C</w:t>
      </w:r>
      <w:r>
        <w:rPr>
          <w:rFonts w:ascii="Times New Roman" w:hAnsi="Times New Roman"/>
          <w:b w:val="false"/>
          <w:i w:val="false"/>
          <w:color w:val="000000"/>
          <w:sz w:val="21"/>
        </w:rPr>
        <w:t xml:space="preserve"> (Notice ARC 4548C, IAB 7/17/19)</w:t>
      </w:r>
      <w:r>
        <w:rPr>
          <w:rFonts w:ascii="Times New Roman" w:hAnsi="Times New Roman"/>
          <w:b w:val="false"/>
          <w:i w:val="false"/>
          <w:color w:val="000000"/>
          <w:sz w:val="21"/>
        </w:rPr>
        <w:t>, IAB 1/15/20, effective 2/19/20]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64.pdf" Type="http://schemas.openxmlformats.org/officeDocument/2006/relationships/hyperlink" Id="rId5"/>
    <Relationship TargetMode="External" Target="https://www.legis.iowa.gov/docs/ico/chapter/231.64.pdf" Type="http://schemas.openxmlformats.org/officeDocument/2006/relationships/hyperlink" Id="rId6"/>
    <Relationship TargetMode="External" Target="https://www.legis.iowa.gov/docs/ico/chapter/235B.pdf" Type="http://schemas.openxmlformats.org/officeDocument/2006/relationships/hyperlink" Id="rId7"/>
    <Relationship TargetMode="External" Target="https://www.legis.iowa.gov/docs/ico/chapter/231.6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