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INTRODUCTION, ABBREVIATIONS AND DEFINITIONS</w:t>
      </w:r>
    </w:p>
    <w:p>
      <w:pPr>
        <w:spacing w:before="0" w:after="0"/>
        <w:ind w:left="120"/>
        <w:jc w:val="center"/>
      </w:pPr>
      <w:r>
        <w:rPr>
          <w:rFonts w:ascii="Times New Roman" w:hAnsi="Times New Roman"/>
          <w:b w:val="false"/>
          <w:i w:val="false"/>
          <w:color w:val="000000"/>
          <w:sz w:val="14"/>
        </w:rPr>
        <w:t>[Prior to 5/20/87, see Aging, Commission on the[20] Ch 1]</w:t>
      </w:r>
    </w:p>
    <w:p>
      <w:pPr>
        <w:spacing w:before="0" w:after="0"/>
        <w:ind w:left="120"/>
        <w:jc w:val="center"/>
      </w:pPr>
      <w:r>
        <w:rPr>
          <w:rFonts w:ascii="Times New Roman" w:hAnsi="Times New Roman"/>
          <w:b w:val="false"/>
          <w:i w:val="false"/>
          <w:color w:val="000000"/>
          <w:sz w:val="14"/>
        </w:rPr>
        <w:t>[Prior to 1/27/10, see Elder Affairs Department[321]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17—1.1</w:t>
      </w:r>
      <w:r>
        <w:rPr>
          <w:rFonts w:ascii="Times New Roman" w:hAnsi="Times New Roman"/>
          <w:b/>
          <w:i w:val="false"/>
          <w:color w:val="000000"/>
          <w:sz w:val="22"/>
        </w:rPr>
        <w:t xml:space="preserve">(231)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 rules of the Iowa department on aging are based on the authority of Iowa Code chapters </w:t>
      </w:r>
      <w:hyperlink r:id="rId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249H</w:t>
        </w:r>
      </w:hyperlink>
      <w:r>
        <w:rPr>
          <w:rFonts w:ascii="Times New Roman" w:hAnsi="Times New Roman"/>
          <w:b w:val="false"/>
          <w:i w:val="false"/>
          <w:color w:val="000000"/>
          <w:sz w:val="22"/>
        </w:rPr>
        <w:t>. These rules prescribe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agencies shall meet to receive grants under the Older Americans Act and other funds administered through the Iowa department on aging;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planning, administration and service delivery for the department as well as the area agencies on aging;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 the department’s fiscal policy;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request waivers from administrative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monitoring, complaint investigation and penalties for programs under the department’s jurisdiction;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 operation, administration and planning of the long-term care resident’s advocate/ ombudsman office and other entities under the department’s purview which assist in ensuring quality care and protection of Iowa’s older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5955C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17—1.2</w:t>
      </w:r>
      <w:r>
        <w:rPr>
          <w:rFonts w:ascii="Times New Roman" w:hAnsi="Times New Roman"/>
          <w:b/>
          <w:i w:val="false"/>
          <w:color w:val="000000"/>
          <w:sz w:val="22"/>
        </w:rPr>
        <w:t xml:space="preserve">(231) </w:t>
      </w:r>
      <w:r>
        <w:rPr>
          <w:rFonts w:ascii="Times New Roman" w:hAnsi="Times New Roman"/>
          <w:b/>
          <w:i w:val="false"/>
          <w:color w:val="000000"/>
          <w:sz w:val="22"/>
        </w:rPr>
        <w:t xml:space="preserve">Other regulations and order of precedence. </w:t>
      </w:r>
      <w:r>
        <w:rPr>
          <w:rFonts w:ascii="Times New Roman" w:hAnsi="Times New Roman"/>
          <w:b w:val="false"/>
          <w:i w:val="false"/>
          <w:color w:val="000000"/>
          <w:sz w:val="22"/>
        </w:rPr>
        <w:t>These agency rules are based on the following federal and state regulations that are listed in the order of precedence which shall prevail in the event of conflicting or inconsistent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Older Americans Act of 1965.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Code of Federal Regulations, 5 CFR 900, Subpart F, August 14, 1979; 7 CFR 250, January 9, 1985; 28 CFR 89, March 2, 1976; 45 CFR Parts: 74, June 7, 1981; 80, December 4, 1964; 81, November 7, 1971; 84, May 4, 1977; 90, June 12, 1979; and 1321, April 1, 1985.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Federal Administration on Aging policy issuances and administration on aging program instructions.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Iowa Code chapter </w:t>
      </w:r>
      <w:hyperlink r:id="rId9">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other Iowa Code chapters as given in </w:t>
      </w:r>
      <w:hyperlink r:id="rId10">
        <w:r>
          <w:rPr>
            <w:rStyle w:val="Hyperlink"/>
            <w:rFonts w:ascii="Times New Roman" w:hAnsi="Times New Roman"/>
            <w:b w:val="false"/>
            <w:i w:val="false"/>
            <w:color w:val="000000"/>
            <w:sz w:val="22"/>
          </w:rPr>
          <w:t>17—1.1(231)</w:t>
        </w:r>
      </w:hyperlink>
      <w:r>
        <w:rPr>
          <w:rFonts w:ascii="Times New Roman" w:hAnsi="Times New Roman"/>
          <w:b w:val="false"/>
          <w:i w:val="false"/>
          <w:color w:val="000000"/>
          <w:sz w:val="22"/>
        </w:rPr>
        <w:t xml:space="preserve"> and other chapters as determined by the Iowa legislature.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Administrative rules published in the Iowa Administrative Code, promulgated under agency number </w:t>
      </w:r>
      <w:hyperlink r:id="rId11">
        <w:r>
          <w:rPr>
            <w:rStyle w:val="Hyperlink"/>
            <w:rFonts w:ascii="Times New Roman" w:hAnsi="Times New Roman"/>
            <w:b w:val="false"/>
            <w:i w:val="false"/>
            <w:color w:val="000000"/>
            <w:sz w:val="22"/>
          </w:rPr>
          <w:t>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1532C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17—1.3</w:t>
      </w:r>
      <w:r>
        <w:rPr>
          <w:rFonts w:ascii="Times New Roman" w:hAnsi="Times New Roman"/>
          <w:b/>
          <w:i w:val="false"/>
          <w:color w:val="000000"/>
          <w:sz w:val="22"/>
        </w:rPr>
        <w:t xml:space="preserve">(231)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rules set forth in the chapters under the jurisdiction of the department on aging apply to all grants awarded to any recipient through the department and to any entities regulated by the department. Compliance with these rules shall be mandatory, unless a waiver is granted in accordance with the procedure in </w:t>
      </w:r>
      <w:hyperlink r:id="rId12">
        <w:r>
          <w:rPr>
            <w:rStyle w:val="Hyperlink"/>
            <w:rFonts w:ascii="Times New Roman" w:hAnsi="Times New Roman"/>
            <w:b w:val="false"/>
            <w:i w:val="false"/>
            <w:color w:val="000000"/>
            <w:sz w:val="22"/>
          </w:rPr>
          <w:t>17—Chapter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17—1.4</w:t>
      </w:r>
      <w:r>
        <w:rPr>
          <w:rFonts w:ascii="Times New Roman" w:hAnsi="Times New Roman"/>
          <w:b/>
          <w:i w:val="false"/>
          <w:color w:val="000000"/>
          <w:sz w:val="22"/>
        </w:rPr>
        <w:t xml:space="preserve">(231) </w:t>
      </w:r>
      <w:r>
        <w:rPr>
          <w:rFonts w:ascii="Times New Roman" w:hAnsi="Times New Roman"/>
          <w:b/>
          <w:i w:val="false"/>
          <w:color w:val="000000"/>
          <w:sz w:val="22"/>
        </w:rPr>
        <w:t xml:space="preserve">Abbreviations. </w:t>
      </w:r>
      <w:r>
        <w:rPr>
          <w:rFonts w:ascii="Times New Roman" w:hAnsi="Times New Roman"/>
          <w:b w:val="false"/>
          <w:i w:val="false"/>
          <w:color w:val="000000"/>
          <w:sz w:val="22"/>
        </w:rPr>
        <w:t xml:space="preserve">Abbreviations used in rules under agency number </w:t>
      </w:r>
      <w:r>
        <w:rPr>
          <w:rFonts w:ascii="Times New Roman" w:hAnsi="Times New Roman"/>
          <w:b w:val="false"/>
          <w:i w:val="false"/>
          <w:color w:val="000000"/>
          <w:sz w:val="22"/>
        </w:rPr>
        <w:t>17</w:t>
      </w:r>
      <w:r>
        <w:rPr>
          <w:rFonts w:ascii="Times New Roman" w:hAnsi="Times New Roman"/>
          <w:b w:val="false"/>
          <w:i w:val="false"/>
          <w:color w:val="000000"/>
          <w:sz w:val="22"/>
        </w:rPr>
        <w:t xml:space="preserve"> are as given below unless defined and used differently in various chapters under the department’s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“AAA” </w:t>
      </w:r>
      <w:r>
        <w:rPr>
          <w:rFonts w:ascii="Times New Roman" w:hAnsi="Times New Roman"/>
          <w:b w:val="false"/>
          <w:i w:val="false"/>
          <w:color w:val="000000"/>
          <w:sz w:val="22"/>
        </w:rPr>
        <w:t>means Area Agency on Aging, singular or plural dependent on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Administration on Aging, the federal agency established to administer the provisions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“CMPFE” </w:t>
      </w:r>
      <w:r>
        <w:rPr>
          <w:rFonts w:ascii="Times New Roman" w:hAnsi="Times New Roman"/>
          <w:b w:val="false"/>
          <w:i w:val="false"/>
          <w:color w:val="000000"/>
          <w:sz w:val="22"/>
        </w:rPr>
        <w:t xml:space="preserve">means the case management program for the frail elderly as provided in Iowa Code section </w:t>
      </w:r>
      <w:hyperlink r:id="rId13">
        <w:r>
          <w:rPr>
            <w:rStyle w:val="Hyperlink"/>
            <w:rFonts w:ascii="Times New Roman" w:hAnsi="Times New Roman"/>
            <w:b w:val="false"/>
            <w:i w:val="false"/>
            <w:color w:val="000000"/>
            <w:sz w:val="22"/>
          </w:rPr>
          <w:t>231.23A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 </w:t>
      </w:r>
      <w:r>
        <w:rPr>
          <w:rFonts w:ascii="Times New Roman" w:hAnsi="Times New Roman"/>
          <w:b w:val="false"/>
          <w:i w:val="false"/>
          <w:color w:val="000000"/>
          <w:sz w:val="22"/>
        </w:rPr>
        <w:t xml:space="preserve">means the department of inspections and appeals established in Iowa Code chapter </w:t>
      </w:r>
      <w:hyperlink r:id="rId14">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“IADL” </w:t>
      </w:r>
      <w:r>
        <w:rPr>
          <w:rFonts w:ascii="Times New Roman" w:hAnsi="Times New Roman"/>
          <w:b w:val="false"/>
          <w:i w:val="false"/>
          <w:color w:val="000000"/>
          <w:sz w:val="22"/>
        </w:rPr>
        <w:t>means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“IDA” </w:t>
      </w:r>
      <w:r>
        <w:rPr>
          <w:rFonts w:ascii="Times New Roman" w:hAnsi="Times New Roman"/>
          <w:b w:val="false"/>
          <w:i w:val="false"/>
          <w:color w:val="000000"/>
          <w:sz w:val="22"/>
        </w:rPr>
        <w:t xml:space="preserve">means the Iowa department on aging established in Iowa Code chapter </w:t>
      </w:r>
      <w:hyperlink r:id="rId1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“NAPIS” </w:t>
      </w:r>
      <w:r>
        <w:rPr>
          <w:rFonts w:ascii="Times New Roman" w:hAnsi="Times New Roman"/>
          <w:b w:val="false"/>
          <w:i w:val="false"/>
          <w:color w:val="000000"/>
          <w:sz w:val="22"/>
        </w:rPr>
        <w:t>means the National Aging Program Information System, the data collection and assimilating process used for preparation of the annual uniform state performance report under the OAA.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“OAA” </w:t>
      </w:r>
      <w:r>
        <w:rPr>
          <w:rFonts w:ascii="Times New Roman" w:hAnsi="Times New Roman"/>
          <w:b w:val="false"/>
          <w:i w:val="false"/>
          <w:color w:val="000000"/>
          <w:sz w:val="22"/>
        </w:rPr>
        <w:t>means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“RDA/AI” </w:t>
      </w:r>
      <w:r>
        <w:rPr>
          <w:rFonts w:ascii="Times New Roman" w:hAnsi="Times New Roman"/>
          <w:b w:val="false"/>
          <w:i w:val="false"/>
          <w:color w:val="000000"/>
          <w:sz w:val="22"/>
        </w:rPr>
        <w:t>means recommended daily allowances/adequate intakes for purposes of nutrition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1532C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used in rules under agency number </w:t>
      </w:r>
      <w:r>
        <w:rPr>
          <w:rFonts w:ascii="Times New Roman" w:hAnsi="Times New Roman"/>
          <w:b w:val="false"/>
          <w:i w:val="false"/>
          <w:color w:val="000000"/>
          <w:sz w:val="22"/>
        </w:rPr>
        <w:t>17</w:t>
      </w:r>
      <w:r>
        <w:rPr>
          <w:rFonts w:ascii="Times New Roman" w:hAnsi="Times New Roman"/>
          <w:b w:val="false"/>
          <w:i w:val="false"/>
          <w:color w:val="000000"/>
          <w:sz w:val="22"/>
        </w:rPr>
        <w:t xml:space="preserve"> are defined as below unless defined and used differently in the various chapters under the department’s jurisdiction. The appearance of an acronym after a defined term indicates that the definition was taken from that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means the term described in Iowa Code section </w:t>
      </w:r>
      <w:hyperlink r:id="rId16">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and includes access to long-term care facilities, assisted living programs, elder group homes, residents, tenants, medical records, social records, and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“Accessible” </w:t>
      </w:r>
      <w:r>
        <w:rPr>
          <w:rFonts w:ascii="Times New Roman" w:hAnsi="Times New Roman"/>
          <w:b w:val="false"/>
          <w:i w:val="false"/>
          <w:color w:val="000000"/>
          <w:sz w:val="22"/>
        </w:rPr>
        <w:t>means without physical, cultural, financial, or psychological barriers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or “federal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“OAA” </w:t>
      </w:r>
      <w:r>
        <w:rPr>
          <w:rFonts w:ascii="Times New Roman" w:hAnsi="Times New Roman"/>
          <w:b w:val="false"/>
          <w:i w:val="false"/>
          <w:color w:val="000000"/>
          <w:sz w:val="22"/>
        </w:rPr>
        <w:t>means the Older Americans Act, 42 U.S.C. § 3001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costs” </w:t>
      </w:r>
      <w:r>
        <w:rPr>
          <w:rFonts w:ascii="Times New Roman" w:hAnsi="Times New Roman"/>
          <w:b w:val="false"/>
          <w:i w:val="false"/>
          <w:color w:val="000000"/>
          <w:sz w:val="22"/>
        </w:rPr>
        <w:t>means all direct and indirect costs incurred by a grantee in managing a grant, including but not limited to all audit and board expenses incurred in the support of an area agency on aging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on Aging”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“AOA” </w:t>
      </w:r>
      <w:r>
        <w:rPr>
          <w:rFonts w:ascii="Times New Roman" w:hAnsi="Times New Roman"/>
          <w:b w:val="false"/>
          <w:i w:val="false"/>
          <w:color w:val="000000"/>
          <w:sz w:val="22"/>
        </w:rPr>
        <w:t>means the federal agency established to administer the provisions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“ADRC coordination center” </w:t>
      </w:r>
      <w:r>
        <w:rPr>
          <w:rFonts w:ascii="Times New Roman" w:hAnsi="Times New Roman"/>
          <w:b w:val="false"/>
          <w:i w:val="false"/>
          <w:color w:val="000000"/>
          <w:sz w:val="22"/>
        </w:rPr>
        <w:t>means an entity designated by the department that carries out duties and functions as mandated in rule promulgated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“ADRC local access point” </w:t>
      </w:r>
      <w:r>
        <w:rPr>
          <w:rFonts w:ascii="Times New Roman" w:hAnsi="Times New Roman"/>
          <w:b w:val="false"/>
          <w:i w:val="false"/>
          <w:color w:val="000000"/>
          <w:sz w:val="22"/>
        </w:rPr>
        <w:t>means an entity designated by an ADRC coordination center that carries out duties and functions as mandated in rules promulgated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“Aggrieved party” </w:t>
      </w:r>
      <w:r>
        <w:rPr>
          <w:rFonts w:ascii="Times New Roman" w:hAnsi="Times New Roman"/>
          <w:b w:val="false"/>
          <w:i w:val="false"/>
          <w:color w:val="000000"/>
          <w:sz w:val="22"/>
        </w:rPr>
        <w:t>means an individual or organization that alleges that the individual’s or organization’s rights have been denied by action of the department, AAA or AAA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“Aging and disability resource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“ADRC” </w:t>
      </w:r>
      <w:r>
        <w:rPr>
          <w:rFonts w:ascii="Times New Roman" w:hAnsi="Times New Roman"/>
          <w:b w:val="false"/>
          <w:i w:val="false"/>
          <w:color w:val="000000"/>
          <w:sz w:val="22"/>
        </w:rPr>
        <w:t>means the same as “Aging and Disability Resource Center” as defined in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agency on aging,” “area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“AAA” </w:t>
      </w:r>
      <w:r>
        <w:rPr>
          <w:rFonts w:ascii="Times New Roman" w:hAnsi="Times New Roman"/>
          <w:b w:val="false"/>
          <w:i w:val="false"/>
          <w:color w:val="000000"/>
          <w:sz w:val="22"/>
        </w:rPr>
        <w:t xml:space="preserve">means the grantee agency(ies) designated by the commission in a planning and service area to develop and administer the multiyear area plan for a comprehensive and coordinated system of services for elders and to carry out the duties specified in Iowa Code chapter </w:t>
      </w:r>
      <w:hyperlink r:id="rId17">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rules promulgated by the department on aging. These terms may be interpreted as either singular or plural form as determined by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“multiyear area plan” </w:t>
      </w:r>
      <w:r>
        <w:rPr>
          <w:rFonts w:ascii="Times New Roman" w:hAnsi="Times New Roman"/>
          <w:b w:val="false"/>
          <w:i w:val="false"/>
          <w:color w:val="000000"/>
          <w:sz w:val="22"/>
        </w:rPr>
        <w:t>means a document that is developed in accordance with forms or in a format prescribed by the department and that is submitted to the department every two to four years, with annual updates, by an AAA in order to receive federal funding and other support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 xml:space="preserve">means a civil money penalty not to exceed the amount authorized under Iowa Code section </w:t>
      </w:r>
      <w:hyperlink r:id="rId18">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disorder” </w:t>
      </w:r>
      <w:r>
        <w:rPr>
          <w:rFonts w:ascii="Times New Roman" w:hAnsi="Times New Roman"/>
          <w:b w:val="false"/>
          <w:i w:val="false"/>
          <w:color w:val="000000"/>
          <w:sz w:val="22"/>
        </w:rPr>
        <w:t>means a disorder characterized by cognitive dysfunction presumed to be the result of illness that does not meet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report of an alleged violation of requirements of federal and state laws, rules or regulations, or a report of practices and procedures related to admission or to an individual’s entitlement to care and services under federal and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and coordinated system” </w:t>
      </w:r>
      <w:r>
        <w:rPr>
          <w:rFonts w:ascii="Times New Roman" w:hAnsi="Times New Roman"/>
          <w:b w:val="false"/>
          <w:i w:val="false"/>
          <w:color w:val="000000"/>
          <w:sz w:val="22"/>
        </w:rPr>
        <w:t>means a system for providing all necessary supportive services, including nutrition services, in a manner designed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Facilitate accessibility to and utilization of all supportive and nutrition services provided within the geographic area served by the system by any public or private agency or organization.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 and make the most efficient use of supportive services and nutrition services to meet the needs of older individuals with a minimum of duplication.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available resources efficiently and with a minimum of duplication;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Encourage and assist public and private entities that have unrealized potential for meeting the service needs of older individuals to assist the elders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“Continuum of care” </w:t>
      </w:r>
      <w:r>
        <w:rPr>
          <w:rFonts w:ascii="Times New Roman" w:hAnsi="Times New Roman"/>
          <w:b w:val="false"/>
          <w:i w:val="false"/>
          <w:color w:val="000000"/>
          <w:sz w:val="22"/>
        </w:rPr>
        <w:t>means a full range of economic, physical, psychological, social and support programs and services necessary to maintain or restore older individuals to their optimal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an agreement between two or more persons which creates an obligation to do or not to do a permissible or an impermissible action. Its essentials are competent parties, subject matter, legal consideration, mutuality of agreement and mutuality of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 </w:t>
      </w:r>
      <w:r>
        <w:rPr>
          <w:rFonts w:ascii="Times New Roman" w:hAnsi="Times New Roman"/>
          <w:b w:val="false"/>
          <w:i w:val="false"/>
          <w:color w:val="000000"/>
          <w:sz w:val="22"/>
        </w:rPr>
        <w:t>means an illness characterized by multiple cognitive deficits which represent a decline from previous levels of functioning and include memory impairment and one or more of the following cognitive disturbances: aphasia, apraxia, agnosia, and disturbance in executive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“Dementia-specific” </w:t>
      </w:r>
      <w:r>
        <w:rPr>
          <w:rFonts w:ascii="Times New Roman" w:hAnsi="Times New Roman"/>
          <w:b w:val="false"/>
          <w:i w:val="false"/>
          <w:color w:val="000000"/>
          <w:sz w:val="22"/>
        </w:rPr>
        <w:t>means a program certified under the law and regulations governing the particular program which either serves five or more persons with dementia between Stages 4 and 7 on the Global Deterioration Scale or holds itself out as providing specialized care for persons with a cognitive disorder or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“Dietitian”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“licensed dietitian” </w:t>
      </w:r>
      <w:r>
        <w:rPr>
          <w:rFonts w:ascii="Times New Roman" w:hAnsi="Times New Roman"/>
          <w:b w:val="false"/>
          <w:i w:val="false"/>
          <w:color w:val="000000"/>
          <w:sz w:val="22"/>
        </w:rPr>
        <w:t>means a person who maintains a license granted by the Iowa board of dietetic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costs” </w:t>
      </w:r>
      <w:r>
        <w:rPr>
          <w:rFonts w:ascii="Times New Roman" w:hAnsi="Times New Roman"/>
          <w:b w:val="false"/>
          <w:i w:val="false"/>
          <w:color w:val="000000"/>
          <w:sz w:val="22"/>
        </w:rPr>
        <w:t xml:space="preserve">means those costs that can be identified specifically with a particular final cost objective.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(OAA) means (except when such term is used in the phrase “severe disability,” “developmental disabilities,” “physical and mental disability,” “physical and mental disabilities,” or “physical disabilities”) a disability attributable to mental or physical impairment, or a combination of mental or physical impairments, that results in substantial functional limitations in one or more of the following areas of major life activity: (1) self-care, (2) receptive and expressive language, (3) learning, (4) mobility, (5) self-direction, (6) capacity for independent living, (7) economic self-sufficiency, (8) cognitive functioning, and (9) emotional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 abuse” </w:t>
      </w:r>
      <w:r>
        <w:rPr>
          <w:rFonts w:ascii="Times New Roman" w:hAnsi="Times New Roman"/>
          <w:b w:val="false"/>
          <w:i w:val="false"/>
          <w:color w:val="000000"/>
          <w:sz w:val="22"/>
        </w:rPr>
        <w:t>(OAA) means abuse, neglect, or exploitation of an older individual (elder) including the willful: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Infliction of injury, unreasonable confinement, intimidation, or cruel punishment with resulting physical harm, pain, or mental anguish;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Deprivation by a person, including a caregiver, of goods or services that are necessary to avoid physical harm, mental anguish, or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means any person who meets the federal definition of this term for the program being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“Exploitation” </w:t>
      </w:r>
      <w:r>
        <w:rPr>
          <w:rFonts w:ascii="Times New Roman" w:hAnsi="Times New Roman"/>
          <w:b w:val="false"/>
          <w:i w:val="false"/>
          <w:color w:val="000000"/>
          <w:sz w:val="22"/>
        </w:rPr>
        <w:t>(OAA or 235B; dependent on the rule content, the source of the appropriate definition will be referenced in the individual chapter)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(OAA) The illegal or improper act or process of an individual, including a caregiver, using the resources of an older individual for monetary or personal benefit, profit, or gain;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“Exploitation” as defined in Iowa Code chapter </w:t>
      </w:r>
      <w:hyperlink r:id="rId19">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“FY” </w:t>
      </w:r>
      <w:r>
        <w:rPr>
          <w:rFonts w:ascii="Times New Roman" w:hAnsi="Times New Roman"/>
          <w:b w:val="false"/>
          <w:i w:val="false"/>
          <w:color w:val="000000"/>
          <w:sz w:val="22"/>
        </w:rPr>
        <w:t>means the state fiscal year, July 1 through June 30, numbered according to the year in which the fiscal year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“Focal point” </w:t>
      </w:r>
      <w:r>
        <w:rPr>
          <w:rFonts w:ascii="Times New Roman" w:hAnsi="Times New Roman"/>
          <w:b w:val="false"/>
          <w:i w:val="false"/>
          <w:color w:val="000000"/>
          <w:sz w:val="22"/>
        </w:rPr>
        <w:t>means a facility established to encourage the maximum collocation and coordination of services for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“Frail” </w:t>
      </w:r>
      <w:r>
        <w:rPr>
          <w:rFonts w:ascii="Times New Roman" w:hAnsi="Times New Roman"/>
          <w:b w:val="false"/>
          <w:i w:val="false"/>
          <w:color w:val="000000"/>
          <w:sz w:val="22"/>
        </w:rPr>
        <w:t>(AOA Title III-D) means having a physical or mental disability, including Alzheimer’s disease or a related disorder with neurological or organic brain dysfunction, that restricts the ability of an individual to perform normal daily tasks or that threatens the capacity of an individual to live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the legal entity to which a grant is awarded and which is accountable to the department for the use of the funds provided. The grantee is the entire legal entity even if only a particular component of the entity is designated in the award document. The term “grantee” does not include any secondary recipients such as subgrantees or subcontractors that may receive funds from a grantee pursuant to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“Greatest economic need” </w:t>
      </w:r>
      <w:r>
        <w:rPr>
          <w:rFonts w:ascii="Times New Roman" w:hAnsi="Times New Roman"/>
          <w:b w:val="false"/>
          <w:i w:val="false"/>
          <w:color w:val="000000"/>
          <w:sz w:val="22"/>
        </w:rPr>
        <w:t>means the need resulting from an income level at or below the official poverty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“Greatest social need” </w:t>
      </w:r>
      <w:r>
        <w:rPr>
          <w:rFonts w:ascii="Times New Roman" w:hAnsi="Times New Roman"/>
          <w:b w:val="false"/>
          <w:i w:val="false"/>
          <w:color w:val="000000"/>
          <w:sz w:val="22"/>
        </w:rPr>
        <w:t>means the need caused by noneconomic factors, which include physical and mental disabilities, language barriers, and cultural, geographic or social isolation including isolation caused by racial or ethnic status, that restrict an individual’s ability to perform normal daily tasks or that threaten the older individual’s capacity to live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a report of an administrative action alleged to affect tenants or participants in an adverse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costs” </w:t>
      </w:r>
      <w:r>
        <w:rPr>
          <w:rFonts w:ascii="Times New Roman" w:hAnsi="Times New Roman"/>
          <w:b w:val="false"/>
          <w:i w:val="false"/>
          <w:color w:val="000000"/>
          <w:sz w:val="22"/>
        </w:rPr>
        <w:t>means those costs that are: (1) incurred for a common or joint purpose benefiting more than one cost objective, and (2) not readily assignable to the cost objectives specifically benefited, without effort disproportionate to 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“In-home services”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Services of homemakers and home health aides;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Visiting and telephone reassurance;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Chore maintenance;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In-home respite care for families, and adult day care as a respite service for families;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Minor modification of homes that is necessary to facilitate the ability of older individuals to remain at home and that is not available under another program (other than another program carried out under the Act);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Personal care services;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in-home services as defined by the IDA in the state plan submitted in accordance with Section 307 of the Act and by the AAA in the area plan submitted in accordance with Section 306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“Instrumental activities of daily living”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“IADL” </w:t>
      </w:r>
      <w:r>
        <w:rPr>
          <w:rFonts w:ascii="Times New Roman" w:hAnsi="Times New Roman"/>
          <w:b w:val="false"/>
          <w:i w:val="false"/>
          <w:color w:val="000000"/>
          <w:sz w:val="22"/>
        </w:rPr>
        <w:t>means those activities that reflect the older individual’s ability to perform household and other tasks necessary to meet the older individual’s needs within the community, which may include but are not limited to shopping, housekeeping, chores, and traveling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assistance” </w:t>
      </w:r>
      <w:r>
        <w:rPr>
          <w:rFonts w:ascii="Times New Roman" w:hAnsi="Times New Roman"/>
          <w:b w:val="false"/>
          <w:i w:val="false"/>
          <w:color w:val="000000"/>
          <w:sz w:val="22"/>
        </w:rPr>
        <w:t>means provision of legal advice, counseling and representation by an attorney or other person acting under the supervision of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sources” </w:t>
      </w:r>
      <w:r>
        <w:rPr>
          <w:rFonts w:ascii="Times New Roman" w:hAnsi="Times New Roman"/>
          <w:b w:val="false"/>
          <w:i w:val="false"/>
          <w:color w:val="000000"/>
          <w:sz w:val="22"/>
        </w:rPr>
        <w:t>means the equivalent cash value of third-party in-kind contributions (e.g., property or services which benefit a grant-supported project or program and which are contributed by nonfederal third parties without a charge to the grantee or subgrantee under the grant or subgrant) and cash resources, or both, made available by local sources (e.g., local public funds, other local cash, and program income) representing that portion of the costs of a project or program receiving funds from state appropriations.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Aging Program Information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“NAPIS” </w:t>
      </w:r>
      <w:r>
        <w:rPr>
          <w:rFonts w:ascii="Times New Roman" w:hAnsi="Times New Roman"/>
          <w:b w:val="false"/>
          <w:i w:val="false"/>
          <w:color w:val="000000"/>
          <w:sz w:val="22"/>
        </w:rPr>
        <w:t>means the reporting system in which the Older Americans Act requires participation by providers receiving funding from the provisions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“Neglect” </w:t>
      </w:r>
      <w:r>
        <w:rPr>
          <w:rFonts w:ascii="Times New Roman" w:hAnsi="Times New Roman"/>
          <w:b w:val="false"/>
          <w:i w:val="false"/>
          <w:color w:val="000000"/>
          <w:sz w:val="22"/>
        </w:rPr>
        <w:t>(OAA) means the failure: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To provide for oneself the goods or services that are necessary to avoid physical harm, mental anguish, or mental illness;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Of a caregiver to provide the goods or services that are necessary to avoid physical harm, mental anguish, or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“Nurse-delegated assistance” </w:t>
      </w:r>
      <w:r>
        <w:rPr>
          <w:rFonts w:ascii="Times New Roman" w:hAnsi="Times New Roman"/>
          <w:b w:val="false"/>
          <w:i w:val="false"/>
          <w:color w:val="000000"/>
          <w:sz w:val="22"/>
        </w:rPr>
        <w:t>means those delegated tasks or activities for which a professional nurse has assumed responsibility for assessing, planning, implementing, or evaluating, and for which the nurse remains legally accountable.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 Services Incentive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“NSIP” </w:t>
      </w:r>
      <w:r>
        <w:rPr>
          <w:rFonts w:ascii="Times New Roman" w:hAnsi="Times New Roman"/>
          <w:b w:val="false"/>
          <w:i w:val="false"/>
          <w:color w:val="000000"/>
          <w:sz w:val="22"/>
        </w:rPr>
        <w:t>means the Nutrition Services Incentive Program established under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“Older Americans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“OAA” </w:t>
      </w:r>
      <w:r>
        <w:rPr>
          <w:rFonts w:ascii="Times New Roman" w:hAnsi="Times New Roman"/>
          <w:b w:val="false"/>
          <w:i w:val="false"/>
          <w:color w:val="000000"/>
          <w:sz w:val="22"/>
        </w:rPr>
        <w:t>means the same as “Act”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“Options counselor” </w:t>
      </w:r>
      <w:r>
        <w:rPr>
          <w:rFonts w:ascii="Times New Roman" w:hAnsi="Times New Roman"/>
          <w:b w:val="false"/>
          <w:i w:val="false"/>
          <w:color w:val="000000"/>
          <w:sz w:val="22"/>
        </w:rPr>
        <w:t>means the person(s) responsible for providing the service of options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that defined in Iowa Code section </w:t>
      </w:r>
      <w:hyperlink r:id="rId20">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“Planning and service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“PSA” </w:t>
      </w:r>
      <w:r>
        <w:rPr>
          <w:rFonts w:ascii="Times New Roman" w:hAnsi="Times New Roman"/>
          <w:b w:val="false"/>
          <w:i w:val="false"/>
          <w:color w:val="000000"/>
          <w:sz w:val="22"/>
        </w:rPr>
        <w:t>means a geographic area of the state that is designated by the commission for purposes of planning, development, delivery and overall administration of services under a multiyear area plan. “PSA” may be interpreted as either singular or plural dependent on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means a plan developed by an area agency on aging and approved by the department which describes the actions the area agency on aging shall take to correct deficiencies arising from the agency’s failure to perform and specifies the date by which those deficiencies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“Priority services” </w:t>
      </w:r>
      <w:r>
        <w:rPr>
          <w:rFonts w:ascii="Times New Roman" w:hAnsi="Times New Roman"/>
          <w:b w:val="false"/>
          <w:i w:val="false"/>
          <w:color w:val="000000"/>
          <w:sz w:val="22"/>
        </w:rPr>
        <w:t>means access services (including case management, transportation, outreach, and information and assistance), in-home services, and legal assistance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income”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“contributions” </w:t>
      </w:r>
      <w:r>
        <w:rPr>
          <w:rFonts w:ascii="Times New Roman" w:hAnsi="Times New Roman"/>
          <w:b w:val="false"/>
          <w:i w:val="false"/>
          <w:color w:val="000000"/>
          <w:sz w:val="22"/>
        </w:rPr>
        <w:t>means gross income earned by the recipient that is directly generated by a supported activity or earned as a result of the award. Program income includes, but is not limited to, income from fees for services performed, the use or rental of real or personal property acquired under state-funded or federally funded projects, the sale of commodities or items fabricated under an award, license fees and royalties on patents and copyrights, and interest on loans made with award funds. Except as otherwise provided in the terms and conditions of the award, program income does not include the receipt of principal on loans, rebates, credits, or discounts or interest earned on any of them. Furthermore, program income does not include taxes, special assessments, levies, and fines raised by governmental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any person, company, firm, association or other legal entity that provides services as delineated in any chapter under agency number </w:t>
      </w:r>
      <w:r>
        <w:rPr>
          <w:rFonts w:ascii="Times New Roman" w:hAnsi="Times New Roman"/>
          <w:b w:val="false"/>
          <w:i w:val="false"/>
          <w:color w:val="000000"/>
          <w:sz w:val="22"/>
        </w:rPr>
        <w:t>17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or private nonprofit service provider” </w:t>
      </w:r>
      <w:r>
        <w:rPr>
          <w:rFonts w:ascii="Times New Roman" w:hAnsi="Times New Roman"/>
          <w:b w:val="false"/>
          <w:i w:val="false"/>
          <w:color w:val="000000"/>
          <w:sz w:val="22"/>
        </w:rPr>
        <w:t xml:space="preserve">means any government agency or private organization certified to be nonprofit by the U.S. Internal Revenue Service or an agency which was established pursuant to Iowa Code chapter </w:t>
      </w:r>
      <w:hyperlink r:id="rId2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or chapter </w:t>
      </w:r>
      <w:hyperlink r:id="rId22">
        <w:r>
          <w:rPr>
            <w:rStyle w:val="Hyperlink"/>
            <w:rFonts w:ascii="Times New Roman" w:hAnsi="Times New Roman"/>
            <w:b w:val="false"/>
            <w:i w:val="false"/>
            <w:color w:val="000000"/>
            <w:sz w:val="22"/>
          </w:rPr>
          <w:t>504A</w:t>
        </w:r>
      </w:hyperlink>
      <w:r>
        <w:rPr>
          <w:rFonts w:ascii="Times New Roman" w:hAnsi="Times New Roman"/>
          <w:b w:val="false"/>
          <w:i w:val="false"/>
          <w:color w:val="000000"/>
          <w:sz w:val="22"/>
        </w:rPr>
        <w:t xml:space="preserve"> and is composed solely of public agencies or governmental units as defined in those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w:t>
      </w:r>
      <w:r>
        <w:rPr>
          <w:rFonts w:ascii="Times New Roman" w:hAnsi="Times New Roman"/>
          <w:b w:val="false"/>
          <w:i w:val="false"/>
          <w:color w:val="000000"/>
          <w:sz w:val="22"/>
        </w:rPr>
        <w:t>means regular, customary or not occasional or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“Therapeutic diet” </w:t>
      </w:r>
      <w:r>
        <w:rPr>
          <w:rFonts w:ascii="Times New Roman" w:hAnsi="Times New Roman"/>
          <w:b w:val="false"/>
          <w:i w:val="false"/>
          <w:color w:val="000000"/>
          <w:sz w:val="22"/>
        </w:rPr>
        <w:t>means meals served that are soft, low-fat, low-sodium or controlled calorie.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III” </w:t>
      </w:r>
      <w:r>
        <w:rPr>
          <w:rFonts w:ascii="Times New Roman" w:hAnsi="Times New Roman"/>
          <w:b w:val="false"/>
          <w:i w:val="false"/>
          <w:color w:val="000000"/>
          <w:sz w:val="22"/>
        </w:rPr>
        <w:t>means Title III of the federal Act for state and community programs on aging.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“Title III-B” means requirements and funding for supportive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“Title III-C” means requirements and funding for nutrition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“Title III-C(1)” means requirements and funding for congregate nutrition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III-C(2)” means requirements and funding for home-delivered nutrition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“Title III-D” means requirements and funding for disease prevention and health promotion.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“Title III-E” means requirements and funding for the National Family Caregiver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w:t>
      </w:r>
      <w:r>
        <w:rPr>
          <w:rFonts w:ascii="Times New Roman" w:hAnsi="Times New Roman"/>
          <w:b w:val="false"/>
          <w:i w:val="false"/>
          <w:color w:val="000000"/>
          <w:sz w:val="22"/>
        </w:rPr>
        <w:t>means Title V of the federal Act for the Senior Community Service Employment Program for Older Americans.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VII” </w:t>
      </w:r>
      <w:r>
        <w:rPr>
          <w:rFonts w:ascii="Times New Roman" w:hAnsi="Times New Roman"/>
          <w:b w:val="false"/>
          <w:i w:val="false"/>
          <w:color w:val="000000"/>
          <w:sz w:val="22"/>
        </w:rPr>
        <w:t>means Title VII of the federal Act for allotments for vulnerable elder rights protection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0619C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0742C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1532C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4874C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249H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5/20/82, Notice 3/17/82—published 6/9/82, effective 7/14/82]</w:t>
      </w:r>
    </w:p>
    <w:p>
      <w:pPr>
        <w:spacing w:before="0" w:after="0"/>
        <w:ind w:left="120"/>
        <w:jc w:val="center"/>
      </w:pPr>
      <w:r>
        <w:rPr>
          <w:rFonts w:ascii="Times New Roman" w:hAnsi="Times New Roman"/>
          <w:b w:val="false"/>
          <w:i w:val="false"/>
          <w:color w:val="000000"/>
          <w:sz w:val="21"/>
        </w:rPr>
        <w:t>[Filed 7/10/86, Notice 5/7/86—published 7/30/86, effective 9/3/86]</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8/20/87—published 9/9/87, effective 9/2/87]</w:t>
      </w:r>
    </w:p>
    <w:p>
      <w:pPr>
        <w:spacing w:before="0" w:after="0"/>
        <w:ind w:left="120"/>
        <w:jc w:val="center"/>
      </w:pPr>
      <w:r>
        <w:rPr>
          <w:rFonts w:ascii="Times New Roman" w:hAnsi="Times New Roman"/>
          <w:b w:val="false"/>
          <w:i w:val="false"/>
          <w:color w:val="000000"/>
          <w:sz w:val="21"/>
        </w:rPr>
        <w:t>[Filed 4/26/90, Notice 2/21/90—published 5/16/90, effective 6/20/90]</w:t>
      </w:r>
    </w:p>
    <w:p>
      <w:pPr>
        <w:spacing w:before="0" w:after="0"/>
        <w:ind w:left="120"/>
        <w:jc w:val="center"/>
      </w:pPr>
      <w:r>
        <w:rPr>
          <w:rFonts w:ascii="Times New Roman" w:hAnsi="Times New Roman"/>
          <w:b w:val="false"/>
          <w:i w:val="false"/>
          <w:color w:val="000000"/>
          <w:sz w:val="21"/>
        </w:rPr>
        <w:t>[Filed 2/1/91, Notice 11/28/90—published 2/20/91, effective 3/27/91]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12/6/91, Notice 6/12/91—published 12/25/91, effective 1/29/92]</w:t>
      </w:r>
    </w:p>
    <w:p>
      <w:pPr>
        <w:spacing w:before="0" w:after="0"/>
        <w:ind w:left="120"/>
        <w:jc w:val="center"/>
      </w:pPr>
      <w:r>
        <w:rPr>
          <w:rFonts w:ascii="Times New Roman" w:hAnsi="Times New Roman"/>
          <w:b w:val="false"/>
          <w:i w:val="false"/>
          <w:color w:val="000000"/>
          <w:sz w:val="21"/>
        </w:rPr>
        <w:t>[Filed 4/3/92, Notice 2/5/92—published 4/29/92, effective 6/3/92]</w:t>
      </w:r>
    </w:p>
    <w:p>
      <w:pPr>
        <w:spacing w:before="0" w:after="0"/>
        <w:ind w:left="120"/>
        <w:jc w:val="center"/>
      </w:pPr>
      <w:r>
        <w:rPr>
          <w:rFonts w:ascii="Times New Roman" w:hAnsi="Times New Roman"/>
          <w:b w:val="false"/>
          <w:i w:val="false"/>
          <w:color w:val="000000"/>
          <w:sz w:val="21"/>
        </w:rPr>
        <w:t>[Filed 6/26/92, Notice 4/1/92—published 7/22/92, effective 8/26/92]</w:t>
      </w:r>
    </w:p>
    <w:p>
      <w:pPr>
        <w:spacing w:before="0" w:after="0"/>
        <w:ind w:left="120"/>
        <w:jc w:val="center"/>
      </w:pPr>
      <w:r>
        <w:rPr>
          <w:rFonts w:ascii="Times New Roman" w:hAnsi="Times New Roman"/>
          <w:b w:val="false"/>
          <w:i w:val="false"/>
          <w:color w:val="000000"/>
          <w:sz w:val="21"/>
        </w:rPr>
        <w:t>[Filed 11/5/93, Notice 9/15/93—published 11/24/93, effective 12/29/93]</w:t>
      </w:r>
    </w:p>
    <w:p>
      <w:pPr>
        <w:spacing w:before="0" w:after="0"/>
        <w:ind w:left="120"/>
        <w:jc w:val="center"/>
      </w:pPr>
      <w:r>
        <w:rPr>
          <w:rFonts w:ascii="Times New Roman" w:hAnsi="Times New Roman"/>
          <w:b w:val="false"/>
          <w:i w:val="false"/>
          <w:color w:val="000000"/>
          <w:sz w:val="21"/>
        </w:rPr>
        <w:t>[Filed 11/3/95, Notice 8/16/95—published 11/22/95, effective 12/27/95]</w:t>
      </w:r>
    </w:p>
    <w:p>
      <w:pPr>
        <w:spacing w:before="0" w:after="0"/>
        <w:ind w:left="120"/>
        <w:jc w:val="center"/>
      </w:pPr>
      <w:r>
        <w:rPr>
          <w:rFonts w:ascii="Times New Roman" w:hAnsi="Times New Roman"/>
          <w:b w:val="false"/>
          <w:i w:val="false"/>
          <w:color w:val="000000"/>
          <w:sz w:val="21"/>
        </w:rPr>
        <w:t>[Filed emergency 10/15/97 after Notice 9/10/97—published 11/5/97, effective 11/5/97]</w:t>
      </w:r>
    </w:p>
    <w:p>
      <w:pPr>
        <w:spacing w:before="0" w:after="0"/>
        <w:ind w:left="120"/>
        <w:jc w:val="center"/>
      </w:pPr>
      <w:r>
        <w:rPr>
          <w:rFonts w:ascii="Times New Roman" w:hAnsi="Times New Roman"/>
          <w:b w:val="false"/>
          <w:i w:val="false"/>
          <w:color w:val="000000"/>
          <w:sz w:val="21"/>
        </w:rPr>
        <w:t>[Filed emergency 2/15/02 after Notice 1/9/02—published 3/6/02, effective 2/15/02]</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3/26/04, Notice 2/4/04—published 4/14/04, effective 5/19/04]</w:t>
      </w:r>
    </w:p>
    <w:p>
      <w:pPr>
        <w:spacing w:before="0" w:after="0"/>
        <w:ind w:left="120"/>
        <w:jc w:val="center"/>
      </w:pPr>
      <w:r>
        <w:rPr>
          <w:rFonts w:ascii="Times New Roman" w:hAnsi="Times New Roman"/>
          <w:b w:val="false"/>
          <w:i w:val="false"/>
          <w:color w:val="000000"/>
          <w:sz w:val="21"/>
        </w:rPr>
        <w:t>[Filed 2/21/06, Notice 11/23/05—published 3/15/06, effective 5/1/06]</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ARC 0619C</w:t>
      </w:r>
      <w:r>
        <w:rPr>
          <w:rFonts w:ascii="Times New Roman" w:hAnsi="Times New Roman"/>
          <w:b w:val="false"/>
          <w:i w:val="false"/>
          <w:color w:val="000000"/>
          <w:sz w:val="21"/>
        </w:rPr>
        <w:t xml:space="preserve"> (Notice ARC 0508C, IAB 12/12/12)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0742C</w:t>
      </w:r>
      <w:r>
        <w:rPr>
          <w:rFonts w:ascii="Times New Roman" w:hAnsi="Times New Roman"/>
          <w:b w:val="false"/>
          <w:i w:val="false"/>
          <w:color w:val="000000"/>
          <w:sz w:val="21"/>
        </w:rPr>
        <w:t xml:space="preserve"> (Notice ARC 0551C, IAB 1/9/13)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1532C</w:t>
      </w:r>
      <w:r>
        <w:rPr>
          <w:rFonts w:ascii="Times New Roman" w:hAnsi="Times New Roman"/>
          <w:b w:val="false"/>
          <w:i w:val="false"/>
          <w:color w:val="000000"/>
          <w:sz w:val="21"/>
        </w:rPr>
        <w:t xml:space="preserve"> (Notice ARC 1428C, IAB 4/16/14)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4874C</w:t>
      </w:r>
      <w:r>
        <w:rPr>
          <w:rFonts w:ascii="Times New Roman" w:hAnsi="Times New Roman"/>
          <w:b w:val="false"/>
          <w:i w:val="false"/>
          <w:color w:val="000000"/>
          <w:sz w:val="21"/>
        </w:rPr>
        <w:t xml:space="preserve"> (Notice ARC 4545C, IAB 7/17/19)</w:t>
      </w:r>
      <w:r>
        <w:rPr>
          <w:rFonts w:ascii="Times New Roman" w:hAnsi="Times New Roman"/>
          <w:b w:val="false"/>
          <w:i w:val="false"/>
          <w:color w:val="000000"/>
          <w:sz w:val="21"/>
        </w:rPr>
        <w:t>, IAB 1/15/20, effective 2/19/20]</w:t>
      </w:r>
    </w:p>
    <w:p>
      <w:pPr>
        <w:spacing w:before="0" w:after="0"/>
        <w:ind w:left="120"/>
        <w:jc w:val="center"/>
      </w:pPr>
      <w:r>
        <w:rPr>
          <w:rFonts w:ascii="Times New Roman" w:hAnsi="Times New Roman"/>
          <w:b w:val="false"/>
          <w:i w:val="false"/>
          <w:color w:val="000000"/>
          <w:sz w:val="21"/>
        </w:rPr>
        <w:t>[Filed ARC 5955C</w:t>
      </w:r>
      <w:r>
        <w:rPr>
          <w:rFonts w:ascii="Times New Roman" w:hAnsi="Times New Roman"/>
          <w:b w:val="false"/>
          <w:i w:val="false"/>
          <w:color w:val="000000"/>
          <w:sz w:val="21"/>
        </w:rPr>
        <w:t xml:space="preserve"> (Notice ARC 5791C, IAB 7/28/21)</w:t>
      </w:r>
      <w:r>
        <w:rPr>
          <w:rFonts w:ascii="Times New Roman" w:hAnsi="Times New Roman"/>
          <w:b w:val="false"/>
          <w:i w:val="false"/>
          <w:color w:val="000000"/>
          <w:sz w:val="21"/>
        </w:rPr>
        <w:t>, IAB 10/6/21, effective 11/10/21]</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Ch 1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pdf" Type="http://schemas.openxmlformats.org/officeDocument/2006/relationships/hyperlink" Id="rId5"/>
    <Relationship TargetMode="External" Target="https://www.legis.iowa.gov/docs/ico/chapter/231E.pdf" Type="http://schemas.openxmlformats.org/officeDocument/2006/relationships/hyperlink" Id="rId6"/>
    <Relationship TargetMode="External" Target="https://www.legis.iowa.gov/docs/ico/chapter/235B.pdf" Type="http://schemas.openxmlformats.org/officeDocument/2006/relationships/hyperlink" Id="rId7"/>
    <Relationship TargetMode="External" Target="https://www.legis.iowa.gov/docs/ico/chapter/249H.pdf" Type="http://schemas.openxmlformats.org/officeDocument/2006/relationships/hyperlink" Id="rId8"/>
    <Relationship TargetMode="External" Target="https://www.legis.iowa.gov/docs/ico/chapter/231.pdf" Type="http://schemas.openxmlformats.org/officeDocument/2006/relationships/hyperlink" Id="rId9"/>
    <Relationship TargetMode="External" Target="https://www.legis.iowa.gov/docs/iac/rule/17.1.1.pdf" Type="http://schemas.openxmlformats.org/officeDocument/2006/relationships/hyperlink" Id="rId10"/>
    <Relationship TargetMode="External" Target="https://www.legis.iowa.gov/docs/iac/agency/17.pdf" Type="http://schemas.openxmlformats.org/officeDocument/2006/relationships/hyperlink" Id="rId11"/>
    <Relationship TargetMode="External" Target="https://www.legis.iowa.gov/docs/iac/chapter/17.11.pdf" Type="http://schemas.openxmlformats.org/officeDocument/2006/relationships/hyperlink" Id="rId12"/>
    <Relationship TargetMode="External" Target="https://www.legis.iowa.gov/docs/ico/chapter/231.23A.pdf" Type="http://schemas.openxmlformats.org/officeDocument/2006/relationships/hyperlink" Id="rId13"/>
    <Relationship TargetMode="External" Target="https://www.legis.iowa.gov/docs/ico/chapter/10A.pdf" Type="http://schemas.openxmlformats.org/officeDocument/2006/relationships/hyperlink" Id="rId14"/>
    <Relationship TargetMode="External" Target="https://www.legis.iowa.gov/docs/ico/chapter/231.pdf" Type="http://schemas.openxmlformats.org/officeDocument/2006/relationships/hyperlink" Id="rId15"/>
    <Relationship TargetMode="External" Target="https://www.legis.iowa.gov/docs/ico/chapter/231.42.pdf" Type="http://schemas.openxmlformats.org/officeDocument/2006/relationships/hyperlink" Id="rId16"/>
    <Relationship TargetMode="External" Target="https://www.legis.iowa.gov/docs/ico/chapter/231.pdf" Type="http://schemas.openxmlformats.org/officeDocument/2006/relationships/hyperlink" Id="rId17"/>
    <Relationship TargetMode="External" Target="https://www.legis.iowa.gov/docs/ico/chapter/231.42.pdf" Type="http://schemas.openxmlformats.org/officeDocument/2006/relationships/hyperlink" Id="rId18"/>
    <Relationship TargetMode="External" Target="https://www.legis.iowa.gov/docs/ico/chapter/235B.pdf" Type="http://schemas.openxmlformats.org/officeDocument/2006/relationships/hyperlink" Id="rId19"/>
    <Relationship TargetMode="External" Target="https://www.legis.iowa.gov/docs/ico/chapter/4.1.pdf" Type="http://schemas.openxmlformats.org/officeDocument/2006/relationships/hyperlink" Id="rId20"/>
    <Relationship TargetMode="External" Target="https://www.legis.iowa.gov/docs/ico/chapter/28E.pdf" Type="http://schemas.openxmlformats.org/officeDocument/2006/relationships/hyperlink" Id="rId21"/>
    <Relationship TargetMode="External" Target="https://www.legis.iowa.gov/docs/ico/chapter/504A.pdf" Type="http://schemas.openxmlformats.org/officeDocument/2006/relationships/hyperlink" Id="rId22"/>
    <Relationship TargetMode="External" Target="https://www.legis.iowa.gov/docs/ico/chapter/231.pdf" Type="http://schemas.openxmlformats.org/officeDocument/2006/relationships/hyperlink" Id="rId23"/>
    <Relationship TargetMode="External" Target="https://www.legis.iowa.gov/docs/ico/chapter/231B.pdf" Type="http://schemas.openxmlformats.org/officeDocument/2006/relationships/hyperlink" Id="rId24"/>
    <Relationship TargetMode="External" Target="https://www.legis.iowa.gov/docs/ico/chapter/231C.pdf" Type="http://schemas.openxmlformats.org/officeDocument/2006/relationships/hyperlink" Id="rId25"/>
    <Relationship TargetMode="External" Target="https://www.legis.iowa.gov/docs/ico/chapter/231D.pdf" Type="http://schemas.openxmlformats.org/officeDocument/2006/relationships/hyperlink" Id="rId26"/>
    <Relationship TargetMode="External" Target="https://www.legis.iowa.gov/docs/ico/chapter/235B.pdf" Type="http://schemas.openxmlformats.org/officeDocument/2006/relationships/hyperlink" Id="rId27"/>
    <Relationship TargetMode="External" Target="https://www.legis.iowa.gov/docs/ico/chapter/249H.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