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129—4.1</w:t>
      </w:r>
      <w:r>
        <w:rPr>
          <w:rFonts w:ascii="Times New Roman" w:hAnsi="Times New Roman"/>
          <w:b/>
          <w:i w:val="false"/>
          <w:color w:val="000000"/>
          <w:sz w:val="22"/>
        </w:rPr>
        <w:t xml:space="preserve">(8B,17A)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Any person may file a petition with the office for a declaratory order as to the applicability to specified circumstances of a statute, rule, or order within the primary jurisdiction of the office of the chief information officer at Office of the Chief Information Officer, Hoover State Office Building, Level B, 1305 East Walnut Street, Des Moines, Iowa 50319. A petition is deemed filed when it is received by the office. The office shall provide the petitioner with a file-stamped copy of the petition if the petitioner provides the office with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OFFICE OF THE CHIEF INFORMATION OFFICER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the provisions of law involved).</w:t>
            </w:r>
          </w:p>
        </w:tc>
        <w:tc>
          <w:tcPr>
            <w:tcW w:w="149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72"/>
              </w:rPr>
              <w:t>}</w:t>
            </w:r>
          </w:p>
          <w:p>
            <w:pPr>
              <w:spacing w:before="0" w:after="0"/>
              <w:ind w:left="160"/>
              <w:jc w:val="center"/>
            </w:pP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questions the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directed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129—4.7</w:t>
        </w:r>
      </w:hyperlink>
      <w:r>
        <w:rPr>
          <w:rFonts w:ascii="Times New Roman" w:hAnsi="Times New Roman"/>
          <w:b w:val="false"/>
          <w:i w:val="false"/>
          <w:color w:val="000000"/>
          <w:sz w:val="22"/>
        </w:rPr>
        <w:t>(8B,17A).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The petition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dated and signed by the petitioner or the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name, mailing address, and telephone number of the petitioner and petitioner’s representative;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129—4.2</w:t>
      </w:r>
      <w:r>
        <w:rPr>
          <w:rFonts w:ascii="Times New Roman" w:hAnsi="Times New Roman"/>
          <w:b/>
          <w:i w:val="false"/>
          <w:color w:val="000000"/>
          <w:sz w:val="22"/>
        </w:rPr>
        <w:t xml:space="preserve">(8B,17A)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office shall give notice of the petition to all persons not served by the petitioner pursuant to rule </w:t>
      </w:r>
      <w:hyperlink r:id="rId6">
        <w:r>
          <w:rPr>
            <w:rStyle w:val="Hyperlink"/>
            <w:rFonts w:ascii="Times New Roman" w:hAnsi="Times New Roman"/>
            <w:b w:val="false"/>
            <w:i w:val="false"/>
            <w:color w:val="000000"/>
            <w:sz w:val="22"/>
          </w:rPr>
          <w:t>129—4.6</w:t>
        </w:r>
      </w:hyperlink>
      <w:r>
        <w:rPr>
          <w:rFonts w:ascii="Times New Roman" w:hAnsi="Times New Roman"/>
          <w:b w:val="false"/>
          <w:i w:val="false"/>
          <w:color w:val="000000"/>
          <w:sz w:val="22"/>
        </w:rPr>
        <w:t>(8B,17A) to whom notice is required by any provision of law. The office may also give notice to any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129—4.3</w:t>
      </w:r>
      <w:r>
        <w:rPr>
          <w:rFonts w:ascii="Times New Roman" w:hAnsi="Times New Roman"/>
          <w:b/>
          <w:i w:val="false"/>
          <w:color w:val="000000"/>
          <w:sz w:val="22"/>
        </w:rPr>
        <w:t xml:space="preserve">(8B,17A)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Filing. A petition for intervention shall be filed at Office of the Chief Information Officer, Hoover State Office Building, Level B, 1305 East Walnut Street, Des Moines, Iowa 50319. Such a petition is deemed filed when it is received by the office. The office will provide the petitioner with a file-stamped copy of the petition for intervention if the petitioner provides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Form.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OFFICE OF THE CHIEF INFORMATION OFFICER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the provisions of law cited in the original petition).</w:t>
            </w:r>
          </w:p>
        </w:tc>
        <w:tc>
          <w:tcPr>
            <w:tcW w:w="149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72"/>
              </w:rPr>
              <w:t>}</w:t>
            </w:r>
          </w:p>
          <w:p>
            <w:pPr>
              <w:spacing w:before="0" w:after="0"/>
              <w:ind w:left="160"/>
              <w:jc w:val="center"/>
            </w:pP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Content. 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The petition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dated and signed by the intervenor or the intervenor’s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name, mailing address, and telephone number of the intervenor and intervenor’s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129—4.4</w:t>
      </w:r>
      <w:r>
        <w:rPr>
          <w:rFonts w:ascii="Times New Roman" w:hAnsi="Times New Roman"/>
          <w:b/>
          <w:i w:val="false"/>
          <w:color w:val="000000"/>
          <w:sz w:val="22"/>
        </w:rPr>
        <w:t xml:space="preserve">(8B,17A)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intervenor may file a brief in support of the position urged. The office may request a brief from the petitioner, any intervenor, or any other person concerning the questions raised in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129—4.5</w:t>
      </w:r>
      <w:r>
        <w:rPr>
          <w:rFonts w:ascii="Times New Roman" w:hAnsi="Times New Roman"/>
          <w:b/>
          <w:i w:val="false"/>
          <w:color w:val="000000"/>
          <w:sz w:val="22"/>
        </w:rPr>
        <w:t xml:space="preserve">(8B,17A)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may be made to the Office of the Chief Information Officer, c/o Business Services Division, Hoover State Office Building, Level B, 1305 East Walnut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129—4.6</w:t>
      </w:r>
      <w:r>
        <w:rPr>
          <w:rFonts w:ascii="Times New Roman" w:hAnsi="Times New Roman"/>
          <w:b/>
          <w:i w:val="false"/>
          <w:color w:val="000000"/>
          <w:sz w:val="22"/>
        </w:rPr>
        <w:t xml:space="preserve">(8B,17A)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Office of the Chief Information Officer, Hoover State Office Building, Level B, 1305 East Walnut Street, Des Moines, Iowa 50319. All petitions, briefs, or other papers that are required to be served upon a party shall be filed simultaneously with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7">
        <w:r>
          <w:rPr>
            <w:rStyle w:val="Hyperlink"/>
            <w:rFonts w:ascii="Times New Roman" w:hAnsi="Times New Roman"/>
            <w:b w:val="false"/>
            <w:i w:val="false"/>
            <w:color w:val="000000"/>
            <w:sz w:val="22"/>
          </w:rPr>
          <w:t>129—6.14</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129—4.7</w:t>
      </w:r>
      <w:r>
        <w:rPr>
          <w:rFonts w:ascii="Times New Roman" w:hAnsi="Times New Roman"/>
          <w:b/>
          <w:i w:val="false"/>
          <w:color w:val="000000"/>
          <w:sz w:val="22"/>
        </w:rPr>
        <w:t xml:space="preserve">(8B,17A)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office shall schedule a brief and informal meeting between the original petitioner, all intervenors, and the office to discuss the questions raised. The office may solicit comments from any person on the questions raised. Additionally, any person may submit comments on the questions raised to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129—4.8</w:t>
      </w:r>
      <w:r>
        <w:rPr>
          <w:rFonts w:ascii="Times New Roman" w:hAnsi="Times New Roman"/>
          <w:b/>
          <w:i w:val="false"/>
          <w:color w:val="000000"/>
          <w:sz w:val="22"/>
        </w:rPr>
        <w:t xml:space="preserve">(8B,17A)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shall take action on a petition for a declaratory order within 30 days after its receipt as required by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9">
        <w:r>
          <w:rPr>
            <w:rStyle w:val="Hyperlink"/>
            <w:rFonts w:ascii="Times New Roman" w:hAnsi="Times New Roman"/>
            <w:b w:val="false"/>
            <w:i w:val="false"/>
            <w:color w:val="000000"/>
            <w:sz w:val="22"/>
          </w:rPr>
          <w:t>129—6.2</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129—4.9</w:t>
      </w:r>
      <w:r>
        <w:rPr>
          <w:rFonts w:ascii="Times New Roman" w:hAnsi="Times New Roman"/>
          <w:b/>
          <w:i w:val="false"/>
          <w:color w:val="000000"/>
          <w:sz w:val="22"/>
        </w:rPr>
        <w:t xml:space="preserve">(8B,17A)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shall not issue a declaratory order where prohibited by Iowa Code section </w:t>
      </w:r>
      <w:hyperlink r:id="rId10">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conform to or comply with the requirements set forth in rule </w:t>
      </w:r>
      <w:hyperlink r:id="rId11">
        <w:r>
          <w:rPr>
            <w:rStyle w:val="Hyperlink"/>
            <w:rFonts w:ascii="Times New Roman" w:hAnsi="Times New Roman"/>
            <w:b w:val="false"/>
            <w:i w:val="false"/>
            <w:color w:val="000000"/>
            <w:sz w:val="22"/>
          </w:rPr>
          <w:t>129—4.1</w:t>
        </w:r>
      </w:hyperlink>
      <w:r>
        <w:rPr>
          <w:rFonts w:ascii="Times New Roman" w:hAnsi="Times New Roman"/>
          <w:b w:val="false"/>
          <w:i w:val="false"/>
          <w:color w:val="000000"/>
          <w:sz w:val="22"/>
        </w:rPr>
        <w:t>(8B,17A) relating to filing, form, content, or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office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office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office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that the office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office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129—4.10</w:t>
      </w:r>
      <w:r>
        <w:rPr>
          <w:rFonts w:ascii="Times New Roman" w:hAnsi="Times New Roman"/>
          <w:b/>
          <w:i w:val="false"/>
          <w:color w:val="000000"/>
          <w:sz w:val="22"/>
        </w:rPr>
        <w:t xml:space="preserve">(8B,17A)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ruling itself, a declaratory order must contain the date of its issuance, the name of the petitioner, the name of any intervenors, the specific statutes, rules, policies, decisions, or orders involved, the particular facts upon which it is based, and the reasons for its conclusion. 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129—4.11</w:t>
      </w:r>
      <w:r>
        <w:rPr>
          <w:rFonts w:ascii="Times New Roman" w:hAnsi="Times New Roman"/>
          <w:b/>
          <w:i w:val="false"/>
          <w:color w:val="000000"/>
          <w:sz w:val="22"/>
        </w:rPr>
        <w:t xml:space="preserve">(8B,17A)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129—4.12</w:t>
      </w:r>
      <w:r>
        <w:rPr>
          <w:rFonts w:ascii="Times New Roman" w:hAnsi="Times New Roman"/>
          <w:b/>
          <w:i w:val="false"/>
          <w:color w:val="000000"/>
          <w:sz w:val="22"/>
        </w:rPr>
        <w:t xml:space="preserve">(8B,17A)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in a contested case proceeding. It is binding on the office, the petitioner and any intervenors and is applicable only in circumstances where the relevant facts and the law involved are indistinguishable from those on which the order was based. As to all other persons, a declaratory order serves only as precedent and is not binding on the office. The issuance of a declaratory order constitutes final office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29.4.7.pdf" Type="http://schemas.openxmlformats.org/officeDocument/2006/relationships/hyperlink" Id="rId5"/>
    <Relationship TargetMode="External" Target="https://www.legis.iowa.gov/docs/iac/rule/129.4.6.pdf" Type="http://schemas.openxmlformats.org/officeDocument/2006/relationships/hyperlink" Id="rId6"/>
    <Relationship TargetMode="External" Target="https://www.legis.iowa.gov/docs/iac/rule/129.6.14.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ac/rule/129.6.2.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ac/rule/129.4.1.pdf" Type="http://schemas.openxmlformats.org/officeDocument/2006/relationships/hyperlink" Id="rId11"/>
    <Relationship TargetMode="External" Target="https://www.legis.iowa.gov/docs/ico/chapter/8B.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