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OFFICE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OFFICE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129—1.1</w:t>
      </w:r>
      <w:r>
        <w:rPr>
          <w:rFonts w:ascii="Times New Roman" w:hAnsi="Times New Roman"/>
          <w:b/>
          <w:i w:val="false"/>
          <w:color w:val="000000"/>
          <w:sz w:val="22"/>
        </w:rPr>
        <w:t xml:space="preserve">(8B,17A) </w:t>
      </w:r>
      <w:r>
        <w:rPr>
          <w:rFonts w:ascii="Times New Roman" w:hAnsi="Times New Roman"/>
          <w:b/>
          <w:i w:val="false"/>
          <w:color w:val="000000"/>
          <w:sz w:val="22"/>
        </w:rPr>
        <w:t xml:space="preserve">Creation and mission. </w:t>
      </w:r>
      <w:r>
        <w:rPr>
          <w:rFonts w:ascii="Times New Roman" w:hAnsi="Times New Roman"/>
          <w:b w:val="false"/>
          <w:i w:val="false"/>
          <w:color w:val="000000"/>
          <w:sz w:val="22"/>
        </w:rPr>
        <w:t xml:space="preserve">The office of the chief information officer is established in Iowa Code chapter </w:t>
      </w:r>
      <w:hyperlink r:id="rId5">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The office leads, directs, manages, coordinates, and provides accountability for the information technology resources of state government and coordinates statewide broadband availability and access.</w:t>
      </w:r>
    </w:p>
    <w:p>
      <w:pPr>
        <w:spacing w:before="0" w:after="0"/>
        <w:ind w:left="120"/>
        <w:jc w:val="both"/>
      </w:pPr>
      <w:r>
        <w:rPr>
          <w:rFonts w:ascii="Times New Roman" w:hAnsi="Times New Roman"/>
          <w:b w:val="false"/>
          <w:i w:val="false"/>
          <w:color w:val="000000"/>
          <w:sz w:val="22"/>
        </w:rPr>
        <w:t>The mission of the office is to provide high-quality, customer-focused information technology services and business solutions to government and to the citizens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129—1.2</w:t>
      </w:r>
      <w:r>
        <w:rPr>
          <w:rFonts w:ascii="Times New Roman" w:hAnsi="Times New Roman"/>
          <w:b/>
          <w:i w:val="false"/>
          <w:color w:val="000000"/>
          <w:sz w:val="22"/>
        </w:rPr>
        <w:t xml:space="preserve">(8B,17A) </w:t>
      </w:r>
      <w:r>
        <w:rPr>
          <w:rFonts w:ascii="Times New Roman" w:hAnsi="Times New Roman"/>
          <w:b/>
          <w:i w:val="false"/>
          <w:color w:val="000000"/>
          <w:sz w:val="22"/>
        </w:rPr>
        <w:t xml:space="preserve">Location. </w:t>
      </w:r>
      <w:r>
        <w:rPr>
          <w:rFonts w:ascii="Times New Roman" w:hAnsi="Times New Roman"/>
          <w:b w:val="false"/>
          <w:i w:val="false"/>
          <w:color w:val="000000"/>
          <w:sz w:val="22"/>
        </w:rPr>
        <w:t>The office’s primary headquarters is located in the Hoover State Office Building, Level B,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holidays. The office’s Web site, available at </w:t>
      </w:r>
      <w:hyperlink r:id="rId6">
        <w:r>
          <w:rPr>
            <w:rStyle w:val="Hyperlink"/>
            <w:rFonts w:ascii="Times New Roman" w:hAnsi="Times New Roman"/>
            <w:b w:val="false"/>
            <w:i w:val="false"/>
            <w:color w:val="000000"/>
            <w:sz w:val="22"/>
            <w:u w:val="single"/>
          </w:rPr>
          <w:t>www.ocio.iowa.gov</w:t>
        </w:r>
      </w:hyperlink>
      <w:r>
        <w:rPr>
          <w:rFonts w:ascii="Times New Roman" w:hAnsi="Times New Roman"/>
          <w:b w:val="false"/>
          <w:i w:val="false"/>
          <w:color w:val="000000"/>
          <w:sz w:val="22"/>
        </w:rPr>
        <w:t>, provides information about the office’s organization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information security office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infrastructure services division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business services division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The enterprise applications division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The application development division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The project management office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val="false"/>
          <w:color w:val="000000"/>
          <w:sz w:val="22"/>
        </w:rPr>
        <w:t>The agency services division is located in the Hoover State Office Building, Level B-South, 1305 East Walnut Street, Des Moines, Iowa 50319; telephone (515)281-5503.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129—1.3</w:t>
      </w:r>
      <w:r>
        <w:rPr>
          <w:rFonts w:ascii="Times New Roman" w:hAnsi="Times New Roman"/>
          <w:b/>
          <w:i w:val="false"/>
          <w:color w:val="000000"/>
          <w:sz w:val="22"/>
        </w:rPr>
        <w:t xml:space="preserve">(8B,17A) </w:t>
      </w:r>
      <w:r>
        <w:rPr>
          <w:rFonts w:ascii="Times New Roman" w:hAnsi="Times New Roman"/>
          <w:b/>
          <w:i w:val="false"/>
          <w:color w:val="000000"/>
          <w:sz w:val="22"/>
        </w:rPr>
        <w:t xml:space="preserve">Office head. </w:t>
      </w:r>
      <w:r>
        <w:rPr>
          <w:rFonts w:ascii="Times New Roman" w:hAnsi="Times New Roman"/>
          <w:b w:val="false"/>
          <w:i w:val="false"/>
          <w:color w:val="000000"/>
          <w:sz w:val="22"/>
        </w:rPr>
        <w:t>The head of the office is the state chief information officer, who is appointed by the governor with the approval of two-thirds of the members of the senate. The CIO serves at the pleasure of the governor.</w:t>
      </w:r>
    </w:p>
    <w:p>
      <w:pPr>
        <w:spacing w:before="0" w:after="0"/>
        <w:ind w:left="120"/>
        <w:jc w:val="both"/>
      </w:pPr>
      <w:r>
        <w:rPr>
          <w:rFonts w:ascii="Times New Roman" w:hAnsi="Times New Roman"/>
          <w:b w:val="false"/>
          <w:i w:val="false"/>
          <w:color w:val="000000"/>
          <w:sz w:val="22"/>
        </w:rPr>
        <w:t>The CIO has the statutory authority to designate an employee of the office to carry out the powers and duties of the CIO in the absence of the CIO or due to the inability of the CIO to do so.</w:t>
      </w:r>
    </w:p>
    <w:p>
      <w:pPr>
        <w:spacing w:before="0" w:after="0"/>
        <w:ind w:left="120"/>
        <w:jc w:val="both"/>
      </w:pPr>
      <w:r>
        <w:rPr>
          <w:rFonts w:ascii="Times New Roman" w:hAnsi="Times New Roman"/>
          <w:b w:val="false"/>
          <w:i w:val="false"/>
          <w:color w:val="000000"/>
          <w:sz w:val="22"/>
        </w:rPr>
        <w:t xml:space="preserve">Specific powers and duties of the office, the CIO, and the office’s employees and agents are set forth in Iowa Code chapters </w:t>
      </w:r>
      <w:hyperlink r:id="rId7">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129—1.4</w:t>
      </w:r>
      <w:r>
        <w:rPr>
          <w:rFonts w:ascii="Times New Roman" w:hAnsi="Times New Roman"/>
          <w:b/>
          <w:i w:val="false"/>
          <w:color w:val="000000"/>
          <w:sz w:val="22"/>
        </w:rPr>
        <w:t xml:space="preserve">(8B,17A) </w:t>
      </w:r>
      <w:r>
        <w:rPr>
          <w:rFonts w:ascii="Times New Roman" w:hAnsi="Times New Roman"/>
          <w:b/>
          <w:i w:val="false"/>
          <w:color w:val="000000"/>
          <w:sz w:val="22"/>
        </w:rPr>
        <w:t xml:space="preserve">Administration of office. </w:t>
      </w:r>
      <w:r>
        <w:rPr>
          <w:rFonts w:ascii="Times New Roman" w:hAnsi="Times New Roman"/>
          <w:b w:val="false"/>
          <w:i w:val="false"/>
          <w:color w:val="000000"/>
          <w:sz w:val="22"/>
        </w:rPr>
        <w:t>In order to carry out the functions of the office, the following enterprises and divisions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CIO’s office. </w:t>
      </w:r>
      <w:r>
        <w:rPr>
          <w:rFonts w:ascii="Times New Roman" w:hAnsi="Times New Roman"/>
          <w:b w:val="false"/>
          <w:i w:val="false"/>
          <w:color w:val="000000"/>
          <w:sz w:val="22"/>
        </w:rPr>
        <w:t>The CIO is the head of the office. The CIO’s central administration area provides support to the CIO and to the governmental and business operations of the office and its enterprises. The following functions are included in this area: general counsel; strategic, performance and business continuity planning; program oversight and accountability; and departmental and enterprise policy and standards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Information security office. </w:t>
      </w:r>
      <w:r>
        <w:rPr>
          <w:rFonts w:ascii="Times New Roman" w:hAnsi="Times New Roman"/>
          <w:b w:val="false"/>
          <w:i w:val="false"/>
          <w:color w:val="000000"/>
          <w:sz w:val="22"/>
        </w:rPr>
        <w:t>The information security office is responsible for developing, implementing and maintaining information security policies, standards, and practices for state government that enhance the confidentiality, integrity and availability of computer systems and electronic data resources and for ensuring enterprisewide compliance with security requirements. This office includes the state chief information security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Infrastructure services. </w:t>
      </w:r>
      <w:r>
        <w:rPr>
          <w:rFonts w:ascii="Times New Roman" w:hAnsi="Times New Roman"/>
          <w:b w:val="false"/>
          <w:i w:val="false"/>
          <w:color w:val="000000"/>
          <w:sz w:val="22"/>
        </w:rPr>
        <w:t>The infrastructure services division is responsible for infrastructure technology management and operations support throughout state government, including the management and administration of information technology (IT) assets such as data centers, servers, mainframes, networks, storage, desktops, mobile devices, and related infrastructure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Business services. </w:t>
      </w:r>
      <w:r>
        <w:rPr>
          <w:rFonts w:ascii="Times New Roman" w:hAnsi="Times New Roman"/>
          <w:b w:val="false"/>
          <w:i w:val="false"/>
          <w:color w:val="000000"/>
          <w:sz w:val="22"/>
        </w:rPr>
        <w:t xml:space="preserve">The business services division is responsible for procurement, contracting, vendor management, financial management, brokerage services, and related business support activities of the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Enterprise applications. </w:t>
      </w:r>
      <w:r>
        <w:rPr>
          <w:rFonts w:ascii="Times New Roman" w:hAnsi="Times New Roman"/>
          <w:b w:val="false"/>
          <w:i w:val="false"/>
          <w:color w:val="000000"/>
          <w:sz w:val="22"/>
        </w:rPr>
        <w:t>The enterprise applications division is responsible for support, configuration, and customization of commercial off-the-shelf applications, software-as-a-service applications, geospatial services, enterprise content management services, and related vendor business applications used throughout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Application development. </w:t>
      </w:r>
      <w:r>
        <w:rPr>
          <w:rFonts w:ascii="Times New Roman" w:hAnsi="Times New Roman"/>
          <w:b w:val="false"/>
          <w:i w:val="false"/>
          <w:color w:val="000000"/>
          <w:sz w:val="22"/>
        </w:rPr>
        <w:t>The application development division is responsible for software application, development, maintenance, and training and for providing advice and assistance in developing and supporting business applications throughout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Project management. </w:t>
      </w:r>
      <w:r>
        <w:rPr>
          <w:rFonts w:ascii="Times New Roman" w:hAnsi="Times New Roman"/>
          <w:b w:val="false"/>
          <w:i w:val="false"/>
          <w:color w:val="000000"/>
          <w:sz w:val="22"/>
        </w:rPr>
        <w:t>The project management office is responsible for the oversight, coordination, and tracking of IT projects throughout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w:t>
      </w:r>
      <w:r>
        <w:rPr>
          <w:rFonts w:ascii="Times New Roman" w:hAnsi="Times New Roman"/>
          <w:b w:val="false"/>
          <w:i w:val="false"/>
          <w:color w:val="000000"/>
          <w:sz w:val="22"/>
        </w:rPr>
        <w:t> </w:t>
      </w:r>
      <w:r>
        <w:rPr>
          <w:rFonts w:ascii="Times New Roman" w:hAnsi="Times New Roman"/>
          <w:b w:val="false"/>
          <w:i/>
          <w:color w:val="000000"/>
          <w:sz w:val="22"/>
        </w:rPr>
        <w:t xml:space="preserve">Agency services. </w:t>
      </w:r>
      <w:r>
        <w:rPr>
          <w:rFonts w:ascii="Times New Roman" w:hAnsi="Times New Roman"/>
          <w:b w:val="false"/>
          <w:i w:val="false"/>
          <w:color w:val="000000"/>
          <w:sz w:val="22"/>
        </w:rPr>
        <w:t>The agency services division is responsible for customer IT service management throughout state government, including IT financial planning and budget support, customer liaison services, agency IT strategic planning, advisory services related to IT expenditures,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129—1.5</w:t>
      </w:r>
      <w:r>
        <w:rPr>
          <w:rFonts w:ascii="Times New Roman" w:hAnsi="Times New Roman"/>
          <w:b/>
          <w:i w:val="false"/>
          <w:color w:val="000000"/>
          <w:sz w:val="22"/>
        </w:rPr>
        <w:t xml:space="preserve">(8B,17A)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specified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“OCIO” </w:t>
      </w:r>
      <w:r>
        <w:rPr>
          <w:rFonts w:ascii="Times New Roman" w:hAnsi="Times New Roman"/>
          <w:b w:val="false"/>
          <w:i w:val="false"/>
          <w:color w:val="000000"/>
          <w:sz w:val="22"/>
        </w:rPr>
        <w:t xml:space="preserve">means the office of the chief information officer authorized by Iowa Code chapter </w:t>
      </w:r>
      <w:hyperlink r:id="rId9">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2542C</w:t>
      </w:r>
      <w:r>
        <w:rPr>
          <w:rFonts w:ascii="Times New Roman" w:hAnsi="Times New Roman"/>
          <w:b w:val="false"/>
          <w:i w:val="false"/>
          <w:color w:val="000000"/>
          <w:sz w:val="21"/>
        </w:rPr>
        <w:t xml:space="preserve"> (Notice ARC 2421C, IAB 3/2/16)</w:t>
      </w:r>
      <w:r>
        <w:rPr>
          <w:rFonts w:ascii="Times New Roman" w:hAnsi="Times New Roman"/>
          <w:b w:val="false"/>
          <w:i w:val="false"/>
          <w:color w:val="000000"/>
          <w:sz w:val="21"/>
        </w:rPr>
        <w:t>, IAB 5/25/16, effective 6/29/16]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pdf" Type="http://schemas.openxmlformats.org/officeDocument/2006/relationships/hyperlink" Id="rId5"/>
    <Relationship TargetMode="External" Target="http://www.ocio.iowa.gov" Type="http://schemas.openxmlformats.org/officeDocument/2006/relationships/hyperlink" Id="rId6"/>
    <Relationship TargetMode="External" Target="https://www.legis.iowa.gov/docs/ico/chapter/8B.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8B.pdf" Type="http://schemas.openxmlformats.org/officeDocument/2006/relationships/hyperlink" Id="rId9"/>
    <Relationship TargetMode="External" Target="https://www.legis.iowa.gov/docs/ico/chapter/8B.pdf" Type="http://schemas.openxmlformats.org/officeDocument/2006/relationships/hyperlink" Id="rId10"/>
    <Relationship TargetMode="External" Target="https://www.legis.iowa.gov/docs/ico/chapter/17A.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