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WAIVERS OR VARIANCES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implemented by the department. The intent of this chapter is to allow persons to seek exceptions to the application of rules implemented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three-member statutory commission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government or governmental subdivision or agency,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action by the director that suspends in whole or in part the requirements or provisions of a rule as applied to a person on the basis of the particular circumstances of that person. For simplicity, the term “waiver” shall include both a “waiver” and a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commission may be granted in accordance with this chapter if (1) the commission has exclusive rule-making authority to promulgate the rule from which a waiver is requested or has final decision-making authority over a contested case in which a waiver is requested; and (2) no federal or state statute or rule otherwise controls the granting of a waiver from the rule for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for a requirement that is imposed by statute. Any waiver must be consistent with statute.</w:t>
      </w:r>
    </w:p>
    <w:p>
      <w:pPr>
        <w:spacing w:before="0" w:after="0"/>
        <w:ind w:left="120"/>
        <w:jc w:val="both"/>
      </w:pPr>
      <w:r>
        <w:rPr>
          <w:rFonts w:ascii="Times New Roman" w:hAnsi="Times New Roman"/>
          <w:b/>
          <w:i w:val="false"/>
          <w:color w:val="000000"/>
          <w:sz w:val="22"/>
        </w:rPr>
        <w:t>111—12.2</w:t>
      </w:r>
      <w:r>
        <w:rPr>
          <w:rFonts w:ascii="Times New Roman" w:hAnsi="Times New Roman"/>
          <w:b/>
          <w:i w:val="false"/>
          <w:color w:val="000000"/>
          <w:sz w:val="22"/>
        </w:rPr>
        <w:t xml:space="preserve">(17A) </w:t>
      </w:r>
      <w:r>
        <w:rPr>
          <w:rFonts w:ascii="Times New Roman" w:hAnsi="Times New Roman"/>
          <w:b/>
          <w:i w:val="false"/>
          <w:color w:val="000000"/>
          <w:sz w:val="22"/>
        </w:rPr>
        <w:t xml:space="preserve">Director discretion. </w:t>
      </w:r>
      <w:r>
        <w:rPr>
          <w:rFonts w:ascii="Times New Roman" w:hAnsi="Times New Roman"/>
          <w:b w:val="false"/>
          <w:i w:val="false"/>
          <w:color w:val="000000"/>
          <w:sz w:val="22"/>
        </w:rPr>
        <w:t>The decision on whether the circumstances justify the granting of a waiver shall be made at the sole discretion of the director upon consideration of all relevant factors. The director may bring a request for a waiver to the commission for discussion prior to issuing a decision on the waiver. The director shall notify the commission of any waiver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The director may, in response to a completed petition or on the director’s own motion, grant a waiver from a rule, in whole or in part, as applied to the circumstances of a specified situation if the director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person at issue would result in hardship or injustice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have a negative impact on any person affected by the waiver.</w:t>
      </w:r>
    </w:p>
    <w:p>
      <w:pPr>
        <w:spacing w:before="0" w:after="0"/>
        <w:ind w:left="120"/>
        <w:jc w:val="both"/>
      </w:pPr>
      <w:r>
        <w:rPr>
          <w:rFonts w:ascii="Times New Roman" w:hAnsi="Times New Roman"/>
          <w:b w:val="false"/>
          <w:i w:val="false"/>
          <w:color w:val="000000"/>
          <w:sz w:val="22"/>
        </w:rPr>
        <w:t>In determining whether a waiver should be granted, the director shall consider the public interest, policies and legislative intent of the statute on which the rule is based. When the rule from which a waiver is sought establishes administrative deadlines, the director shall balance the special individual circumstances of the petitioner with the overall goal of uniform treatment of all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Special waiver rules not precluded. These uniform waiver rules shall not preclude the director from granting waivers in other contexts or on the basis of other standards if a statute or other department rule authorizes the director to do so and the director deems it appropriate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Time period of waiver. A waiver shall not be permanent unless the petitioner can show that a temporary waiver would be impracticable. If a temporary waiver is granted, there is no automatic right to renewal. At the sole discretion of the director, a waiver may be renewed if the director finds that grounds for the waiver continue to exist.</w:t>
      </w:r>
    </w:p>
    <w:p>
      <w:pPr>
        <w:spacing w:before="0" w:after="0"/>
        <w:ind w:left="120"/>
        <w:jc w:val="both"/>
      </w:pPr>
      <w:r>
        <w:rPr>
          <w:rFonts w:ascii="Times New Roman" w:hAnsi="Times New Roman"/>
          <w:b/>
          <w:i w:val="false"/>
          <w:color w:val="000000"/>
          <w:sz w:val="22"/>
        </w:rPr>
        <w:t>111—12.3</w:t>
      </w:r>
      <w:r>
        <w:rPr>
          <w:rFonts w:ascii="Times New Roman" w:hAnsi="Times New Roman"/>
          <w:b/>
          <w:i w:val="false"/>
          <w:color w:val="000000"/>
          <w:sz w:val="22"/>
        </w:rPr>
        <w:t xml:space="preserve">(17A) </w:t>
      </w:r>
      <w:r>
        <w:rPr>
          <w:rFonts w:ascii="Times New Roman" w:hAnsi="Times New Roman"/>
          <w:b/>
          <w:i w:val="false"/>
          <w:color w:val="000000"/>
          <w:sz w:val="22"/>
        </w:rPr>
        <w:t xml:space="preserve">Person’s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waiver must be submitted in writing to the Director, Department for the Blind, 524 Fourth Street, Des Moines, Iowa 50309-2364.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person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or variance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and the petitioner relating to the regulated activity, license, or grant affected by the proposed waiver, including a description of each affected item held by the requester, any notices of violation, contested case hearings, or investigative reports relating to the regulated activity, license, or grant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impact on any person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person regarding the commission’s or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federal or state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210" w:after="0"/>
        <w:ind w:left="120"/>
        <w:jc w:val="both"/>
      </w:pPr>
      <w:r>
        <w:rPr>
          <w:rFonts w:ascii="Times New Roman" w:hAnsi="Times New Roman"/>
          <w:b/>
          <w:i w:val="false"/>
          <w:color w:val="000000"/>
          <w:sz w:val="22"/>
        </w:rPr>
        <w:t>111—12.4</w:t>
      </w:r>
      <w:r>
        <w:rPr>
          <w:rFonts w:ascii="Times New Roman" w:hAnsi="Times New Roman"/>
          <w:b/>
          <w:i w:val="false"/>
          <w:color w:val="000000"/>
          <w:sz w:val="22"/>
        </w:rPr>
        <w:t xml:space="preserve">(17A) </w:t>
      </w:r>
      <w:r>
        <w:rPr>
          <w:rFonts w:ascii="Times New Roman" w:hAnsi="Times New Roman"/>
          <w:b/>
          <w:i w:val="false"/>
          <w:color w:val="000000"/>
          <w:sz w:val="22"/>
        </w:rPr>
        <w:t xml:space="preserve">Burden of persuasion. </w:t>
      </w:r>
      <w:r>
        <w:rPr>
          <w:rFonts w:ascii="Times New Roman" w:hAnsi="Times New Roman"/>
          <w:b w:val="false"/>
          <w:i w:val="false"/>
          <w:color w:val="000000"/>
          <w:sz w:val="22"/>
        </w:rPr>
        <w:t>The petitioner shall assume the burden of persuasion when a petition is filed for a waiver from a rule.</w:t>
      </w:r>
    </w:p>
    <w:p>
      <w:pPr>
        <w:spacing w:before="0" w:after="0"/>
        <w:ind w:left="120"/>
        <w:jc w:val="both"/>
      </w:pPr>
      <w:r>
        <w:rPr>
          <w:rFonts w:ascii="Times New Roman" w:hAnsi="Times New Roman"/>
          <w:b/>
          <w:i w:val="false"/>
          <w:color w:val="000000"/>
          <w:sz w:val="22"/>
        </w:rPr>
        <w:t>111—12.5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shall acknowledge a petition upon receipt. The department shall ensure that, within 30 days of the receipt of the petition, notice of the pendency of the petition and a concise summary of its contents have been provided to all persons to whom notice is required by any provision of law. In addition, the department may give notice to other persons.</w:t>
      </w:r>
    </w:p>
    <w:p>
      <w:pPr>
        <w:spacing w:before="0" w:after="0"/>
        <w:ind w:left="120"/>
        <w:jc w:val="both"/>
      </w:pPr>
      <w:r>
        <w:rPr>
          <w:rFonts w:ascii="Times New Roman" w:hAnsi="Times New Roman"/>
          <w:b w:val="false"/>
          <w:i w:val="false"/>
          <w:color w:val="000000"/>
          <w:sz w:val="22"/>
        </w:rPr>
        <w:t>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0" w:after="0"/>
        <w:ind w:left="120"/>
        <w:jc w:val="both"/>
      </w:pPr>
      <w:r>
        <w:rPr>
          <w:rFonts w:ascii="Times New Roman" w:hAnsi="Times New Roman"/>
          <w:b/>
          <w:i w:val="false"/>
          <w:color w:val="000000"/>
          <w:sz w:val="22"/>
        </w:rPr>
        <w:t>111—12.6</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director may, on the director’s own motion or at the petitioner’s request, schedule a telephonic or in-person meeting between the petitioner and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(1) to any petition for a waiver filed within a contested case; (2) when the director so provides by rule or order; or (3)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the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director may condition the granting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shall grant or deny a petition for a waiver as soon as practicable but, in any event, shall do so within 120 days of its receipt, unless the petitioner agrees to a later date. However, if a petition is filed in a contested case, the director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 to grant or deny a petition within the required time period shall be deemed a denial of that petition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 by certified mail at the person’s last-known address.</w:t>
      </w:r>
    </w:p>
    <w:p>
      <w:pPr>
        <w:spacing w:before="210" w:after="0"/>
        <w:ind w:left="120"/>
        <w:jc w:val="both"/>
      </w:pPr>
      <w:r>
        <w:rPr>
          <w:rFonts w:ascii="Times New Roman" w:hAnsi="Times New Roman"/>
          <w:b/>
          <w:i w:val="false"/>
          <w:color w:val="000000"/>
          <w:sz w:val="22"/>
        </w:rPr>
        <w:t>111—12.7</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orders granting or denying waivers under this chapter. All final rulings in response to requests for waivers shall be indexed and available to members of the public at the Department for the Blind, 524 Fourth Street, Des Moines, Iowa 50309-2364.</w:t>
      </w:r>
    </w:p>
    <w:p>
      <w:pPr>
        <w:spacing w:before="210" w:after="0"/>
        <w:ind w:left="120"/>
        <w:jc w:val="both"/>
      </w:pPr>
      <w:r>
        <w:rPr>
          <w:rFonts w:ascii="Times New Roman" w:hAnsi="Times New Roman"/>
          <w:b/>
          <w:i w:val="false"/>
          <w:color w:val="000000"/>
          <w:sz w:val="22"/>
        </w:rPr>
        <w:t>111—12.8</w:t>
      </w:r>
      <w:r>
        <w:rPr>
          <w:rFonts w:ascii="Times New Roman" w:hAnsi="Times New Roman"/>
          <w:b/>
          <w:i w:val="false"/>
          <w:color w:val="000000"/>
          <w:sz w:val="22"/>
        </w:rPr>
        <w:t xml:space="preserve">(17A)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director may at any time cancel a waiver upon appropriate notice if the director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210" w:after="0"/>
        <w:ind w:left="120"/>
        <w:jc w:val="both"/>
      </w:pPr>
      <w:r>
        <w:rPr>
          <w:rFonts w:ascii="Times New Roman" w:hAnsi="Times New Roman"/>
          <w:b/>
          <w:i w:val="false"/>
          <w:color w:val="000000"/>
          <w:sz w:val="22"/>
        </w:rPr>
        <w:t>111—12.9</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210" w:after="0"/>
        <w:ind w:left="120"/>
        <w:jc w:val="both"/>
      </w:pPr>
      <w:r>
        <w:rPr>
          <w:rFonts w:ascii="Times New Roman" w:hAnsi="Times New Roman"/>
          <w:b/>
          <w:i w:val="false"/>
          <w:color w:val="000000"/>
          <w:sz w:val="22"/>
        </w:rPr>
        <w:t>111—12.10</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director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i w:val="false"/>
          <w:color w:val="000000"/>
          <w:sz w:val="22"/>
        </w:rPr>
        <w:t>111—12.11</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judicial review. </w:t>
      </w:r>
      <w:r>
        <w:rPr>
          <w:rFonts w:ascii="Times New Roman" w:hAnsi="Times New Roman"/>
          <w:b w:val="false"/>
          <w:i w:val="false"/>
          <w:color w:val="000000"/>
          <w:sz w:val="22"/>
        </w:rPr>
        <w:t xml:space="preserve">Judicial review of the director’s decision to grant or deny a waiver petition may be taken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FOR THE BLIND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Requests for waiver from a department rule shall 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petitioner’s (person asking for a waiver)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and cite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specific waiver requested and include the exact scope and time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important facts that the petitioner believes justify a waiver. Include in your answer why (1) applying the rule will result in hardship/injustice to the petitioner; (2) granting a waiver or variance to the petitioner is consistent with the public interest; and (3) granting the waiver or variance will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a history of prior contacts between the department and petitioner relating to the regulated activity, license, or grant that would be affected by the waiver. Include a description of each affected license or grant held by the petitioner, any notices of violation, contested case hearings, or investigative reports relating to the regulated activity, license, or grant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detailed statement of the impact on any person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information known to the petitioner regarding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state or federal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419"/>
        <w:gridCol w:w="5035"/>
        <w:gridCol w:w="2368"/>
        <w:gridCol w:w="2368"/>
      </w:tblGrid>
      <w:tr>
        <w:trPr>
          <w:trHeight w:val="270" w:hRule="atLeast"/>
        </w:trPr>
        <w:tc>
          <w:tcPr>
            <w:tcW w:w="14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0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36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4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2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director that (a) application of the rule to the petitioner would result in hardship or injustice to the petitioner; (b) waiver on the basis of the particular circumstances relative to the petitioner would be consistent with the public interest; (c) waiver in the specific case would not prejudice the substantial legal rights of any person; and (d) waiver in the specific case would not have a negative impact on any person affected by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director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petitions for waiver must be submitted in writing to the Director, Department for the Blind, 524 Fourth Street, Des Moines, Iowa 50309-2364. If the petition relates to a pending contested case, a copy of the petition shall also be filed in the contested case proceeding.</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10/25/02, Notice 9/18/02—published 11/13/02, effective 12/18/02]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18A.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7A.9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