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111</w:t>
      </w:r>
    </w:p>
    <w:p>
      <w:pPr>
        <w:spacing w:before="0" w:after="0"/>
        <w:ind w:left="120"/>
        <w:jc w:val="center"/>
      </w:pPr>
      <w:r>
        <w:rPr>
          <w:rFonts w:ascii="Times New Roman" w:hAnsi="Times New Roman"/>
          <w:b w:val="false"/>
          <w:i w:val="false"/>
          <w:color w:val="000000"/>
          <w:sz w:val="21"/>
        </w:rPr>
        <w:t>DISPOSAL OF STATE PERSONAL PROPERTY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11—111.1</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agency” </w:t>
      </w:r>
      <w:r>
        <w:rPr>
          <w:rFonts w:ascii="Times New Roman" w:hAnsi="Times New Roman"/>
          <w:b w:val="false"/>
          <w:i w:val="false"/>
          <w:color w:val="000000"/>
          <w:sz w:val="22"/>
        </w:rPr>
        <w:t xml:space="preserve">means a unit of state government, which is an authority, board, commission, committee, council, department, examining board, or independent agency as defined in Iowa Code section </w:t>
      </w:r>
      <w:hyperlink r:id="rId5">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xml:space="preserve">, including but not limited to each principal central department enumerated in Iowa Code section </w:t>
      </w:r>
      <w:hyperlink r:id="rId6">
        <w:r>
          <w:rPr>
            <w:rStyle w:val="Hyperlink"/>
            <w:rFonts w:ascii="Times New Roman" w:hAnsi="Times New Roman"/>
            <w:b w:val="false"/>
            <w:i w:val="false"/>
            <w:color w:val="000000"/>
            <w:sz w:val="22"/>
          </w:rPr>
          <w:t>7E.5</w:t>
        </w:r>
      </w:hyperlink>
      <w:r>
        <w:rPr>
          <w:rFonts w:ascii="Times New Roman" w:hAnsi="Times New Roman"/>
          <w:b w:val="false"/>
          <w:i w:val="false"/>
          <w:color w:val="000000"/>
          <w:sz w:val="22"/>
        </w:rPr>
        <w:t>. However, “agency” or “state agency” does not mean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office of the governor or the office of an elective constitutional or statutory officer.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general assembly or any office or unit under its administrative authority.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judicial branch, as provided in Iowa Code section </w:t>
      </w:r>
      <w:hyperlink r:id="rId7">
        <w:r>
          <w:rPr>
            <w:rStyle w:val="Hyperlink"/>
            <w:rFonts w:ascii="Times New Roman" w:hAnsi="Times New Roman"/>
            <w:b w:val="false"/>
            <w:i w:val="false"/>
            <w:color w:val="000000"/>
            <w:sz w:val="22"/>
          </w:rPr>
          <w:t>602.1102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political subdivision of the state or its offices or units, including but not limited to a county, city, or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“Auction” </w:t>
      </w:r>
      <w:r>
        <w:rPr>
          <w:rFonts w:ascii="Times New Roman" w:hAnsi="Times New Roman"/>
          <w:b w:val="false"/>
          <w:i w:val="false"/>
          <w:color w:val="000000"/>
          <w:sz w:val="22"/>
        </w:rPr>
        <w:t>means a sale of property to the highest bidder. Auctions may be conducted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“Bid” </w:t>
      </w:r>
      <w:r>
        <w:rPr>
          <w:rFonts w:ascii="Times New Roman" w:hAnsi="Times New Roman"/>
          <w:b w:val="false"/>
          <w:i w:val="false"/>
          <w:color w:val="000000"/>
          <w:sz w:val="22"/>
        </w:rPr>
        <w:t>means to offer a price to purchase an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“Bidder” </w:t>
      </w:r>
      <w:r>
        <w:rPr>
          <w:rFonts w:ascii="Times New Roman" w:hAnsi="Times New Roman"/>
          <w:b w:val="false"/>
          <w:i w:val="false"/>
          <w:color w:val="000000"/>
          <w:sz w:val="22"/>
        </w:rPr>
        <w:t>means an individual who offers a price to purchase an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administrative services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materials”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“hazardous waste” </w:t>
      </w:r>
      <w:r>
        <w:rPr>
          <w:rFonts w:ascii="Times New Roman" w:hAnsi="Times New Roman"/>
          <w:b w:val="false"/>
          <w:i w:val="false"/>
          <w:color w:val="000000"/>
          <w:sz w:val="22"/>
        </w:rPr>
        <w:t>means personal property that requires special handling and a special disposal fee based on state or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“Highest bidder” </w:t>
      </w:r>
      <w:r>
        <w:rPr>
          <w:rFonts w:ascii="Times New Roman" w:hAnsi="Times New Roman"/>
          <w:b w:val="false"/>
          <w:i w:val="false"/>
          <w:color w:val="000000"/>
          <w:sz w:val="22"/>
        </w:rPr>
        <w:t>means an individual who offers the highest price to purchase an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property” </w:t>
      </w:r>
      <w:r>
        <w:rPr>
          <w:rFonts w:ascii="Times New Roman" w:hAnsi="Times New Roman"/>
          <w:b w:val="false"/>
          <w:i w:val="false"/>
          <w:color w:val="000000"/>
          <w:sz w:val="22"/>
        </w:rPr>
        <w:t>means anything of value belonging to the state, other than real property, under the control of the director. Tangible personal property that becomes part of realty is not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“Scrap” </w:t>
      </w:r>
      <w:r>
        <w:rPr>
          <w:rFonts w:ascii="Times New Roman" w:hAnsi="Times New Roman"/>
          <w:b w:val="false"/>
          <w:i w:val="false"/>
          <w:color w:val="000000"/>
          <w:sz w:val="22"/>
        </w:rPr>
        <w:t>means personal property, such as equipment and supplies, that is to be disposed of because it does not have sufficient value to justify preparing it for reuse or reprocessing. Scrap may be recycled or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surplus”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property” </w:t>
      </w:r>
      <w:r>
        <w:rPr>
          <w:rFonts w:ascii="Times New Roman" w:hAnsi="Times New Roman"/>
          <w:b w:val="false"/>
          <w:i w:val="false"/>
          <w:color w:val="000000"/>
          <w:sz w:val="22"/>
        </w:rPr>
        <w:t>means items of personal property, such as equipment and supplies, for which state agencies no longer have a business use, but that have some reuse value. “State surplus” does not mean personal property that an agency uses as a trade-in or that is transferred from one agency to another agency when the receiving agency has a business use for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surplus property program” </w:t>
      </w:r>
      <w:r>
        <w:rPr>
          <w:rFonts w:ascii="Times New Roman" w:hAnsi="Times New Roman"/>
          <w:b w:val="false"/>
          <w:i w:val="false"/>
          <w:color w:val="000000"/>
          <w:sz w:val="22"/>
        </w:rPr>
        <w:t xml:space="preserve">means the program authorized under Iowa Code chapter </w:t>
      </w:r>
      <w:hyperlink r:id="rId8">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for the director to dispose of state surplus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vehicle” </w:t>
      </w:r>
      <w:r>
        <w:rPr>
          <w:rFonts w:ascii="Times New Roman" w:hAnsi="Times New Roman"/>
          <w:b w:val="false"/>
          <w:i w:val="false"/>
          <w:color w:val="000000"/>
          <w:sz w:val="22"/>
        </w:rPr>
        <w:t>means any vehicle registered to the state of Iowa,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“Successful bidder” </w:t>
      </w:r>
      <w:r>
        <w:rPr>
          <w:rFonts w:ascii="Times New Roman" w:hAnsi="Times New Roman"/>
          <w:b w:val="false"/>
          <w:i w:val="false"/>
          <w:color w:val="000000"/>
          <w:sz w:val="22"/>
        </w:rPr>
        <w:t>means an individual who was awarded the sale of an item as the highest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“Surplus property program agent” </w:t>
      </w:r>
      <w:r>
        <w:rPr>
          <w:rFonts w:ascii="Times New Roman" w:hAnsi="Times New Roman"/>
          <w:b w:val="false"/>
          <w:i w:val="false"/>
          <w:color w:val="000000"/>
          <w:sz w:val="22"/>
        </w:rPr>
        <w:t>means a not-for-profit organization or governmental agency that has entered into an agreement with the department to dispose of state surplus.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“Surplus property staging area” </w:t>
      </w:r>
      <w:r>
        <w:rPr>
          <w:rFonts w:ascii="Times New Roman" w:hAnsi="Times New Roman"/>
          <w:b w:val="false"/>
          <w:i w:val="false"/>
          <w:color w:val="000000"/>
          <w:sz w:val="22"/>
        </w:rPr>
        <w:t>means an area within each building on the capitol complex where surplus property, other than vehicles, is accumulated for pickup.</w:t>
      </w:r>
    </w:p>
    <w:p>
      <w:pPr>
        <w:spacing w:before="0" w:after="0"/>
        <w:ind w:left="120"/>
        <w:jc w:val="both"/>
      </w:pPr>
      <w:r>
        <w:rPr>
          <w:rFonts w:ascii="Times New Roman" w:hAnsi="Times New Roman"/>
          <w:b/>
          <w:i w:val="false"/>
          <w:color w:val="000000"/>
          <w:sz w:val="22"/>
        </w:rPr>
        <w:t>11—111.2</w:t>
      </w:r>
      <w:r>
        <w:rPr>
          <w:rFonts w:ascii="Times New Roman" w:hAnsi="Times New Roman"/>
          <w:b/>
          <w:i w:val="false"/>
          <w:color w:val="000000"/>
          <w:sz w:val="22"/>
        </w:rPr>
        <w:t xml:space="preserve">(8A) </w:t>
      </w:r>
      <w:r>
        <w:rPr>
          <w:rFonts w:ascii="Times New Roman" w:hAnsi="Times New Roman"/>
          <w:b/>
          <w:i w:val="false"/>
          <w:color w:val="000000"/>
          <w:sz w:val="22"/>
        </w:rPr>
        <w:t xml:space="preserve">Disposal of state surplus property. </w:t>
      </w:r>
      <w:r>
        <w:rPr>
          <w:rFonts w:ascii="Times New Roman" w:hAnsi="Times New Roman"/>
          <w:b w:val="false"/>
          <w:i w:val="false"/>
          <w:color w:val="000000"/>
          <w:sz w:val="22"/>
        </w:rPr>
        <w:t>The director shall dispose of all personal property of the state under the director’s control when the personal property becomes unnecessary or unfit for further use by the state. This rule establishes the procedures for inspecting, selecting and removing surplus property from state agencies or from state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color w:val="000000"/>
          <w:sz w:val="22"/>
        </w:rPr>
        <w:t xml:space="preserve">Means of disposal. </w:t>
      </w:r>
      <w:r>
        <w:rPr>
          <w:rFonts w:ascii="Times New Roman" w:hAnsi="Times New Roman"/>
          <w:b w:val="false"/>
          <w:i w:val="false"/>
          <w:color w:val="000000"/>
          <w:sz w:val="22"/>
        </w:rPr>
        <w:t>The director may dispose of unfit or unnecessary personal property by auction or other method of sale, trade-in, salvage, recycling, donation or transfer, or may properly and safely dispose of it by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color w:val="000000"/>
          <w:sz w:val="22"/>
        </w:rPr>
        <w:t xml:space="preserve">Proceeds from disposal. </w:t>
      </w:r>
      <w:r>
        <w:rPr>
          <w:rFonts w:ascii="Times New Roman" w:hAnsi="Times New Roman"/>
          <w:b w:val="false"/>
          <w:i w:val="false"/>
          <w:color w:val="000000"/>
          <w:sz w:val="22"/>
        </w:rPr>
        <w:t>Except for proceeds from the sale of vehicles and printing equipment or except as otherwise provided by law or rule, proceeds from the sale of personal property by the director shall be deposited in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111.2(3)</w:t>
      </w:r>
      <w:r>
        <w:rPr>
          <w:rFonts w:ascii="Times New Roman" w:hAnsi="Times New Roman"/>
          <w:b w:val="false"/>
          <w:i w:val="false"/>
          <w:color w:val="000000"/>
          <w:sz w:val="22"/>
        </w:rPr>
        <w:t> </w:t>
      </w:r>
      <w:r>
        <w:rPr>
          <w:rFonts w:ascii="Times New Roman" w:hAnsi="Times New Roman"/>
          <w:b w:val="false"/>
          <w:i/>
          <w:color w:val="000000"/>
          <w:sz w:val="22"/>
        </w:rPr>
        <w:t xml:space="preserve">Transfer. </w:t>
      </w:r>
      <w:r>
        <w:rPr>
          <w:rFonts w:ascii="Times New Roman" w:hAnsi="Times New Roman"/>
          <w:b w:val="false"/>
          <w:i w:val="false"/>
          <w:color w:val="000000"/>
          <w:sz w:val="22"/>
        </w:rPr>
        <w:t>Personal property may be transferred between state agencies in lieu of other means of disposal when the receiving agency has a business use for the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111.2(4)</w:t>
      </w:r>
      <w:r>
        <w:rPr>
          <w:rFonts w:ascii="Times New Roman" w:hAnsi="Times New Roman"/>
          <w:b w:val="false"/>
          <w:i w:val="false"/>
          <w:color w:val="000000"/>
          <w:sz w:val="22"/>
        </w:rPr>
        <w:t> </w:t>
      </w:r>
      <w:r>
        <w:rPr>
          <w:rFonts w:ascii="Times New Roman" w:hAnsi="Times New Roman"/>
          <w:b w:val="false"/>
          <w:i/>
          <w:color w:val="000000"/>
          <w:sz w:val="22"/>
        </w:rPr>
        <w:t xml:space="preserve">Disposal agreement. </w:t>
      </w:r>
      <w:r>
        <w:rPr>
          <w:rFonts w:ascii="Times New Roman" w:hAnsi="Times New Roman"/>
          <w:b w:val="false"/>
          <w:i w:val="false"/>
          <w:color w:val="000000"/>
          <w:sz w:val="22"/>
        </w:rPr>
        <w:t xml:space="preserve">The director may enter into agreements with not-for-profit organizations or governmental agencies to dispose of state surplus. Notwithstanding subrule </w:t>
      </w:r>
      <w:hyperlink r:id="rId9">
        <w:r>
          <w:rPr>
            <w:rStyle w:val="Hyperlink"/>
            <w:rFonts w:ascii="Times New Roman" w:hAnsi="Times New Roman"/>
            <w:b w:val="false"/>
            <w:i w:val="false"/>
            <w:color w:val="000000"/>
            <w:sz w:val="22"/>
          </w:rPr>
          <w:t>111.2(3)</w:t>
        </w:r>
      </w:hyperlink>
      <w:r>
        <w:rPr>
          <w:rFonts w:ascii="Times New Roman" w:hAnsi="Times New Roman"/>
          <w:b w:val="false"/>
          <w:i w:val="false"/>
          <w:color w:val="000000"/>
          <w:sz w:val="22"/>
        </w:rPr>
        <w:t>, when the director disposes of surplus property by donation, the disposal of such property shall be in accordance with an agreement established pursuant to this subrule between the department and a surplus property program agent. A surplus property disposal agreement shall contain, at a minimum,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Identity of parties. </w:t>
      </w:r>
      <w:r>
        <w:rPr>
          <w:rFonts w:ascii="Times New Roman" w:hAnsi="Times New Roman"/>
          <w:b w:val="false"/>
          <w:i w:val="false"/>
          <w:color w:val="000000"/>
          <w:sz w:val="22"/>
        </w:rPr>
        <w:t>The agreement shall be between the department and the surplus property program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agreement shall be for the disposal of state surplus.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Terms having special meaning to the agreement shall be defined.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Project description. </w:t>
      </w:r>
      <w:r>
        <w:rPr>
          <w:rFonts w:ascii="Times New Roman" w:hAnsi="Times New Roman"/>
          <w:b w:val="false"/>
          <w:i w:val="false"/>
          <w:color w:val="000000"/>
          <w:sz w:val="22"/>
        </w:rPr>
        <w:t>The process utilized for disposal of state surplus and the rights and responsibilities of the parties under this agreement shall be described.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Compensation and fees. </w:t>
      </w:r>
      <w:r>
        <w:rPr>
          <w:rFonts w:ascii="Times New Roman" w:hAnsi="Times New Roman"/>
          <w:b w:val="false"/>
          <w:i w:val="false"/>
          <w:color w:val="000000"/>
          <w:sz w:val="22"/>
        </w:rPr>
        <w:t>The agreement shall specify any fees charged by the surplus property program agent for removal and transportation of the state surplus. When the surplus property program agent adds value to the property transferred to it and sells the property, the proceeds from the sale shall be retained by the surplus property program agent and shall not be deposited in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Geographical or commodity conditions. </w:t>
      </w:r>
      <w:r>
        <w:rPr>
          <w:rFonts w:ascii="Times New Roman" w:hAnsi="Times New Roman"/>
          <w:b w:val="false"/>
          <w:i w:val="false"/>
          <w:color w:val="000000"/>
          <w:sz w:val="22"/>
        </w:rPr>
        <w:t>The agreement shall specify any geographical conditions that may apply and any restrictions on the types of commodities accepted by the surplus property program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Title to state surplus property. </w:t>
      </w:r>
      <w:r>
        <w:rPr>
          <w:rFonts w:ascii="Times New Roman" w:hAnsi="Times New Roman"/>
          <w:b w:val="false"/>
          <w:i w:val="false"/>
          <w:color w:val="000000"/>
          <w:sz w:val="22"/>
        </w:rPr>
        <w:t>The agreement shall specify the declaration form required to transfer the surplus property and shall specify that title to the surplus property shall transfer to the surplus property program agent when the surplus property and the declaration form for the surplus property are in the possession of the surplus property program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Duration of agreement. </w:t>
      </w:r>
      <w:r>
        <w:rPr>
          <w:rFonts w:ascii="Times New Roman" w:hAnsi="Times New Roman"/>
          <w:b w:val="false"/>
          <w:i w:val="false"/>
          <w:color w:val="000000"/>
          <w:sz w:val="22"/>
        </w:rPr>
        <w:t>The duration of the agreement shall be specified as not to exceed six years, with annual reviews conducted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Liability and indemnification. </w:t>
      </w:r>
      <w:r>
        <w:rPr>
          <w:rFonts w:ascii="Times New Roman" w:hAnsi="Times New Roman"/>
          <w:b w:val="false"/>
          <w:i w:val="false"/>
          <w:color w:val="000000"/>
          <w:sz w:val="22"/>
        </w:rPr>
        <w:t>The agreement shall specify the liability and indemnification terms, such as parties’ responsibilities for damage to state buildings and leased spaces as a result of performance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Default and termination. </w:t>
      </w:r>
      <w:r>
        <w:rPr>
          <w:rFonts w:ascii="Times New Roman" w:hAnsi="Times New Roman"/>
          <w:b w:val="false"/>
          <w:i w:val="false"/>
          <w:color w:val="000000"/>
          <w:sz w:val="22"/>
        </w:rPr>
        <w:t>Default and termination conditions shall be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Contract administration. </w:t>
      </w:r>
      <w:r>
        <w:rPr>
          <w:rFonts w:ascii="Times New Roman" w:hAnsi="Times New Roman"/>
          <w:b w:val="false"/>
          <w:i w:val="false"/>
          <w:color w:val="000000"/>
          <w:sz w:val="22"/>
        </w:rPr>
        <w:t>The method or procedures for contract administration shall be specified, including provisions for monitoring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Execution. </w:t>
      </w:r>
      <w:r>
        <w:rPr>
          <w:rFonts w:ascii="Times New Roman" w:hAnsi="Times New Roman"/>
          <w:b w:val="false"/>
          <w:i w:val="false"/>
          <w:color w:val="000000"/>
          <w:sz w:val="22"/>
        </w:rPr>
        <w:t>The agreement shall be signed by the director and the surplus property program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111.2(5)</w:t>
      </w:r>
      <w:r>
        <w:rPr>
          <w:rFonts w:ascii="Times New Roman" w:hAnsi="Times New Roman"/>
          <w:b w:val="false"/>
          <w:i w:val="false"/>
          <w:color w:val="000000"/>
          <w:sz w:val="22"/>
        </w:rPr>
        <w:t> </w:t>
      </w:r>
      <w:r>
        <w:rPr>
          <w:rFonts w:ascii="Times New Roman" w:hAnsi="Times New Roman"/>
          <w:b w:val="false"/>
          <w:i/>
          <w:color w:val="000000"/>
          <w:sz w:val="22"/>
        </w:rPr>
        <w:t xml:space="preserve">Use of additional disposal agreements. </w:t>
      </w:r>
      <w:r>
        <w:rPr>
          <w:rFonts w:ascii="Times New Roman" w:hAnsi="Times New Roman"/>
          <w:b w:val="false"/>
          <w:i w:val="false"/>
          <w:color w:val="000000"/>
          <w:sz w:val="22"/>
        </w:rPr>
        <w:t>Where more than one agreement is in place in a particular county or region of the state, state agencies shall utilize the surplus property program agents on a fair and equitable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111.2(6)</w:t>
      </w:r>
      <w:r>
        <w:rPr>
          <w:rFonts w:ascii="Times New Roman" w:hAnsi="Times New Roman"/>
          <w:b w:val="false"/>
          <w:i w:val="false"/>
          <w:color w:val="000000"/>
          <w:sz w:val="22"/>
        </w:rPr>
        <w:t> </w:t>
      </w:r>
      <w:r>
        <w:rPr>
          <w:rFonts w:ascii="Times New Roman" w:hAnsi="Times New Roman"/>
          <w:b w:val="false"/>
          <w:i/>
          <w:color w:val="000000"/>
          <w:sz w:val="22"/>
        </w:rPr>
        <w:t xml:space="preserve">Identifying items for disposal. </w:t>
      </w:r>
      <w:r>
        <w:rPr>
          <w:rFonts w:ascii="Times New Roman" w:hAnsi="Times New Roman"/>
          <w:b w:val="false"/>
          <w:i w:val="false"/>
          <w:color w:val="000000"/>
          <w:sz w:val="22"/>
        </w:rPr>
        <w:t>State agency staff designated by the head of a state agency or designated department staff may identify unused property within state office areas and determine whether the unused property is scrap or salvageable surplus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111.2(7)</w:t>
      </w:r>
      <w:r>
        <w:rPr>
          <w:rFonts w:ascii="Times New Roman" w:hAnsi="Times New Roman"/>
          <w:b w:val="false"/>
          <w:i w:val="false"/>
          <w:color w:val="000000"/>
          <w:sz w:val="22"/>
        </w:rPr>
        <w:t> </w:t>
      </w:r>
      <w:r>
        <w:rPr>
          <w:rFonts w:ascii="Times New Roman" w:hAnsi="Times New Roman"/>
          <w:b w:val="false"/>
          <w:i/>
          <w:color w:val="000000"/>
          <w:sz w:val="22"/>
        </w:rPr>
        <w:t xml:space="preserve">Removal of surplus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Requests from agencies to remove surplus property may be processed through the department on the capitol complex.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from agencies to remove surplus property may be sent directly to the surplus property program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agencies or designated department staff may remove surplus property from a building’s office area or state storage to the building’s surplus property staging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111.2(8)</w:t>
      </w:r>
      <w:r>
        <w:rPr>
          <w:rFonts w:ascii="Times New Roman" w:hAnsi="Times New Roman"/>
          <w:b w:val="false"/>
          <w:i w:val="false"/>
          <w:color w:val="000000"/>
          <w:sz w:val="22"/>
        </w:rPr>
        <w:t> </w:t>
      </w:r>
      <w:r>
        <w:rPr>
          <w:rFonts w:ascii="Times New Roman" w:hAnsi="Times New Roman"/>
          <w:b w:val="false"/>
          <w:i/>
          <w:color w:val="000000"/>
          <w:sz w:val="22"/>
        </w:rPr>
        <w:t xml:space="preserve">Disposal of hazardous waste. </w:t>
      </w:r>
      <w:r>
        <w:rPr>
          <w:rFonts w:ascii="Times New Roman" w:hAnsi="Times New Roman"/>
          <w:b w:val="false"/>
          <w:i w:val="false"/>
          <w:color w:val="000000"/>
          <w:sz w:val="22"/>
        </w:rPr>
        <w:t>When the director or director’s designee concludes that personal property provided for disposal is contaminated, contains hazardous waste, or is hazardous waste, the state agency providing such property for disposal is responsible for the hazardous waste disposal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111.2(9)</w:t>
      </w:r>
      <w:r>
        <w:rPr>
          <w:rFonts w:ascii="Times New Roman" w:hAnsi="Times New Roman"/>
          <w:b w:val="false"/>
          <w:i w:val="false"/>
          <w:color w:val="000000"/>
          <w:sz w:val="22"/>
        </w:rPr>
        <w:t> </w:t>
      </w:r>
      <w:r>
        <w:rPr>
          <w:rFonts w:ascii="Times New Roman" w:hAnsi="Times New Roman"/>
          <w:b w:val="false"/>
          <w:i/>
          <w:color w:val="000000"/>
          <w:sz w:val="22"/>
        </w:rPr>
        <w:t xml:space="preserve">Surplus property sale by state agencies. </w:t>
      </w:r>
      <w:r>
        <w:rPr>
          <w:rFonts w:ascii="Times New Roman" w:hAnsi="Times New Roman"/>
          <w:b w:val="false"/>
          <w:i w:val="false"/>
          <w:color w:val="000000"/>
          <w:sz w:val="22"/>
        </w:rPr>
        <w:t>The director may authorize one or more individuals within a state agency to sell surplus property located outside Polk County by public auction when the director determines this is the most cost-effective method of disposal. The net proceeds from the sale shall be deposited in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111.2(10)</w:t>
      </w:r>
      <w:r>
        <w:rPr>
          <w:rFonts w:ascii="Times New Roman" w:hAnsi="Times New Roman"/>
          <w:b w:val="false"/>
          <w:i w:val="false"/>
          <w:color w:val="000000"/>
          <w:sz w:val="22"/>
        </w:rPr>
        <w:t> </w:t>
      </w:r>
      <w:r>
        <w:rPr>
          <w:rFonts w:ascii="Times New Roman" w:hAnsi="Times New Roman"/>
          <w:b w:val="false"/>
          <w:i/>
          <w:color w:val="000000"/>
          <w:sz w:val="22"/>
        </w:rPr>
        <w:t xml:space="preserve">Disposal of printing equipment. </w:t>
      </w:r>
      <w:r>
        <w:rPr>
          <w:rFonts w:ascii="Times New Roman" w:hAnsi="Times New Roman"/>
          <w:b w:val="false"/>
          <w:i w:val="false"/>
          <w:color w:val="000000"/>
          <w:sz w:val="22"/>
        </w:rPr>
        <w:t xml:space="preserve">The director may dispose of presses, printing equipment, printing supplies, and other machinery or equipment used in the printing operation pursuant to Iowa Code section </w:t>
      </w:r>
      <w:hyperlink r:id="rId10">
        <w:r>
          <w:rPr>
            <w:rStyle w:val="Hyperlink"/>
            <w:rFonts w:ascii="Times New Roman" w:hAnsi="Times New Roman"/>
            <w:b w:val="false"/>
            <w:i w:val="false"/>
            <w:color w:val="000000"/>
            <w:sz w:val="22"/>
          </w:rPr>
          <w:t>8A.341</w:t>
        </w:r>
      </w:hyperlink>
      <w:r>
        <w:rPr>
          <w:rFonts w:ascii="Times New Roman" w:hAnsi="Times New Roman"/>
          <w:b w:val="false"/>
          <w:i w:val="false"/>
          <w:color w:val="000000"/>
          <w:sz w:val="22"/>
        </w:rPr>
        <w:t xml:space="preserve">. The receipts from the sale of presses, printing equipment, printing supplies, and other machinery or equipment used in the printing operation shall be deposited in the printing revolving fund established in Iowa Code section </w:t>
      </w:r>
      <w:hyperlink r:id="rId11">
        <w:r>
          <w:rPr>
            <w:rStyle w:val="Hyperlink"/>
            <w:rFonts w:ascii="Times New Roman" w:hAnsi="Times New Roman"/>
            <w:b w:val="false"/>
            <w:i w:val="false"/>
            <w:color w:val="000000"/>
            <w:sz w:val="22"/>
          </w:rPr>
          <w:t>8A.345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111.2(11)</w:t>
      </w:r>
      <w:r>
        <w:rPr>
          <w:rFonts w:ascii="Times New Roman" w:hAnsi="Times New Roman"/>
          <w:b w:val="false"/>
          <w:i w:val="false"/>
          <w:color w:val="000000"/>
          <w:sz w:val="22"/>
        </w:rPr>
        <w:t> </w:t>
      </w:r>
      <w:r>
        <w:rPr>
          <w:rFonts w:ascii="Times New Roman" w:hAnsi="Times New Roman"/>
          <w:b w:val="false"/>
          <w:i/>
          <w:color w:val="000000"/>
          <w:sz w:val="22"/>
        </w:rPr>
        <w:t xml:space="preserve">Disposal of surplus office modular components, furniture and equipment. </w:t>
      </w:r>
      <w:r>
        <w:rPr>
          <w:rFonts w:ascii="Times New Roman" w:hAnsi="Times New Roman"/>
          <w:b w:val="false"/>
          <w:i w:val="false"/>
          <w:color w:val="000000"/>
          <w:sz w:val="22"/>
        </w:rPr>
        <w:t xml:space="preserve">Disposal of surplus office modular components, furniture and equipment shall be carried out pursuant to </w:t>
      </w:r>
      <w:hyperlink r:id="rId12">
        <w:r>
          <w:rPr>
            <w:rStyle w:val="Hyperlink"/>
            <w:rFonts w:ascii="Times New Roman" w:hAnsi="Times New Roman"/>
            <w:b w:val="false"/>
            <w:i w:val="false"/>
            <w:color w:val="000000"/>
            <w:sz w:val="22"/>
          </w:rPr>
          <w:t>11—subrule 100.6(7)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11—111.3</w:t>
      </w:r>
      <w:r>
        <w:rPr>
          <w:rFonts w:ascii="Times New Roman" w:hAnsi="Times New Roman"/>
          <w:b/>
          <w:i w:val="false"/>
          <w:color w:val="000000"/>
          <w:sz w:val="22"/>
        </w:rPr>
        <w:t xml:space="preserve">(8A) </w:t>
      </w:r>
      <w:r>
        <w:rPr>
          <w:rFonts w:ascii="Times New Roman" w:hAnsi="Times New Roman"/>
          <w:b/>
          <w:i w:val="false"/>
          <w:color w:val="000000"/>
          <w:sz w:val="22"/>
        </w:rPr>
        <w:t xml:space="preserve">State vehicle auctions. </w:t>
      </w:r>
      <w:r>
        <w:rPr>
          <w:rFonts w:ascii="Times New Roman" w:hAnsi="Times New Roman"/>
          <w:b w:val="false"/>
          <w:i w:val="false"/>
          <w:color w:val="000000"/>
          <w:sz w:val="22"/>
        </w:rPr>
        <w:t>Public auctions of state vehicles under the control of the director shall be held in accordance with the standards set forth in this rule. Auctions may be conducted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w:t>
      </w:r>
      <w:r>
        <w:rPr>
          <w:rFonts w:ascii="Times New Roman" w:hAnsi="Times New Roman"/>
          <w:b w:val="false"/>
          <w:i w:val="false"/>
          <w:color w:val="000000"/>
          <w:sz w:val="22"/>
        </w:rPr>
        <w:t> </w:t>
      </w:r>
      <w:r>
        <w:rPr>
          <w:rFonts w:ascii="Times New Roman" w:hAnsi="Times New Roman"/>
          <w:b w:val="false"/>
          <w:i/>
          <w:color w:val="000000"/>
          <w:sz w:val="22"/>
        </w:rPr>
        <w:t xml:space="preserve">Eligibility to bid. </w:t>
      </w:r>
      <w:r>
        <w:rPr>
          <w:rFonts w:ascii="Times New Roman" w:hAnsi="Times New Roman"/>
          <w:b w:val="false"/>
          <w:i w:val="false"/>
          <w:color w:val="000000"/>
          <w:sz w:val="22"/>
        </w:rPr>
        <w:t>All bidders must register before making a bid. Bid numbers shall be available prior to and during the sale. All bidders must be 18 years of age or older to bid or purchase items at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111.3(2)</w:t>
      </w:r>
      <w:r>
        <w:rPr>
          <w:rFonts w:ascii="Times New Roman" w:hAnsi="Times New Roman"/>
          <w:b w:val="false"/>
          <w:i w:val="false"/>
          <w:color w:val="000000"/>
          <w:sz w:val="22"/>
        </w:rPr>
        <w:t> </w:t>
      </w:r>
      <w:r>
        <w:rPr>
          <w:rFonts w:ascii="Times New Roman" w:hAnsi="Times New Roman"/>
          <w:b w:val="false"/>
          <w:i/>
          <w:color w:val="000000"/>
          <w:sz w:val="22"/>
        </w:rPr>
        <w:t xml:space="preserve">Settlement of purchases. </w:t>
      </w:r>
      <w:r>
        <w:rPr>
          <w:rFonts w:ascii="Times New Roman" w:hAnsi="Times New Roman"/>
          <w:b w:val="false"/>
          <w:i w:val="false"/>
          <w:color w:val="000000"/>
          <w:sz w:val="22"/>
        </w:rPr>
        <w:t>All sales are final. Final settlement may be made on the date of the sale, but must be completed by the date specified at the time of the sale. Removal of purchased items is at the expense of the successful bidder.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111.3(3)</w:t>
      </w:r>
      <w:r>
        <w:rPr>
          <w:rFonts w:ascii="Times New Roman" w:hAnsi="Times New Roman"/>
          <w:b w:val="false"/>
          <w:i w:val="false"/>
          <w:color w:val="000000"/>
          <w:sz w:val="22"/>
        </w:rPr>
        <w:t> </w:t>
      </w:r>
      <w:r>
        <w:rPr>
          <w:rFonts w:ascii="Times New Roman" w:hAnsi="Times New Roman"/>
          <w:b w:val="false"/>
          <w:i/>
          <w:color w:val="000000"/>
          <w:sz w:val="22"/>
        </w:rPr>
        <w:t xml:space="preserve">Guarantees and warranties. </w:t>
      </w:r>
      <w:r>
        <w:rPr>
          <w:rFonts w:ascii="Times New Roman" w:hAnsi="Times New Roman"/>
          <w:b w:val="false"/>
          <w:i w:val="false"/>
          <w:color w:val="000000"/>
          <w:sz w:val="22"/>
        </w:rPr>
        <w:t>All items are sold to the highest bidder as is, with no guarantees or warranties.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111.3(4)</w:t>
      </w:r>
      <w:r>
        <w:rPr>
          <w:rFonts w:ascii="Times New Roman" w:hAnsi="Times New Roman"/>
          <w:b w:val="false"/>
          <w:i w:val="false"/>
          <w:color w:val="000000"/>
          <w:sz w:val="22"/>
        </w:rPr>
        <w:t> </w:t>
      </w:r>
      <w:r>
        <w:rPr>
          <w:rFonts w:ascii="Times New Roman" w:hAnsi="Times New Roman"/>
          <w:b w:val="false"/>
          <w:i/>
          <w:color w:val="000000"/>
          <w:sz w:val="22"/>
        </w:rPr>
        <w:t xml:space="preserve">Sales tax. </w:t>
      </w:r>
      <w:r>
        <w:rPr>
          <w:rFonts w:ascii="Times New Roman" w:hAnsi="Times New Roman"/>
          <w:b w:val="false"/>
          <w:i w:val="false"/>
          <w:color w:val="000000"/>
          <w:sz w:val="22"/>
        </w:rPr>
        <w:t>Iowa sales tax and any applicable local option tax shall be collected at the auction, unless the item sold is a vehicle subject to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111.3(5)</w:t>
      </w:r>
      <w:r>
        <w:rPr>
          <w:rFonts w:ascii="Times New Roman" w:hAnsi="Times New Roman"/>
          <w:b w:val="false"/>
          <w:i w:val="false"/>
          <w:color w:val="000000"/>
          <w:sz w:val="22"/>
        </w:rPr>
        <w:t> </w:t>
      </w:r>
      <w:r>
        <w:rPr>
          <w:rFonts w:ascii="Times New Roman" w:hAnsi="Times New Roman"/>
          <w:b w:val="false"/>
          <w:i/>
          <w:color w:val="000000"/>
          <w:sz w:val="22"/>
        </w:rPr>
        <w:t xml:space="preserve">Public property. </w:t>
      </w:r>
      <w:r>
        <w:rPr>
          <w:rFonts w:ascii="Times New Roman" w:hAnsi="Times New Roman"/>
          <w:b w:val="false"/>
          <w:i w:val="false"/>
          <w:color w:val="000000"/>
          <w:sz w:val="22"/>
        </w:rPr>
        <w:t>Individuals tampering with or pilfering public property shall be subject to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111.3(6)</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Office hours for completing final settlement in person and taking possession of the purchased item are as specified in the terms and conditions of the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111.3(7)</w:t>
      </w:r>
      <w:r>
        <w:rPr>
          <w:rFonts w:ascii="Times New Roman" w:hAnsi="Times New Roman"/>
          <w:b w:val="false"/>
          <w:i w:val="false"/>
          <w:color w:val="000000"/>
          <w:sz w:val="22"/>
        </w:rPr>
        <w:t> </w:t>
      </w:r>
      <w:r>
        <w:rPr>
          <w:rFonts w:ascii="Times New Roman" w:hAnsi="Times New Roman"/>
          <w:b w:val="false"/>
          <w:i/>
          <w:color w:val="000000"/>
          <w:sz w:val="22"/>
        </w:rPr>
        <w:t xml:space="preserve">Announcements. </w:t>
      </w:r>
      <w:r>
        <w:rPr>
          <w:rFonts w:ascii="Times New Roman" w:hAnsi="Times New Roman"/>
          <w:b w:val="false"/>
          <w:i w:val="false"/>
          <w:color w:val="000000"/>
          <w:sz w:val="22"/>
        </w:rPr>
        <w:t>Any announcements, corrections or revisions of sale item descriptions or bid reservation policy announced by auction officials during the course of the sale shall take precedence over sale item descriptions and bid reservation policy in printed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111.3(8)</w:t>
      </w: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The state does not accept any responsibility or liability for damages done to person or property once the successful bidder takes possession of the purchased item. If the item is damaged while still in the possession of the state, upon the request of the successful bidder the state shall return the bidder’s payment and void the transaction. The state of Iowa, department of administrative services, the auctioneers and their employees are not responsible for any accidents.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111.3(9)</w:t>
      </w:r>
      <w:r>
        <w:rPr>
          <w:rFonts w:ascii="Times New Roman" w:hAnsi="Times New Roman"/>
          <w:b w:val="false"/>
          <w:i w:val="false"/>
          <w:color w:val="000000"/>
          <w:sz w:val="22"/>
        </w:rPr>
        <w:t> </w:t>
      </w:r>
      <w:r>
        <w:rPr>
          <w:rFonts w:ascii="Times New Roman" w:hAnsi="Times New Roman"/>
          <w:b w:val="false"/>
          <w:i/>
          <w:color w:val="000000"/>
          <w:sz w:val="22"/>
        </w:rPr>
        <w:t xml:space="preserve">State vehicle auctions—exceptions. </w:t>
      </w:r>
      <w:r>
        <w:rPr>
          <w:rFonts w:ascii="Times New Roman" w:hAnsi="Times New Roman"/>
          <w:b w:val="false"/>
          <w:i w:val="false"/>
          <w:color w:val="000000"/>
          <w:sz w:val="22"/>
        </w:rPr>
        <w:t>All used motor vehicles turned in to the director shall be disposed of by public auction,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a used motor vehicle of special design, the director may, instead of selling the vehicle at public auction, authorize the trade of the vehicle for another vehicle of similar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motor vehicle sustains damage and the cost of repair exceeds the wholesale value of the vehicle, the director may dispose of the vehicle by obtaining two or more written salvage bids and selling the vehicle to the highest responsible bidder.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111.3(10)</w:t>
      </w:r>
      <w:r>
        <w:rPr>
          <w:rFonts w:ascii="Times New Roman" w:hAnsi="Times New Roman"/>
          <w:b w:val="false"/>
          <w:i w:val="false"/>
          <w:color w:val="000000"/>
          <w:sz w:val="22"/>
        </w:rPr>
        <w:t> </w:t>
      </w:r>
      <w:r>
        <w:rPr>
          <w:rFonts w:ascii="Times New Roman" w:hAnsi="Times New Roman"/>
          <w:b w:val="false"/>
          <w:i/>
          <w:color w:val="000000"/>
          <w:sz w:val="22"/>
        </w:rPr>
        <w:t xml:space="preserve">Advertisement of sales. </w:t>
      </w:r>
      <w:r>
        <w:rPr>
          <w:rFonts w:ascii="Times New Roman" w:hAnsi="Times New Roman"/>
          <w:b w:val="false"/>
          <w:i w:val="false"/>
          <w:color w:val="000000"/>
          <w:sz w:val="22"/>
        </w:rPr>
        <w:t xml:space="preserve">A public auction of state vehicles under the control of the director shall be advertised in a newspaper of general circulation as defined in Iowa Code section </w:t>
      </w:r>
      <w:hyperlink r:id="rId13">
        <w:r>
          <w:rPr>
            <w:rStyle w:val="Hyperlink"/>
            <w:rFonts w:ascii="Times New Roman" w:hAnsi="Times New Roman"/>
            <w:b w:val="false"/>
            <w:i w:val="false"/>
            <w:color w:val="000000"/>
            <w:sz w:val="22"/>
          </w:rPr>
          <w:t>618.3, subsection 1</w:t>
        </w:r>
      </w:hyperlink>
      <w:r>
        <w:rPr>
          <w:rFonts w:ascii="Times New Roman" w:hAnsi="Times New Roman"/>
          <w:b w:val="false"/>
          <w:i w:val="false"/>
          <w:color w:val="000000"/>
          <w:sz w:val="22"/>
        </w:rPr>
        <w:t>, in the area of the sale one week in advance of the sale. Public auctions will also be advertised on the department’s Web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111.3(11)</w:t>
      </w:r>
      <w:r>
        <w:rPr>
          <w:rFonts w:ascii="Times New Roman" w:hAnsi="Times New Roman"/>
          <w:b w:val="false"/>
          <w:i w:val="false"/>
          <w:color w:val="000000"/>
          <w:sz w:val="22"/>
        </w:rPr>
        <w:t> </w:t>
      </w:r>
      <w:r>
        <w:rPr>
          <w:rFonts w:ascii="Times New Roman" w:hAnsi="Times New Roman"/>
          <w:b w:val="false"/>
          <w:i/>
          <w:color w:val="000000"/>
          <w:sz w:val="22"/>
        </w:rPr>
        <w:t xml:space="preserve">Dates and times to examine vehicles. </w:t>
      </w:r>
      <w:r>
        <w:rPr>
          <w:rFonts w:ascii="Times New Roman" w:hAnsi="Times New Roman"/>
          <w:b w:val="false"/>
          <w:i w:val="false"/>
          <w:color w:val="000000"/>
          <w:sz w:val="22"/>
        </w:rPr>
        <w:t>Prospective buyers may examine a vehicle, start the engine and operate accessories on an auction vehicle during times and dates specified in the terms and conditions of the sale, but are prohibited from over-revving the engine. Only those individuals aged 18 or older in possession of a valid operator’s, chauffeur’s, or commercial driver’s license will be permitted to start engines and operate accessories of the auction vehicles. Under no condition will an individual other than personnel authorized by the department move a vehicle from its sale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111.3(12)</w:t>
      </w:r>
      <w:r>
        <w:rPr>
          <w:rFonts w:ascii="Times New Roman" w:hAnsi="Times New Roman"/>
          <w:b w:val="false"/>
          <w:i w:val="false"/>
          <w:color w:val="000000"/>
          <w:sz w:val="22"/>
        </w:rPr>
        <w:t> </w:t>
      </w:r>
      <w:r>
        <w:rPr>
          <w:rFonts w:ascii="Times New Roman" w:hAnsi="Times New Roman"/>
          <w:b w:val="false"/>
          <w:i/>
          <w:color w:val="000000"/>
          <w:sz w:val="22"/>
        </w:rPr>
        <w:t xml:space="preserve">Bid deposit. </w:t>
      </w:r>
      <w:r>
        <w:rPr>
          <w:rFonts w:ascii="Times New Roman" w:hAnsi="Times New Roman"/>
          <w:b w:val="false"/>
          <w:i w:val="false"/>
          <w:color w:val="000000"/>
          <w:sz w:val="22"/>
        </w:rPr>
        <w:t>A successful bidder must make a $200 deposit to hold an item for final payment. The deposit must be in the form of cash, traveler’s check, postal money order, cashier’s check, or a certified check from a savings and loan, credit union, or bank for each vehicle or other item purchased, made payable or endorsable to the State of Iowa. Political subdivisions are the exception to this rule and may use either a requisition or purchase order in lieu of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111.3(13)</w:t>
      </w:r>
      <w:r>
        <w:rPr>
          <w:rFonts w:ascii="Times New Roman" w:hAnsi="Times New Roman"/>
          <w:b w:val="false"/>
          <w:i w:val="false"/>
          <w:color w:val="000000"/>
          <w:sz w:val="22"/>
        </w:rPr>
        <w:t> </w:t>
      </w:r>
      <w:r>
        <w:rPr>
          <w:rFonts w:ascii="Times New Roman" w:hAnsi="Times New Roman"/>
          <w:b w:val="false"/>
          <w:i/>
          <w:color w:val="000000"/>
          <w:sz w:val="22"/>
        </w:rPr>
        <w:t xml:space="preserve">Personal checks. </w:t>
      </w:r>
      <w:r>
        <w:rPr>
          <w:rFonts w:ascii="Times New Roman" w:hAnsi="Times New Roman"/>
          <w:b w:val="false"/>
          <w:i w:val="false"/>
          <w:color w:val="000000"/>
          <w:sz w:val="22"/>
        </w:rPr>
        <w:t>No personal or company checks will be accepted for any $200 deposit or final settlement for the purchase of a vehicle, unless accompanied by a letter from the issuing financial institution guaranteeing the amount of the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111.3(14)</w:t>
      </w:r>
      <w:r>
        <w:rPr>
          <w:rFonts w:ascii="Times New Roman" w:hAnsi="Times New Roman"/>
          <w:b w:val="false"/>
          <w:i w:val="false"/>
          <w:color w:val="000000"/>
          <w:sz w:val="22"/>
        </w:rPr>
        <w:t> </w:t>
      </w:r>
      <w:r>
        <w:rPr>
          <w:rFonts w:ascii="Times New Roman" w:hAnsi="Times New Roman"/>
          <w:b w:val="false"/>
          <w:i/>
          <w:color w:val="000000"/>
          <w:sz w:val="22"/>
        </w:rPr>
        <w:t xml:space="preserve">Bid default. </w:t>
      </w:r>
      <w:r>
        <w:rPr>
          <w:rFonts w:ascii="Times New Roman" w:hAnsi="Times New Roman"/>
          <w:b w:val="false"/>
          <w:i w:val="false"/>
          <w:color w:val="000000"/>
          <w:sz w:val="22"/>
        </w:rPr>
        <w:t>Bidders are cautioned to bid only on those items the bidder is prepared to pay for and remove in accordance with the terms and conditions of the sale. All items awarded the highest bidder contractually belong to the highest bidder and must be paid for and removed within the time period allowed by the terms and conditions of the sale. The successful bidder agrees that, in the event the property is not paid for or removed within the prescribed period of time, the state of Iowa, at its election and upon notice of default, shall be entitled to retain or collect as liquidated damages a sum equal to the greater of either 20 percent of the total purchase price of the item on which the default has occurred or $200 if the successful purchase price is less than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111.3(15)</w:t>
      </w:r>
      <w:r>
        <w:rPr>
          <w:rFonts w:ascii="Times New Roman" w:hAnsi="Times New Roman"/>
          <w:b w:val="false"/>
          <w:i w:val="false"/>
          <w:color w:val="000000"/>
          <w:sz w:val="22"/>
        </w:rPr>
        <w:t> </w:t>
      </w:r>
      <w:r>
        <w:rPr>
          <w:rFonts w:ascii="Times New Roman" w:hAnsi="Times New Roman"/>
          <w:b w:val="false"/>
          <w:i/>
          <w:color w:val="000000"/>
          <w:sz w:val="22"/>
        </w:rPr>
        <w:t xml:space="preserve">Settlement of vehicle purchases. </w:t>
      </w:r>
      <w:r>
        <w:rPr>
          <w:rFonts w:ascii="Times New Roman" w:hAnsi="Times New Roman"/>
          <w:b w:val="false"/>
          <w:i w:val="false"/>
          <w:color w:val="000000"/>
          <w:sz w:val="22"/>
        </w:rPr>
        <w:t xml:space="preserve">Deposits may be forfeited if the balance due is not paid by the date specified at the time of the sale. A penalty of $25 per workday per item will be assessed beginning at the close of business on the date specified at the time of the sale for any final settlement still owed to the state of Iowa. Payments must be received timely and in the terms specified in subrule </w:t>
      </w:r>
      <w:hyperlink r:id="rId14">
        <w:r>
          <w:rPr>
            <w:rStyle w:val="Hyperlink"/>
            <w:rFonts w:ascii="Times New Roman" w:hAnsi="Times New Roman"/>
            <w:b w:val="false"/>
            <w:i w:val="false"/>
            <w:color w:val="000000"/>
            <w:sz w:val="22"/>
          </w:rPr>
          <w:t>111.3(2)</w:t>
        </w:r>
      </w:hyperlink>
      <w:r>
        <w:rPr>
          <w:rFonts w:ascii="Times New Roman" w:hAnsi="Times New Roman"/>
          <w:b w:val="false"/>
          <w:i w:val="false"/>
          <w:color w:val="000000"/>
          <w:sz w:val="22"/>
        </w:rPr>
        <w:t>. In the event that a final settlement is not concluded by the date specified at the time of the sale, deposits held against items sold will be forfeited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111.3(16)</w:t>
      </w:r>
      <w:r>
        <w:rPr>
          <w:rFonts w:ascii="Times New Roman" w:hAnsi="Times New Roman"/>
          <w:b w:val="false"/>
          <w:i w:val="false"/>
          <w:color w:val="000000"/>
          <w:sz w:val="22"/>
        </w:rPr>
        <w:t> </w:t>
      </w:r>
      <w:r>
        <w:rPr>
          <w:rFonts w:ascii="Times New Roman" w:hAnsi="Times New Roman"/>
          <w:b w:val="false"/>
          <w:i/>
          <w:color w:val="000000"/>
          <w:sz w:val="22"/>
        </w:rPr>
        <w:t xml:space="preserve">Vehicle storage. </w:t>
      </w:r>
      <w:r>
        <w:rPr>
          <w:rFonts w:ascii="Times New Roman" w:hAnsi="Times New Roman"/>
          <w:b w:val="false"/>
          <w:i w:val="false"/>
          <w:color w:val="000000"/>
          <w:sz w:val="22"/>
        </w:rPr>
        <w:t>Vehicles purchased at state auction may be stored on state of Iowa premises at no charge until the close of business on the date specified in the terms and conditions of the sale. Vehicles remaining after that time and date will be assessed a $25 per calendar day storage fee, which must be paid in full prior to release of vehicles and title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111.3(17)</w:t>
      </w:r>
      <w:r>
        <w:rPr>
          <w:rFonts w:ascii="Times New Roman" w:hAnsi="Times New Roman"/>
          <w:b w:val="false"/>
          <w:i w:val="false"/>
          <w:color w:val="000000"/>
          <w:sz w:val="22"/>
        </w:rPr>
        <w:t> </w:t>
      </w:r>
      <w:r>
        <w:rPr>
          <w:rFonts w:ascii="Times New Roman" w:hAnsi="Times New Roman"/>
          <w:b w:val="false"/>
          <w:i/>
          <w:color w:val="000000"/>
          <w:sz w:val="22"/>
        </w:rPr>
        <w:t xml:space="preserve">Title transfer. </w:t>
      </w:r>
      <w:r>
        <w:rPr>
          <w:rFonts w:ascii="Times New Roman" w:hAnsi="Times New Roman"/>
          <w:b w:val="false"/>
          <w:i w:val="false"/>
          <w:color w:val="000000"/>
          <w:sz w:val="22"/>
        </w:rPr>
        <w:t>Title transfer is made at the time of final settlement. Use tax for vehicles subject to registration will be paid by the successful bidder to the county treasurer at the time of application for a vehicle license. The director or designee shall furnish an in-transit paper license plate to the successful bidder. Requests for duplicate titles will be processed for a fee of $25 per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111.3(18)</w:t>
      </w:r>
      <w:r>
        <w:rPr>
          <w:rFonts w:ascii="Times New Roman" w:hAnsi="Times New Roman"/>
          <w:b w:val="false"/>
          <w:i w:val="false"/>
          <w:color w:val="000000"/>
          <w:sz w:val="22"/>
        </w:rPr>
        <w:t> </w:t>
      </w:r>
      <w:r>
        <w:rPr>
          <w:rFonts w:ascii="Times New Roman" w:hAnsi="Times New Roman"/>
          <w:b w:val="false"/>
          <w:i/>
          <w:color w:val="000000"/>
          <w:sz w:val="22"/>
        </w:rPr>
        <w:t xml:space="preserve">Window notations. </w:t>
      </w:r>
      <w:r>
        <w:rPr>
          <w:rFonts w:ascii="Times New Roman" w:hAnsi="Times New Roman"/>
          <w:b w:val="false"/>
          <w:i w:val="false"/>
          <w:color w:val="000000"/>
          <w:sz w:val="22"/>
        </w:rPr>
        <w:t>Any mechanical defects or disrepair conditions that are determined by the director, or of which the director is made aware, are noted on the windshield of each vehicle. Obvious damage such as, but not limited to, body dents or rust perforation, tire wear, cracked windshields, or exhaust system deterioration may or may not be noted. Accident damage will be noted on the windshield if any single accident caused repairs in excess of $1,500 while the vehicle was owned and operated by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111.3(19)</w:t>
      </w:r>
      <w:r>
        <w:rPr>
          <w:rFonts w:ascii="Times New Roman" w:hAnsi="Times New Roman"/>
          <w:b w:val="false"/>
          <w:i w:val="false"/>
          <w:color w:val="000000"/>
          <w:sz w:val="22"/>
        </w:rPr>
        <w:t> </w:t>
      </w:r>
      <w:r>
        <w:rPr>
          <w:rFonts w:ascii="Times New Roman" w:hAnsi="Times New Roman"/>
          <w:b w:val="false"/>
          <w:i/>
          <w:color w:val="000000"/>
          <w:sz w:val="22"/>
        </w:rPr>
        <w:t xml:space="preserve">Vehicle proceeds. </w:t>
      </w:r>
      <w:r>
        <w:rPr>
          <w:rFonts w:ascii="Times New Roman" w:hAnsi="Times New Roman"/>
          <w:b w:val="false"/>
          <w:i w:val="false"/>
          <w:color w:val="000000"/>
          <w:sz w:val="22"/>
        </w:rPr>
        <w:t>Proceeds from the sale of state vehicles sold by the director shall be deposited in the depreciation fund to the credit of the state agency that purchased the vehicle.</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8A.321(5)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8A.324</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8A.362(6)</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8A.365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11/12/04, Notice 4/28/04—published 12/8/04, effective 1/12/05]</w:t>
      </w:r>
    </w:p>
    <w:p>
      <w:pPr>
        <w:spacing w:before="0" w:after="0"/>
        <w:ind w:left="120"/>
        <w:jc w:val="center"/>
      </w:pPr>
      <w:r>
        <w:rPr>
          <w:rFonts w:ascii="Times New Roman" w:hAnsi="Times New Roman"/>
          <w:b w:val="false"/>
          <w:i w:val="false"/>
          <w:color w:val="000000"/>
          <w:sz w:val="21"/>
        </w:rPr>
        <w:t>[Filed 6/15/05, Notice 4/27/05—published 7/6/05, effective 8/10/05]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E.4.pdf" Type="http://schemas.openxmlformats.org/officeDocument/2006/relationships/hyperlink" Id="rId5"/>
    <Relationship TargetMode="External" Target="https://www.legis.iowa.gov/docs/ico/chapter/7E.5.pdf" Type="http://schemas.openxmlformats.org/officeDocument/2006/relationships/hyperlink" Id="rId6"/>
    <Relationship TargetMode="External" Target="https://www.legis.iowa.gov/docs/ico/chapter/602.1102.pdf" Type="http://schemas.openxmlformats.org/officeDocument/2006/relationships/hyperlink" Id="rId7"/>
    <Relationship TargetMode="External" Target="https://www.legis.iowa.gov/docs/ico/chapter/8A.pdf" Type="http://schemas.openxmlformats.org/officeDocument/2006/relationships/hyperlink" Id="rId8"/>
    <Relationship TargetMode="External" Target="https://www.legis.iowa.gov/docs/iac/rule/11.111.2.pdf" Type="http://schemas.openxmlformats.org/officeDocument/2006/relationships/hyperlink" Id="rId9"/>
    <Relationship TargetMode="External" Target="https://www.legis.iowa.gov/docs/ico/chapter/8A.341.pdf" Type="http://schemas.openxmlformats.org/officeDocument/2006/relationships/hyperlink" Id="rId10"/>
    <Relationship TargetMode="External" Target="https://www.legis.iowa.gov/docs/ico/chapter/8A.345.pdf" Type="http://schemas.openxmlformats.org/officeDocument/2006/relationships/hyperlink" Id="rId11"/>
    <Relationship TargetMode="External" Target="https://www.legis.iowa.gov/docs/iac/rule/11.100.6.pdf" Type="http://schemas.openxmlformats.org/officeDocument/2006/relationships/hyperlink" Id="rId12"/>
    <Relationship TargetMode="External" Target="https://www.legis.iowa.gov/docs/ico/chapter/618.3.pdf" Type="http://schemas.openxmlformats.org/officeDocument/2006/relationships/hyperlink" Id="rId13"/>
    <Relationship TargetMode="External" Target="https://www.legis.iowa.gov/docs/iac/rule/11.111.3.pdf" Type="http://schemas.openxmlformats.org/officeDocument/2006/relationships/hyperlink" Id="rId14"/>
    <Relationship TargetMode="External" Target="https://www.legis.iowa.gov/docs/ico/chapter/8A.321.pdf" Type="http://schemas.openxmlformats.org/officeDocument/2006/relationships/hyperlink" Id="rId15"/>
    <Relationship TargetMode="External" Target="https://www.legis.iowa.gov/docs/ico/chapter/8A.324.pdf" Type="http://schemas.openxmlformats.org/officeDocument/2006/relationships/hyperlink" Id="rId16"/>
    <Relationship TargetMode="External" Target="https://www.legis.iowa.gov/docs/ico/chapter/8A.362.pdf" Type="http://schemas.openxmlformats.org/officeDocument/2006/relationships/hyperlink" Id="rId17"/>
    <Relationship TargetMode="External" Target="https://www.legis.iowa.gov/docs/ico/chapter/8A.365.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