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beef industry council hereby adopts, with the following exceptions and amendments, rules of the Governor’s Task Force on Uniform Rules of Agency Procedure relating to public records and fair information practices which are published at https://www.legis.iowa.gov/docs/Rules/Current/UniformRules.pdf on the General Assembly’s Web 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these rules means the Iowa beef industry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“Cattle” </w:t>
      </w:r>
      <w:r>
        <w:rPr>
          <w:rFonts w:ascii="Times New Roman" w:hAnsi="Times New Roman"/>
          <w:b w:val="false"/>
          <w:i w:val="false"/>
          <w:color w:val="000000"/>
          <w:sz w:val="22"/>
        </w:rPr>
        <w:t>means any live domesticated bovine animal regardless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means any person who owns or acquires ownership of cattle in this state. However, a person shall not be considered a producer if any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person’s only share in the proceeds of a sale of cattle or beef is a sales commission, handling fee, or other service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acquired ownership of cattle to facilitate the transfer of ownership of such cattle from the seller to a third party; resold such cattle no later than ten days from the date on which the person acquired ownership; and certified as required by the rules adopted by the executive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 </w:t>
      </w:r>
      <w:r>
        <w:rPr>
          <w:rFonts w:ascii="Times New Roman" w:hAnsi="Times New Roman"/>
          <w:b w:val="false"/>
          <w:i w:val="false"/>
          <w:color w:val="000000"/>
          <w:sz w:val="22"/>
        </w:rPr>
        <w:t>occurs when a purchaser enters into a verbal or written agreement with a producer to accept delivery of cattle from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“Purchaser” </w:t>
      </w:r>
      <w:r>
        <w:rPr>
          <w:rFonts w:ascii="Times New Roman" w:hAnsi="Times New Roman"/>
          <w:b w:val="false"/>
          <w:i w:val="false"/>
          <w:color w:val="000000"/>
          <w:sz w:val="22"/>
        </w:rPr>
        <w:t>means a person who purchases cattle from a producer.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“executive director”. In lieu of the words “(insert agency name and address)”, insert “Iowa Beef Industry Council, P.O. Box 451,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“(specify time period)”, insert “one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101—5.6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“Iowa beef industry council”.</w:t>
      </w:r>
    </w:p>
    <w:p>
      <w:pPr>
        <w:spacing w:before="210" w:after="0"/>
        <w:ind w:left="120"/>
        <w:jc w:val="both"/>
      </w:pPr>
      <w:r>
        <w:rPr>
          <w:rFonts w:ascii="Times New Roman" w:hAnsi="Times New Roman"/>
          <w:b/>
          <w:i w:val="false"/>
          <w:color w:val="000000"/>
          <w:sz w:val="22"/>
        </w:rPr>
        <w:t>101—5.9</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records; confidential records. </w:t>
      </w:r>
      <w:r>
        <w:rPr>
          <w:rFonts w:ascii="Times New Roman" w:hAnsi="Times New Roman"/>
          <w:b w:val="false"/>
          <w:i w:val="false"/>
          <w:color w:val="000000"/>
          <w:sz w:val="22"/>
        </w:rPr>
        <w:t xml:space="preserve">All records in the possession of the council other than confidential records are public records. The council shall deem to be confidential those categories of records enumerated in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which are in its possession.</w:t>
      </w:r>
    </w:p>
    <w:p>
      <w:pPr>
        <w:spacing w:before="0" w:after="0"/>
        <w:ind w:left="120"/>
        <w:jc w:val="both"/>
      </w:pPr>
      <w:r>
        <w:rPr>
          <w:rFonts w:ascii="Times New Roman" w:hAnsi="Times New Roman"/>
          <w:b/>
          <w:i w:val="false"/>
          <w:color w:val="000000"/>
          <w:sz w:val="22"/>
        </w:rPr>
        <w:t>101—5.10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Agency records include the following personally identifiable information: state assessment remittances identifying individual producers and the amounts remitted, refund requests from producers, and personal information in confidential personnel records. This information is collected pursuant to the authority of Iowa Code chapter </w:t>
      </w:r>
      <w:hyperlink r:id="rId7">
        <w:r>
          <w:rPr>
            <w:rStyle w:val="Hyperlink"/>
            <w:rFonts w:ascii="Times New Roman" w:hAnsi="Times New Roman"/>
            <w:b w:val="false"/>
            <w:i w:val="false"/>
            <w:color w:val="000000"/>
            <w:sz w:val="22"/>
          </w:rPr>
          <w:t>181</w:t>
        </w:r>
      </w:hyperlink>
      <w:r>
        <w:rPr>
          <w:rFonts w:ascii="Times New Roman" w:hAnsi="Times New Roman"/>
          <w:b w:val="false"/>
          <w:i w:val="false"/>
          <w:color w:val="000000"/>
          <w:sz w:val="22"/>
        </w:rPr>
        <w:t xml:space="preserve"> and is stored in the office files of the council office. All information contained in the monthly remittance forms, private treaty forms, and refund requests submitted to the agency shall be confidential to the extent provided in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Appropriate totals, summaries, aggregations, and other staff analyses of information contained in these files, when presented in a form not containing personally identifiable information, shall be public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101—5.11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w:t>
      </w:r>
      <w:r>
        <w:rPr>
          <w:rFonts w:ascii="Times New Roman" w:hAnsi="Times New Roman"/>
          <w:b w:val="false"/>
          <w:i w:val="false"/>
          <w:color w:val="000000"/>
          <w:sz w:val="22"/>
        </w:rPr>
        <w:t>No data processing system collates or permits the comparison of personally identifiable information in one record system with personally identifiable information in another record system.</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4/14/89, Notice 10/5/88—published 5/3/89, effective 6/7/89]</w:t>
      </w:r>
    </w:p>
    <w:p>
      <w:pPr>
        <w:spacing w:before="0" w:after="0"/>
        <w:ind w:left="120"/>
        <w:jc w:val="center"/>
      </w:pPr>
      <w:r>
        <w:rPr>
          <w:rFonts w:ascii="Times New Roman" w:hAnsi="Times New Roman"/>
          <w:b w:val="false"/>
          <w:i w:val="false"/>
          <w:color w:val="000000"/>
          <w:sz w:val="21"/>
        </w:rPr>
        <w:t>[Filed ARC 3082C</w:t>
      </w:r>
      <w:r>
        <w:rPr>
          <w:rFonts w:ascii="Times New Roman" w:hAnsi="Times New Roman"/>
          <w:b w:val="false"/>
          <w:i w:val="false"/>
          <w:color w:val="000000"/>
          <w:sz w:val="21"/>
        </w:rPr>
        <w:t xml:space="preserve"> (Notice ARC 2999C, IAB 3/29/17)</w:t>
      </w:r>
      <w:r>
        <w:rPr>
          <w:rFonts w:ascii="Times New Roman" w:hAnsi="Times New Roman"/>
          <w:b w:val="false"/>
          <w:i w:val="false"/>
          <w:color w:val="000000"/>
          <w:sz w:val="21"/>
        </w:rPr>
        <w:t>, IAB 5/24/17, effective 6/28/17]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181.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1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