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AMUSEMENT RIDE INSPECTIONS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61]</w:t>
      </w:r>
    </w:p>
    <w:p>
      <w:pPr>
        <w:spacing w:before="0" w:after="0"/>
        <w:ind w:left="120"/>
        <w:jc w:val="both"/>
      </w:pPr>
      <w:r>
        <w:rPr>
          <w:rFonts w:ascii="Times New Roman" w:hAnsi="Times New Roman"/>
          <w:b/>
          <w:i w:val="false"/>
          <w:color w:val="000000"/>
          <w:sz w:val="22"/>
        </w:rPr>
        <w:t>875—61.1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hyperlink r:id="rId4">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 xml:space="preserve">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A water park or water park attraction, including but not limited to a water slide, wave action pool, and lazy river. This subrule does not apply to an amusement ride that propels patrons using a power source other than gravity even though water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A live-animal ride.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inspected pursuant to Iowa Code chapter </w:t>
      </w:r>
      <w:hyperlink r:id="rId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An amusement structure in which the patrons navigate on their own power and the patrons do not ride, climb, or walk on a mechanical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val="false"/>
          <w:color w:val="000000"/>
          <w:sz w:val="22"/>
        </w:rPr>
        <w:t>A device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a coin, card, or token;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the patron rather than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Operates on self-contained wiring that was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on less than 120 volts of electrical power;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within or is part of a structure subject to a state or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val="false"/>
          <w:color w:val="000000"/>
          <w:sz w:val="22"/>
        </w:rPr>
        <w:t>Playground equipment owned, maintained, and operated by any political subdivision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w:t>
      </w:r>
      <w:r>
        <w:rPr>
          <w:rFonts w:ascii="Times New Roman" w:hAnsi="Times New Roman"/>
          <w:b w:val="false"/>
          <w:i w:val="false"/>
          <w:color w:val="000000"/>
          <w:sz w:val="22"/>
        </w:rPr>
        <w:t> </w:t>
      </w:r>
      <w:r>
        <w:rPr>
          <w:rFonts w:ascii="Times New Roman" w:hAnsi="Times New Roman"/>
          <w:b w:val="false"/>
          <w:i w:val="false"/>
          <w:color w:val="000000"/>
          <w:sz w:val="22"/>
        </w:rPr>
        <w:t>A concession booth, amusement device, or amusement ride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owned and operated by a nonprofit organization or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located in a building subject to inspection by the state fire marshal or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61.1(8)</w:t>
      </w:r>
      <w:r>
        <w:rPr>
          <w:rFonts w:ascii="Times New Roman" w:hAnsi="Times New Roman"/>
          <w:b w:val="false"/>
          <w:i w:val="false"/>
          <w:color w:val="000000"/>
          <w:sz w:val="22"/>
        </w:rPr>
        <w:t> </w:t>
      </w:r>
      <w:r>
        <w:rPr>
          <w:rFonts w:ascii="Times New Roman" w:hAnsi="Times New Roman"/>
          <w:b w:val="false"/>
          <w:i w:val="false"/>
          <w:color w:val="000000"/>
          <w:sz w:val="22"/>
        </w:rPr>
        <w:t>Nonmechanized physical fitness and playground equipment unless a fee is charged to 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61.1(9)</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that does not meet the definition of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61.1(10)</w:t>
      </w:r>
      <w:r>
        <w:rPr>
          <w:rFonts w:ascii="Times New Roman" w:hAnsi="Times New Roman"/>
          <w:b w:val="false"/>
          <w:i w:val="false"/>
          <w:color w:val="000000"/>
          <w:sz w:val="22"/>
        </w:rPr>
        <w:t> </w:t>
      </w:r>
      <w:r>
        <w:rPr>
          <w:rFonts w:ascii="Times New Roman" w:hAnsi="Times New Roman"/>
          <w:b w:val="false"/>
          <w:i w:val="false"/>
          <w:color w:val="000000"/>
          <w:sz w:val="22"/>
        </w:rPr>
        <w:t>A tramway used as a ski lift.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61.1(11)</w:t>
      </w:r>
      <w:r>
        <w:rPr>
          <w:rFonts w:ascii="Times New Roman" w:hAnsi="Times New Roman"/>
          <w:b w:val="false"/>
          <w:i w:val="false"/>
          <w:color w:val="000000"/>
          <w:sz w:val="22"/>
        </w:rPr>
        <w:t> </w:t>
      </w:r>
      <w:r>
        <w:rPr>
          <w:rFonts w:ascii="Times New Roman" w:hAnsi="Times New Roman"/>
          <w:b w:val="false"/>
          <w:i w:val="false"/>
          <w:color w:val="000000"/>
          <w:sz w:val="22"/>
        </w:rPr>
        <w:t>A scenic railway operating on standard-gauge 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61.1(12)</w:t>
      </w:r>
      <w:r>
        <w:rPr>
          <w:rFonts w:ascii="Times New Roman" w:hAnsi="Times New Roman"/>
          <w:b w:val="false"/>
          <w:i w:val="false"/>
          <w:color w:val="000000"/>
          <w:sz w:val="22"/>
        </w:rPr>
        <w:t> </w:t>
      </w:r>
      <w:r>
        <w:rPr>
          <w:rFonts w:ascii="Times New Roman" w:hAnsi="Times New Roman"/>
          <w:b w:val="false"/>
          <w:i w:val="false"/>
          <w:color w:val="000000"/>
          <w:sz w:val="22"/>
        </w:rPr>
        <w:t>A zip line or climbing wall located at a camp or retreat owned or operated by a nonprofit religious, educational or charitable institution or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w:t>
      </w:r>
      <w:hyperlink r:id="rId6">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“Air-supported structure”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 climbing wall utilizing an auto belay system; a bungee jump as defined in </w:t>
      </w:r>
      <w:hyperlink r:id="rId7">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“Carnival”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 booth”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equipment”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10">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an authorized Iowa Code chapter </w:t>
      </w:r>
      <w:hyperlink r:id="rId11">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breakdown”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electrical equipment”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incident” </w:t>
      </w:r>
      <w:r>
        <w:rPr>
          <w:rFonts w:ascii="Times New Roman" w:hAnsi="Times New Roman"/>
          <w:b w:val="false"/>
          <w:i w:val="false"/>
          <w:color w:val="000000"/>
          <w:sz w:val="22"/>
        </w:rPr>
        <w:t>means an event described by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“Rope lay”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operation” </w:t>
      </w:r>
      <w:r>
        <w:rPr>
          <w:rFonts w:ascii="Times New Roman" w:hAnsi="Times New Roman"/>
          <w:b w:val="false"/>
          <w:i w:val="false"/>
          <w:color w:val="000000"/>
          <w:sz w:val="22"/>
        </w:rPr>
        <w:t>means an unusual condition, interruption in operation, injury, emergency, or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“Walkway” </w:t>
      </w:r>
      <w:r>
        <w:rPr>
          <w:rFonts w:ascii="Times New Roman" w:hAnsi="Times New Roman"/>
          <w:b w:val="false"/>
          <w:i w:val="false"/>
          <w:color w:val="000000"/>
          <w:sz w:val="22"/>
        </w:rPr>
        <w:t>means a public passage through a carnival, fair, or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12">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w:t>
      </w:r>
      <w:hyperlink r:id="rId13">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14">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r>
        <w:rPr>
          <w:rFonts w:ascii="Times New Roman" w:hAnsi="Times New Roman"/>
          <w:b w:val="false"/>
          <w:i w:val="false"/>
          <w:color w:val="000000"/>
          <w:sz w:val="22"/>
        </w:rPr>
        <w:t>61.4(1)</w:t>
      </w:r>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875—61.5</w:t>
      </w:r>
      <w:r>
        <w:rPr>
          <w:rFonts w:ascii="Times New Roman" w:hAnsi="Times New Roman"/>
          <w:b/>
          <w:i w:val="false"/>
          <w:color w:val="000000"/>
          <w:sz w:val="22"/>
        </w:rPr>
        <w:t xml:space="preserve">(88A) </w:t>
      </w:r>
      <w:r>
        <w:rPr>
          <w:rFonts w:ascii="Times New Roman" w:hAnsi="Times New Roman"/>
          <w:b/>
          <w:i w:val="false"/>
          <w:color w:val="000000"/>
          <w:sz w:val="22"/>
        </w:rPr>
        <w:t xml:space="preserve">Amusement inspection sticker requirements. </w:t>
      </w:r>
      <w:r>
        <w:rPr>
          <w:rFonts w:ascii="Times New Roman" w:hAnsi="Times New Roman"/>
          <w:b w:val="false"/>
          <w:i w:val="false"/>
          <w:color w:val="000000"/>
          <w:sz w:val="22"/>
        </w:rPr>
        <w:t>Covered equipment shall not be operated without a current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has passed an annual inspection by the inspector, the inspector will affix an amusement inspection sticker to the equipment where it is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director receives satisfactory proof of inspection from an owner designated by the director pursuant to paragraph </w:t>
      </w:r>
      <w:r>
        <w:rPr>
          <w:rFonts w:ascii="Times New Roman" w:hAnsi="Times New Roman"/>
          <w:b w:val="false"/>
          <w:i w:val="false"/>
          <w:color w:val="000000"/>
          <w:sz w:val="22"/>
        </w:rPr>
        <w:t>61.4(1)</w:t>
      </w:r>
      <w:r>
        <w:rPr>
          <w:rFonts w:ascii="Times New Roman" w:hAnsi="Times New Roman"/>
          <w:b w:val="false"/>
          <w:i/>
          <w:color w:val="000000"/>
          <w:sz w:val="22"/>
        </w:rPr>
        <w:t>“a,”</w:t>
      </w:r>
      <w:r>
        <w:rPr>
          <w:rFonts w:ascii="Times New Roman" w:hAnsi="Times New Roman"/>
          <w:b w:val="false"/>
          <w:i w:val="false"/>
          <w:color w:val="000000"/>
          <w:sz w:val="22"/>
        </w:rPr>
        <w:t xml:space="preserve"> the director will issue a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passes a major-modification inspection, a new amusement inspection sticker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Before covered equipment is sold, the seller will remove the amusement inspection sticker. If a current amusement inspection sticker is no longer legible, the operator may request a replacement sticker.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875—61.6</w:t>
      </w:r>
      <w:r>
        <w:rPr>
          <w:rFonts w:ascii="Times New Roman" w:hAnsi="Times New Roman"/>
          <w:b/>
          <w:i w:val="false"/>
          <w:color w:val="000000"/>
          <w:sz w:val="22"/>
        </w:rPr>
        <w:t xml:space="preserve">(88A,252J,272D) </w:t>
      </w:r>
      <w:r>
        <w:rPr>
          <w:rFonts w:ascii="Times New Roman" w:hAnsi="Times New Roman"/>
          <w:b/>
          <w:i w:val="false"/>
          <w:color w:val="000000"/>
          <w:sz w:val="22"/>
        </w:rPr>
        <w:t xml:space="preserve">Termination, denial, suspension, or revocation of an operating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val="false"/>
          <w:color w:val="000000"/>
          <w:sz w:val="22"/>
        </w:rPr>
        <w:t>All active application certificates terminate automatically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val="false"/>
          <w:color w:val="000000"/>
          <w:sz w:val="22"/>
        </w:rPr>
        <w:t>The director may suspend or revoke an application certificate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failure to perform or document proper daily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Misrepresentation of material information required as a part of the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safety order or cessation order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Operation of covered equipment in disregard of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the required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a liquidated debt owed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Receipt by the director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comply with the proper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provide an adequate number of properly trained and qualified attendants;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Submission of a false affidavit of annual inspection by the owner of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val="false"/>
          <w:color w:val="000000"/>
          <w:sz w:val="22"/>
        </w:rPr>
        <w:t>The director may deny an application if the application packet is inadequate or for any reason set forth as grounds for suspension or revocation of an application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875—61.7</w:t>
      </w:r>
      <w:r>
        <w:rPr>
          <w:rFonts w:ascii="Times New Roman" w:hAnsi="Times New Roman"/>
          <w:b/>
          <w:i w:val="false"/>
          <w:color w:val="000000"/>
          <w:sz w:val="22"/>
        </w:rPr>
        <w:t xml:space="preserve">(17A,88A,252J,272D) </w:t>
      </w:r>
      <w:r>
        <w:rPr>
          <w:rFonts w:ascii="Times New Roman" w:hAnsi="Times New Roman"/>
          <w:b/>
          <w:i w:val="false"/>
          <w:color w:val="000000"/>
          <w:sz w:val="22"/>
        </w:rPr>
        <w:t xml:space="preserve">Procedures for revocation, suspension, or denial of an application certificate or amusement inspection sticker. </w:t>
      </w:r>
      <w:r>
        <w:rPr>
          <w:rFonts w:ascii="Times New Roman" w:hAnsi="Times New Roman"/>
          <w:b w:val="false"/>
          <w:i w:val="false"/>
          <w:color w:val="000000"/>
          <w:sz w:val="22"/>
        </w:rPr>
        <w:t>The procedures set forth in this rule govern the revocation, suspension or denial of an application certificate or amusement inspection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In the event that immediate action is required due to imminent danger to the public health, safety or welfare,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safety order describing the hazardous condition and give the operator, or the operator’s representative on site, a copy of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remove the amusement inspection sticker or stickers from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proceed as quickly as feasible to give the operator an opportunity for a hearing as set forth in subrule </w:t>
      </w:r>
      <w:r>
        <w:rPr>
          <w:rFonts w:ascii="Times New Roman" w:hAnsi="Times New Roman"/>
          <w:b w:val="false"/>
          <w:i w:val="false"/>
          <w:color w:val="000000"/>
          <w:sz w:val="22"/>
        </w:rPr>
        <w:t>61.7(2)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serve a notice by restricted certified mail to the address listed on the application or by other service as permitted by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have 20 days to file a written notice of contest with the director. If the operator does not file a written notice of contest within 20 days of receipt of the notice, the action stated in the notice is automatically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 procedures of the department of inspections, appeals, and licensing will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final agency action revoking or suspending an application certificate, the operator shall forfeit the application certificate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1/26/76—published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3685C</w:t>
      </w:r>
      <w:r>
        <w:rPr>
          <w:rFonts w:ascii="Times New Roman" w:hAnsi="Times New Roman"/>
          <w:b w:val="false"/>
          <w:i w:val="false"/>
          <w:color w:val="000000"/>
          <w:sz w:val="21"/>
        </w:rPr>
        <w:t xml:space="preserve"> (Notice ARC 3539C,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8827C</w:t>
      </w:r>
      <w:r>
        <w:rPr>
          <w:rFonts w:ascii="Times New Roman" w:hAnsi="Times New Roman"/>
          <w:b w:val="false"/>
          <w:i w:val="false"/>
          <w:color w:val="000000"/>
          <w:sz w:val="21"/>
        </w:rPr>
        <w:t xml:space="preserve"> (Notice ARC 8372C,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61 and the adoption of new Chapter 61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61.pdf" Type="http://schemas.openxmlformats.org/officeDocument/2006/relationships/hyperlink" Id="rId4"/>
    <Relationship TargetMode="External" Target="https://www.legis.iowa.gov/docs/ico/chapter/462A.pdf" Type="http://schemas.openxmlformats.org/officeDocument/2006/relationships/hyperlink" Id="rId5"/>
    <Relationship TargetMode="External" Target="https://www.legis.iowa.gov/docs/iac/rule/875.61..pdf" Type="http://schemas.openxmlformats.org/officeDocument/2006/relationships/hyperlink" Id="rId6"/>
    <Relationship TargetMode="External" Target="https://www.legis.iowa.gov/docs/iac/chapter/875.63.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72D.pdf" Type="http://schemas.openxmlformats.org/officeDocument/2006/relationships/hyperlink" Id="rId9"/>
    <Relationship TargetMode="External" Target="https://www.legis.iowa.gov/docs/ico/chapter/88A.pdf" Type="http://schemas.openxmlformats.org/officeDocument/2006/relationships/hyperlink" Id="rId10"/>
    <Relationship TargetMode="External" Target="https://www.legis.iowa.gov/docs/ico/chapter/88A.pdf" Type="http://schemas.openxmlformats.org/officeDocument/2006/relationships/hyperlink" Id="rId11"/>
    <Relationship TargetMode="External" Target="https://www.legis.iowa.gov/docs/ico/chapter/88A.pdf" Type="http://schemas.openxmlformats.org/officeDocument/2006/relationships/hyperlink" Id="rId12"/>
    <Relationship TargetMode="External" Target="https://www.legis.iowa.gov/docs/iac/chapter/875.61.pdf" Type="http://schemas.openxmlformats.org/officeDocument/2006/relationships/hyperlink" Id="rId13"/>
    <Relationship TargetMode="External" Target="https://www.legis.iowa.gov/docs/ico/chapter/88A.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88A.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72D.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