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EMPLOYEES OF STATE AND LOCAL GOVERNMENTS</w:t>
      </w:r>
    </w:p>
    <w:p>
      <w:pPr>
        <w:spacing w:before="0" w:after="0"/>
        <w:ind w:left="120"/>
        <w:jc w:val="center"/>
      </w:pPr>
      <w:r>
        <w:rPr>
          <w:rFonts w:ascii="Times New Roman" w:hAnsi="Times New Roman"/>
          <w:b w:val="false"/>
          <w:i w:val="false"/>
          <w:color w:val="000000"/>
          <w:sz w:val="14"/>
        </w:rPr>
        <w:t>[Prior to 11/4/98, see 347—Ch 220]</w:t>
      </w:r>
    </w:p>
    <w:p>
      <w:pPr>
        <w:spacing w:before="0" w:after="0"/>
        <w:ind w:left="120"/>
        <w:jc w:val="both"/>
      </w:pPr>
      <w:r>
        <w:rPr>
          <w:rFonts w:ascii="Times New Roman" w:hAnsi="Times New Roman"/>
          <w:b/>
          <w:i w:val="false"/>
          <w:color w:val="000000"/>
          <w:sz w:val="22"/>
        </w:rPr>
        <w:t>875—220.1</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state of Iowa or political subdivision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875—220.2</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elected officials and their appointees.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Elected officials are excluded from minimum wage. Also excluded under this provision are personal staff members and officials in policymaking positions who are selected or appointed by the elected public officials and certain advisers to such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statutory term “member of personal staff” generally includes only persons who are under the direct supervision of the selecting elected official and have regular contact with the official.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w:t>
      </w:r>
      <w:r>
        <w:rPr>
          <w:rFonts w:ascii="Times New Roman" w:hAnsi="Times New Roman"/>
          <w:b w:val="false"/>
          <w:i w:val="false"/>
          <w:color w:val="000000"/>
          <w:sz w:val="22"/>
        </w:rPr>
        <w:t> </w:t>
      </w:r>
      <w:r>
        <w:rPr>
          <w:rFonts w:ascii="Times New Roman" w:hAnsi="Times New Roman"/>
          <w:b w:val="false"/>
          <w:i w:val="false"/>
          <w:color w:val="000000"/>
          <w:sz w:val="22"/>
        </w:rPr>
        <w:t>In order to qualify as personal staff members or officials in policymaking positions, the individuals in question must not be subject to the civil service laws of their employing agencies. The term “civil service laws” refers to a personnel system established by law that is designed to protect employees from arbitrary action, personal favoritism, and political coercion, and that uses a competitive or merit examination process for selection and placement. Continued tenure of employment of employees under civil service, except for cause, is provided. In addition, personal staff members must be appointed by, and serve solely at the pleasure or discretion of, the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w:t>
      </w:r>
      <w:r>
        <w:rPr>
          <w:rFonts w:ascii="Times New Roman" w:hAnsi="Times New Roman"/>
          <w:b w:val="false"/>
          <w:i w:val="false"/>
          <w:color w:val="000000"/>
          <w:sz w:val="22"/>
        </w:rPr>
        <w:t> </w:t>
      </w:r>
      <w:r>
        <w:rPr>
          <w:rFonts w:ascii="Times New Roman" w:hAnsi="Times New Roman"/>
          <w:b w:val="false"/>
          <w:i w:val="false"/>
          <w:color w:val="000000"/>
          <w:sz w:val="22"/>
        </w:rPr>
        <w:t>The exclusion for “immediate adviser” to elected officials is limited to staff who serve as advisers on constitutional or legal matters, and who are not subject to the civil service rules of their employing agency.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875—220.3</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employees of legislative branches.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are not subject to the civil service laws of their employing agencies and are employed by legislative branches or bodies of the state and its political subdivisions are excluded from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w:t>
      </w:r>
      <w:r>
        <w:rPr>
          <w:rFonts w:ascii="Times New Roman" w:hAnsi="Times New Roman"/>
          <w:b w:val="false"/>
          <w:i w:val="false"/>
          <w:color w:val="000000"/>
          <w:sz w:val="22"/>
        </w:rPr>
        <w:t> </w:t>
      </w:r>
      <w:r>
        <w:rPr>
          <w:rFonts w:ascii="Times New Roman" w:hAnsi="Times New Roman"/>
          <w:b w:val="false"/>
          <w:i w:val="false"/>
          <w:color w:val="000000"/>
          <w:sz w:val="22"/>
        </w:rPr>
        <w:t>Employees of the state or local legislative libraries do not come within this statutory exclusion. Also, employees of school boards, other than elected officials and their appointees, do not come within this exclusion.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875—220.4</w:t>
      </w:r>
      <w:r>
        <w:rPr>
          <w:rFonts w:ascii="Times New Roman" w:hAnsi="Times New Roman"/>
          <w:b/>
          <w:i w:val="false"/>
          <w:color w:val="000000"/>
          <w:sz w:val="22"/>
        </w:rPr>
        <w:t xml:space="preserve">(91D) </w:t>
      </w:r>
      <w:r>
        <w:rPr>
          <w:rFonts w:ascii="Times New Roman" w:hAnsi="Times New Roman"/>
          <w:b/>
          <w:i w:val="false"/>
          <w:color w:val="000000"/>
          <w:sz w:val="22"/>
        </w:rPr>
        <w:t xml:space="preserve">Introduction. </w:t>
      </w:r>
      <w:r>
        <w:rPr>
          <w:rFonts w:ascii="Times New Roman" w:hAnsi="Times New Roman"/>
          <w:b w:val="false"/>
          <w:i w:val="false"/>
          <w:color w:val="000000"/>
          <w:sz w:val="22"/>
        </w:rPr>
        <w:t>A public agency that is the state or a political subdivision of the state is authorized to provide compensatory time off in lieu of monetary overtime compensation.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875—220.5</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Compensatory time and compensatory time off. </w:t>
      </w:r>
      <w:r>
        <w:rPr>
          <w:rFonts w:ascii="Times New Roman" w:hAnsi="Times New Roman"/>
          <w:b w:val="false"/>
          <w:i w:val="false"/>
          <w:color w:val="000000"/>
          <w:sz w:val="22"/>
        </w:rPr>
        <w:t>The terms “compensatory time” and “compensatory time off” mean hours during which an employee is not working, which are not counted as hours worked during the applicable workweek or other work period for purposes of overtime compensation, and for which the employee is compensated at the employee’s regular rate.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875—220.6</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for unused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220.6(1)</w:t>
      </w:r>
      <w:r>
        <w:rPr>
          <w:rFonts w:ascii="Times New Roman" w:hAnsi="Times New Roman"/>
          <w:b w:val="false"/>
          <w:i w:val="false"/>
          <w:color w:val="000000"/>
          <w:sz w:val="22"/>
        </w:rPr>
        <w:t> </w:t>
      </w:r>
      <w:r>
        <w:rPr>
          <w:rFonts w:ascii="Times New Roman" w:hAnsi="Times New Roman"/>
          <w:b w:val="false"/>
          <w:i w:val="false"/>
          <w:color w:val="000000"/>
          <w:sz w:val="22"/>
        </w:rPr>
        <w:t>Payments for accrued compensatory time may be made at any time and shall be paid at the regular rate earned by the employee at the time the employee receives such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220.6(2)</w:t>
      </w:r>
      <w:r>
        <w:rPr>
          <w:rFonts w:ascii="Times New Roman" w:hAnsi="Times New Roman"/>
          <w:b w:val="false"/>
          <w:i w:val="false"/>
          <w:color w:val="000000"/>
          <w:sz w:val="22"/>
        </w:rPr>
        <w:t> </w:t>
      </w:r>
      <w:r>
        <w:rPr>
          <w:rFonts w:ascii="Times New Roman" w:hAnsi="Times New Roman"/>
          <w:b w:val="false"/>
          <w:i w:val="false"/>
          <w:color w:val="000000"/>
          <w:sz w:val="22"/>
        </w:rPr>
        <w:t>Upon termination of employment, an employee shall be paid for unused compensatory time at a rate of compensation not less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average regular rate received by the employee during the last three years of the employee’s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regular rate received by the employee,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220.6(3)</w:t>
      </w:r>
      <w:r>
        <w:rPr>
          <w:rFonts w:ascii="Times New Roman" w:hAnsi="Times New Roman"/>
          <w:b w:val="false"/>
          <w:i w:val="false"/>
          <w:color w:val="000000"/>
          <w:sz w:val="22"/>
        </w:rPr>
        <w:t> </w:t>
      </w:r>
      <w:r>
        <w:rPr>
          <w:rFonts w:ascii="Times New Roman" w:hAnsi="Times New Roman"/>
          <w:b w:val="false"/>
          <w:i w:val="false"/>
          <w:color w:val="000000"/>
          <w:sz w:val="22"/>
        </w:rPr>
        <w:t>The phrase “last three years of employment” means the three-year period immediately prior to termination. Where an employee’s last three years of employment are not continuous because of a break in service, the period of employment after the break in service will be treated as new employment. However, a break in service must have been intended to be permanent and any accrued compensatory time must have been cashed out at the time of initial separation. Where the final period of employment is less than three years, the average rate still must be calculated based on the rate(s) in effect during the period.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875—220.7</w:t>
      </w:r>
      <w:r>
        <w:rPr>
          <w:rFonts w:ascii="Times New Roman" w:hAnsi="Times New Roman"/>
          <w:b/>
          <w:i w:val="false"/>
          <w:color w:val="000000"/>
          <w:sz w:val="22"/>
        </w:rPr>
        <w:t xml:space="preserve">(91D) </w:t>
      </w:r>
      <w:r>
        <w:rPr>
          <w:rFonts w:ascii="Times New Roman" w:hAnsi="Times New Roman"/>
          <w:b/>
          <w:i w:val="false"/>
          <w:color w:val="000000"/>
          <w:sz w:val="22"/>
        </w:rPr>
        <w:t xml:space="preserve">Other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220.7(1)</w:t>
      </w:r>
      <w:r>
        <w:rPr>
          <w:rFonts w:ascii="Times New Roman" w:hAnsi="Times New Roman"/>
          <w:b w:val="false"/>
          <w:i w:val="false"/>
          <w:color w:val="000000"/>
          <w:sz w:val="22"/>
        </w:rPr>
        <w:t> </w:t>
      </w:r>
      <w:r>
        <w:rPr>
          <w:rFonts w:ascii="Times New Roman" w:hAnsi="Times New Roman"/>
          <w:b w:val="false"/>
          <w:i w:val="false"/>
          <w:color w:val="000000"/>
          <w:sz w:val="22"/>
        </w:rPr>
        <w:t>Compensatory time that is earned and accrued by an employee for employment in excess of a nonstatutory requirement is considered “other” compensatory time. The term “other” compensatory time off means hours during which an employee is not working and that are not counted as hours worked during the period when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220.7(2)</w:t>
      </w:r>
      <w:r>
        <w:rPr>
          <w:rFonts w:ascii="Times New Roman" w:hAnsi="Times New Roman"/>
          <w:b w:val="false"/>
          <w:i w:val="false"/>
          <w:color w:val="000000"/>
          <w:sz w:val="22"/>
        </w:rPr>
        <w:t> </w:t>
      </w:r>
      <w:r>
        <w:rPr>
          <w:rFonts w:ascii="Times New Roman" w:hAnsi="Times New Roman"/>
          <w:b w:val="false"/>
          <w:i w:val="false"/>
          <w:color w:val="000000"/>
          <w:sz w:val="22"/>
        </w:rPr>
        <w:t>The rate at which “other” compensatory time is earned is not required to be at a rate of one and one-half hours for each hour of employment. The rate at which “other” compensatory time is earned may be some lesser or greater multiple of the rate or the straight-time rate itself.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OTHER EXEMPTIONS</w:t>
      </w:r>
    </w:p>
    <w:p>
      <w:pPr>
        <w:spacing w:before="0" w:after="0"/>
        <w:ind w:left="120"/>
        <w:jc w:val="both"/>
      </w:pPr>
      <w:r>
        <w:rPr>
          <w:rFonts w:ascii="Times New Roman" w:hAnsi="Times New Roman"/>
          <w:b/>
          <w:i w:val="false"/>
          <w:color w:val="000000"/>
          <w:sz w:val="22"/>
        </w:rPr>
        <w:t>875—220.8</w:t>
      </w:r>
      <w:r>
        <w:rPr>
          <w:rFonts w:ascii="Times New Roman" w:hAnsi="Times New Roman"/>
          <w:b/>
          <w:i w:val="false"/>
          <w:color w:val="000000"/>
          <w:sz w:val="22"/>
        </w:rPr>
        <w:t xml:space="preserve">(91D) </w:t>
      </w:r>
      <w:r>
        <w:rPr>
          <w:rFonts w:ascii="Times New Roman" w:hAnsi="Times New Roman"/>
          <w:b/>
          <w:i w:val="false"/>
          <w:color w:val="000000"/>
          <w:sz w:val="22"/>
        </w:rPr>
        <w:t xml:space="preserve">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val="false"/>
          <w:color w:val="000000"/>
          <w:sz w:val="22"/>
        </w:rPr>
        <w:t>Individuals employed in any occupation by the same public agency may agree, solely at their option and with the approval of the public agency, to substitute for one another during scheduled work hours in performance of work in the same capacity. Where one employee substitutes for another, each employee will be credited as if the employee had worked the normal work schedule for that shift.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employee’s decision to substitute will be considered to have been made at the employee’s sole option when it has been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Without fear of reprisal or promise of reward by the employer,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Exclusively for the employee’s own convenience.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RECORDKEEPING</w:t>
      </w:r>
    </w:p>
    <w:p>
      <w:pPr>
        <w:spacing w:before="0" w:after="0"/>
        <w:ind w:left="120"/>
        <w:jc w:val="both"/>
      </w:pPr>
      <w:r>
        <w:rPr>
          <w:rFonts w:ascii="Times New Roman" w:hAnsi="Times New Roman"/>
          <w:b/>
          <w:i w:val="false"/>
          <w:color w:val="000000"/>
          <w:sz w:val="22"/>
        </w:rPr>
        <w:t>875—220.9</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kept of compensatory time. </w:t>
      </w:r>
      <w:r>
        <w:rPr>
          <w:rFonts w:ascii="Times New Roman" w:hAnsi="Times New Roman"/>
          <w:b w:val="false"/>
          <w:i w:val="false"/>
          <w:color w:val="000000"/>
          <w:sz w:val="22"/>
        </w:rPr>
        <w:t>For each employee subject to the compensatory time and compensatory time off provisions of the federal Fair Labor Standards Act, 29 U.S.C. 207(o) as amended to January 1, 2007, a public agency shall maintain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earned each work period, by each employee at the rate of one and one-half hour for each overtime hour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220.9(2)</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used each workweek, or other applicable work period, by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220.9(3)</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compensated in cash, the total amount paid and the date of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220.9(4)</w:t>
      </w:r>
      <w:r>
        <w:rPr>
          <w:rFonts w:ascii="Times New Roman" w:hAnsi="Times New Roman"/>
          <w:b w:val="false"/>
          <w:i w:val="false"/>
          <w:color w:val="000000"/>
          <w:sz w:val="22"/>
        </w:rPr>
        <w:t> </w:t>
      </w:r>
      <w:r>
        <w:rPr>
          <w:rFonts w:ascii="Times New Roman" w:hAnsi="Times New Roman"/>
          <w:b w:val="false"/>
          <w:i w:val="false"/>
          <w:color w:val="000000"/>
          <w:sz w:val="22"/>
        </w:rPr>
        <w:t>Any collective bargaining agreement or written understanding or agreement with respect to earning and using compensatory time off.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VOLUNTEERS</w:t>
      </w:r>
    </w:p>
    <w:p>
      <w:pPr>
        <w:spacing w:before="0" w:after="0"/>
        <w:ind w:left="120"/>
        <w:jc w:val="both"/>
      </w:pPr>
      <w:r>
        <w:rPr>
          <w:rFonts w:ascii="Times New Roman" w:hAnsi="Times New Roman"/>
          <w:b/>
          <w:i w:val="false"/>
          <w:color w:val="000000"/>
          <w:sz w:val="22"/>
        </w:rPr>
        <w:t>875—220.10</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w:t>
      </w:r>
      <w:r>
        <w:rPr>
          <w:rFonts w:ascii="Times New Roman" w:hAnsi="Times New Roman"/>
          <w:b w:val="false"/>
          <w:i w:val="false"/>
          <w:color w:val="000000"/>
          <w:sz w:val="22"/>
        </w:rPr>
        <w:t>Individuals performing volunteer services for units of the state and local governments will not be regarded as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875—220.11</w:t>
      </w:r>
      <w:r>
        <w:rPr>
          <w:rFonts w:ascii="Times New Roman" w:hAnsi="Times New Roman"/>
          <w:b/>
          <w:i w:val="false"/>
          <w:color w:val="000000"/>
          <w:sz w:val="22"/>
        </w:rPr>
        <w:t xml:space="preserve">(91D) </w:t>
      </w:r>
      <w:r>
        <w:rPr>
          <w:rFonts w:ascii="Times New Roman" w:hAnsi="Times New Roman"/>
          <w:b/>
          <w:i w:val="false"/>
          <w:color w:val="000000"/>
          <w:sz w:val="22"/>
        </w:rPr>
        <w:t xml:space="preserve">Volunteer defined.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performs hours of service for a public agency for civic, charitable, or humanitarian reasons, without promise, expectation, or receipt of compensation for services rendered, is considered to be a volunteer.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220.11(2)</w:t>
      </w:r>
      <w:r>
        <w:rPr>
          <w:rFonts w:ascii="Times New Roman" w:hAnsi="Times New Roman"/>
          <w:b w:val="false"/>
          <w:i w:val="false"/>
          <w:color w:val="000000"/>
          <w:sz w:val="22"/>
        </w:rPr>
        <w:t> </w:t>
      </w:r>
      <w:r>
        <w:rPr>
          <w:rFonts w:ascii="Times New Roman" w:hAnsi="Times New Roman"/>
          <w:b w:val="false"/>
          <w:i w:val="false"/>
          <w:color w:val="000000"/>
          <w:sz w:val="22"/>
        </w:rPr>
        <w:t>Individuals are considered volunteers only where their services are offered freely and without pressure or coercion, direct or implied, from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220.11(3)</w:t>
      </w:r>
      <w:r>
        <w:rPr>
          <w:rFonts w:ascii="Times New Roman" w:hAnsi="Times New Roman"/>
          <w:b w:val="false"/>
          <w:i w:val="false"/>
          <w:color w:val="000000"/>
          <w:sz w:val="22"/>
        </w:rPr>
        <w:t> </w:t>
      </w:r>
      <w:r>
        <w:rPr>
          <w:rFonts w:ascii="Times New Roman" w:hAnsi="Times New Roman"/>
          <w:b w:val="false"/>
          <w:i w:val="false"/>
          <w:color w:val="000000"/>
          <w:sz w:val="22"/>
        </w:rPr>
        <w:t>An individual is not to be considered a volunteer if the individual is otherwise employed by the same public agency to perform the same type of services as those for which the individual proposes to volunteer.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875—220.12</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Employment by the same public agency. </w:t>
      </w:r>
      <w:r>
        <w:rPr>
          <w:rFonts w:ascii="Times New Roman" w:hAnsi="Times New Roman"/>
          <w:b w:val="false"/>
          <w:i w:val="false"/>
          <w:color w:val="000000"/>
          <w:sz w:val="22"/>
        </w:rPr>
        <w:t xml:space="preserve">An individual may not perform hours of volunteer service for a public agency when the hours involve the same type of services that the individual is employed to perform for the same public agency.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875—220.13</w:t>
      </w:r>
      <w:r>
        <w:rPr>
          <w:rFonts w:ascii="Times New Roman" w:hAnsi="Times New Roman"/>
          <w:b/>
          <w:i w:val="false"/>
          <w:color w:val="000000"/>
          <w:sz w:val="22"/>
        </w:rPr>
        <w:t xml:space="preserve">(91D) </w:t>
      </w:r>
      <w:r>
        <w:rPr>
          <w:rFonts w:ascii="Times New Roman" w:hAnsi="Times New Roman"/>
          <w:b/>
          <w:i w:val="false"/>
          <w:color w:val="000000"/>
          <w:sz w:val="22"/>
        </w:rPr>
        <w:t xml:space="preserve">Same type of services defined. </w:t>
      </w:r>
      <w:r>
        <w:rPr>
          <w:rFonts w:ascii="Times New Roman" w:hAnsi="Times New Roman"/>
          <w:b w:val="false"/>
          <w:i w:val="false"/>
          <w:color w:val="000000"/>
          <w:sz w:val="22"/>
        </w:rPr>
        <w:t>The duties and all the facts and circumstances in a particular case will be considered in determining whether the volunteer activities constitute the “same type of services” as the employment activities.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875—220.14</w:t>
      </w:r>
      <w:r>
        <w:rPr>
          <w:rFonts w:ascii="Times New Roman" w:hAnsi="Times New Roman"/>
          <w:b/>
          <w:i w:val="false"/>
          <w:color w:val="000000"/>
          <w:sz w:val="22"/>
        </w:rPr>
        <w:t xml:space="preserve">(91D) </w:t>
      </w:r>
      <w:r>
        <w:rPr>
          <w:rFonts w:ascii="Times New Roman" w:hAnsi="Times New Roman"/>
          <w:b/>
          <w:i w:val="false"/>
          <w:color w:val="000000"/>
          <w:sz w:val="22"/>
        </w:rPr>
        <w:t xml:space="preserve">Private individuals who volunteer services to public agencies. </w:t>
      </w:r>
      <w:r>
        <w:rPr>
          <w:rFonts w:ascii="Times New Roman" w:hAnsi="Times New Roman"/>
          <w:b w:val="false"/>
          <w:i w:val="false"/>
          <w:color w:val="000000"/>
          <w:sz w:val="22"/>
        </w:rPr>
        <w:t>Individuals who are not employed in any capacity by state or local government agencies are considered volunteers and not employees of such public agencies if the individual’s hours of service are provided with no promise, expectation, or receipt of compensation for the services rendered.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 of expenses, benefits, or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220.15(1)</w:t>
      </w:r>
      <w:r>
        <w:rPr>
          <w:rFonts w:ascii="Times New Roman" w:hAnsi="Times New Roman"/>
          <w:b w:val="false"/>
          <w:i w:val="false"/>
          <w:color w:val="000000"/>
          <w:sz w:val="22"/>
        </w:rPr>
        <w:t> </w:t>
      </w:r>
      <w:r>
        <w:rPr>
          <w:rFonts w:ascii="Times New Roman" w:hAnsi="Times New Roman"/>
          <w:b w:val="false"/>
          <w:i w:val="false"/>
          <w:color w:val="000000"/>
          <w:sz w:val="22"/>
        </w:rPr>
        <w:t>Individuals would not lose their volunteer status because they are reimbursed for the approximate out-of-pocket expenses incurred incidental to providing volunteer services; for example, payment for the cost of meals and transportation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220.15(2)</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status as volunteers because they are reimbursed for tuition, transportation and meal costs involved in their attending classes intended to teach them to perform efficiently the services they provide or will provide as volunteers. Likewise, the volunteer status of individuals is not lost if they are provided books, supplies, or other materials essential to their volunteer training or reimbursement for the cost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220.15(3)</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are provided reasonable benefits by a public agency for whom they perform volunteer services. Benefits would be considered reasonable, for example, when they involve inclusion of individual volunteers in group insurance plans (such as liability, health, life, disability, workers’ compensation) or pension plans or length of service awards, commonly or traditionally provided to volunteers of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220.15(4)</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receive a nominal fee from a public agency. A nominal fee is not a substitute for compensation and shall not be tied to productivity. However, this does not preclude the payment of a nominal amount on a “per call” or similar basis to volunteer firefighters. The following factors will be among those examined in determining whether a given amount is nominal: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traveled and the time and effort expended by the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volunteer has agreed to be available around the clock or only during certain specified time periods;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volunteer provides services as needed or throughout the year. An individual who volunteers to provide periodic services on a year-round basis may receive a nominal monthly or annual stipend or fee without losing volunteer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220.15(5)</w:t>
      </w:r>
      <w:r>
        <w:rPr>
          <w:rFonts w:ascii="Times New Roman" w:hAnsi="Times New Roman"/>
          <w:b w:val="false"/>
          <w:i w:val="false"/>
          <w:color w:val="000000"/>
          <w:sz w:val="22"/>
        </w:rPr>
        <w:t> </w:t>
      </w:r>
      <w:r>
        <w:rPr>
          <w:rFonts w:ascii="Times New Roman" w:hAnsi="Times New Roman"/>
          <w:b w:val="false"/>
          <w:i w:val="false"/>
          <w:color w:val="000000"/>
          <w:sz w:val="22"/>
        </w:rPr>
        <w:t>Whether the furnishing of expenses, benefits, or fees would result in individuals losing their status as volunteers can only be determined by examining the total amount of payments made (expenses, benefits, fees) in the context of the economic realities of the particular situation.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FIRE PROTECTION AND LAW ENFORCEMENT</w:t>
      </w:r>
      <w:r>
        <w:br/>
      </w:r>
      <w:r>
        <w:rPr>
          <w:rFonts w:ascii="Times New Roman" w:hAnsi="Times New Roman"/>
          <w:b w:val="false"/>
          <w:i w:val="false"/>
          <w:color w:val="000000"/>
          <w:sz w:val="16"/>
        </w:rPr>
        <w:t xml:space="preserve"> EMPLOYEES OF PUBLIC AGENCIES</w:t>
      </w:r>
    </w:p>
    <w:p>
      <w:pPr>
        <w:spacing w:before="0" w:after="0"/>
        <w:ind w:left="120"/>
        <w:jc w:val="both"/>
      </w:pPr>
      <w:r>
        <w:rPr>
          <w:rFonts w:ascii="Times New Roman" w:hAnsi="Times New Roman"/>
          <w:b/>
          <w:i w:val="false"/>
          <w:color w:val="000000"/>
          <w:sz w:val="22"/>
        </w:rPr>
        <w:t>875—220.16</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Compensable hours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220.16(1)</w:t>
      </w:r>
      <w:r>
        <w:rPr>
          <w:rFonts w:ascii="Times New Roman" w:hAnsi="Times New Roman"/>
          <w:b w:val="false"/>
          <w:i w:val="false"/>
          <w:color w:val="000000"/>
          <w:sz w:val="22"/>
        </w:rPr>
        <w:t> </w:t>
      </w:r>
      <w:r>
        <w:rPr>
          <w:rFonts w:ascii="Times New Roman" w:hAnsi="Times New Roman"/>
          <w:b w:val="false"/>
          <w:i w:val="false"/>
          <w:color w:val="000000"/>
          <w:sz w:val="22"/>
        </w:rPr>
        <w:t>Compensable hours of work generally include all of the time during which an employee is on duty on the employer’s premises or at a prescribed workplace, as well as all other time during which the employee is suffered or permitted to work for the employer. The time includes all preshift and postshift activities that are an integral part of the employee’s principal activity or that are closely related to the performance of the principal activity, such as attending roll call, writing up and completing tickets or reports, and washing and reracking fire hoses.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220.16(2)</w:t>
      </w:r>
      <w:r>
        <w:rPr>
          <w:rFonts w:ascii="Times New Roman" w:hAnsi="Times New Roman"/>
          <w:b w:val="false"/>
          <w:i w:val="false"/>
          <w:color w:val="000000"/>
          <w:sz w:val="22"/>
        </w:rPr>
        <w:t> </w:t>
      </w:r>
      <w:r>
        <w:rPr>
          <w:rFonts w:ascii="Times New Roman" w:hAnsi="Times New Roman"/>
          <w:b w:val="false"/>
          <w:i w:val="false"/>
          <w:color w:val="000000"/>
          <w:sz w:val="22"/>
        </w:rPr>
        <w:t>Time spent away from the employer’s premises under conditions that are so circumscribed that they restrict the employee from effectively using the time for personal pursuits also constitutes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220.16(3)</w:t>
      </w:r>
      <w:r>
        <w:rPr>
          <w:rFonts w:ascii="Times New Roman" w:hAnsi="Times New Roman"/>
          <w:b w:val="false"/>
          <w:i w:val="false"/>
          <w:color w:val="000000"/>
          <w:sz w:val="22"/>
        </w:rPr>
        <w:t> </w:t>
      </w:r>
      <w:r>
        <w:rPr>
          <w:rFonts w:ascii="Times New Roman" w:hAnsi="Times New Roman"/>
          <w:b w:val="false"/>
          <w:i w:val="false"/>
          <w:color w:val="000000"/>
          <w:sz w:val="22"/>
        </w:rPr>
        <w:t>Normal home-to-work travel is not compensable, even where the employee is expected to report to work at a location away from the location of the employer’s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220.16(4)</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police officer, who has completed the tour of duty and who is given a patrol car to drive home and use on personal business, is not working during the travel time, even where the radio must be left on so that the officer can respond to emergency calls.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875—220.17</w:t>
      </w:r>
      <w:r>
        <w:rPr>
          <w:rFonts w:ascii="Times New Roman" w:hAnsi="Times New Roman"/>
          <w:b/>
          <w:i w:val="false"/>
          <w:color w:val="000000"/>
          <w:sz w:val="22"/>
        </w:rPr>
        <w:t xml:space="preserve">(91D) </w:t>
      </w:r>
      <w:r>
        <w:rPr>
          <w:rFonts w:ascii="Times New Roman" w:hAnsi="Times New Roman"/>
          <w:b/>
          <w:i w:val="false"/>
          <w:color w:val="000000"/>
          <w:sz w:val="22"/>
        </w:rPr>
        <w:t xml:space="preserve">Sleep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220.17(1)</w:t>
      </w:r>
      <w:r>
        <w:rPr>
          <w:rFonts w:ascii="Times New Roman" w:hAnsi="Times New Roman"/>
          <w:b w:val="false"/>
          <w:i w:val="false"/>
          <w:color w:val="000000"/>
          <w:sz w:val="22"/>
        </w:rPr>
        <w:t> </w:t>
      </w:r>
      <w:r>
        <w:rPr>
          <w:rFonts w:ascii="Times New Roman" w:hAnsi="Times New Roman"/>
          <w:b w:val="false"/>
          <w:i w:val="false"/>
          <w:color w:val="000000"/>
          <w:sz w:val="22"/>
        </w:rPr>
        <w:t>Sleep time cannot be excluded from the compensable hours of work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on a tour of duty of less than 24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employee is on a tour of duty of exactly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220.17(2)</w:t>
      </w:r>
      <w:r>
        <w:rPr>
          <w:rFonts w:ascii="Times New Roman" w:hAnsi="Times New Roman"/>
          <w:b w:val="false"/>
          <w:i w:val="false"/>
          <w:color w:val="000000"/>
          <w:sz w:val="22"/>
        </w:rPr>
        <w:t> </w:t>
      </w:r>
      <w:r>
        <w:rPr>
          <w:rFonts w:ascii="Times New Roman" w:hAnsi="Times New Roman"/>
          <w:b w:val="false"/>
          <w:i w:val="false"/>
          <w:color w:val="000000"/>
          <w:sz w:val="22"/>
        </w:rPr>
        <w:t>Sleep time can be excluded from compensable hours of work in the case of police officers or firefighters who are on a tour of duty of more than 24 hours, but only if there is an expressed or implied agreement between the employer and the employees to exclude the time. In the absence of such an agreement, the sleep time is compensable. In no event shall the time excluded as sleep time exceed 8 hours in a 24-hour period. If the sleep time is interrupted by a call to duty, the interruption must be counted as hours worked. If the sleep period is interrupted to such an extent that the employee cannot get a reasonable night’s sleep (which, for enforcement purposes means at least five hours), the entire time must be counted as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875—220.18</w:t>
      </w:r>
      <w:r>
        <w:rPr>
          <w:rFonts w:ascii="Times New Roman" w:hAnsi="Times New Roman"/>
          <w:b/>
          <w:i w:val="false"/>
          <w:color w:val="000000"/>
          <w:sz w:val="22"/>
        </w:rPr>
        <w:t xml:space="preserve">(91D) </w:t>
      </w:r>
      <w:r>
        <w:rPr>
          <w:rFonts w:ascii="Times New Roman" w:hAnsi="Times New Roman"/>
          <w:b/>
          <w:i w:val="false"/>
          <w:color w:val="000000"/>
          <w:sz w:val="22"/>
        </w:rPr>
        <w:t xml:space="preserve">Early relief. </w:t>
      </w:r>
      <w:r>
        <w:rPr>
          <w:rFonts w:ascii="Times New Roman" w:hAnsi="Times New Roman"/>
          <w:b w:val="false"/>
          <w:i w:val="false"/>
          <w:color w:val="000000"/>
          <w:sz w:val="22"/>
        </w:rPr>
        <w:t>It is a common practice among employees engaged in fire protection activities to relieve employees on the previous shift prior to the scheduled starting time. This practice will not have the effect of increasing the number of compensable hours of work where it is voluntary on the part of the employees. If the practice is required by the employer, the time involved must be treated as compensable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875—220.19</w:t>
      </w:r>
      <w:r>
        <w:rPr>
          <w:rFonts w:ascii="Times New Roman" w:hAnsi="Times New Roman"/>
          <w:b/>
          <w:i w:val="false"/>
          <w:color w:val="000000"/>
          <w:sz w:val="22"/>
        </w:rPr>
        <w:t xml:space="preserve">(91D) </w:t>
      </w:r>
      <w:r>
        <w:rPr>
          <w:rFonts w:ascii="Times New Roman" w:hAnsi="Times New Roman"/>
          <w:b/>
          <w:i w:val="false"/>
          <w:color w:val="000000"/>
          <w:sz w:val="22"/>
        </w:rPr>
        <w:t xml:space="preserve">Training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220.19(1)</w:t>
      </w:r>
      <w:r>
        <w:rPr>
          <w:rFonts w:ascii="Times New Roman" w:hAnsi="Times New Roman"/>
          <w:b w:val="false"/>
          <w:i w:val="false"/>
          <w:color w:val="000000"/>
          <w:sz w:val="22"/>
        </w:rPr>
        <w:t> </w:t>
      </w:r>
      <w:r>
        <w:rPr>
          <w:rFonts w:ascii="Times New Roman" w:hAnsi="Times New Roman"/>
          <w:b w:val="false"/>
          <w:i w:val="false"/>
          <w:color w:val="000000"/>
          <w:sz w:val="22"/>
        </w:rPr>
        <w:t>While time spent in attending training required by an employer is normally considered compensable hours of work, the following are situations where time spent by employees of governments in required training is considered to be noncompensable.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by law for certification of public and private sector employees within a particular governmental jurisdiction (e.g., certification of public and private emergency rescue workers), does not constitute compensable hours of work for public employees within that jurisdiction and subordinate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for certification of employees of a governmental jurisdiction by law of a higher level of government, does not constitute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Police officers or firefighters who are in attendance at a police or fire academy or other training facility are not considered to be on duty during those times when they are not in class or at a training session, if they are free to use such time for personal pursuits.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8755C</w:t>
      </w:r>
      <w:r>
        <w:rPr>
          <w:rFonts w:ascii="Times New Roman" w:hAnsi="Times New Roman"/>
          <w:b w:val="false"/>
          <w:i w:val="false"/>
          <w:color w:val="000000"/>
          <w:sz w:val="21"/>
        </w:rPr>
        <w:t xml:space="preserve"> (Notice ARC 8271C,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D.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